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Current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current backend is a monolithic application with multiple product surfaces inside one runtime: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Yenkasa store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blog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Socket.IO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cron-driven workers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composition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Bootstrap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`server.js` loads env, configures middleware, creates the HTTP server, attaches Socket.IO, mounts routes, starts MongoDB, seeds permissions, and starts schedulers.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Runtime layers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`routes/`: REST entry points grouped by feature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`models/`: Mongoose schemas for social, content, moderation, economy, and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`services/`: shared business logic such as rewards, notifications, privacy, and ranking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`middleware/`: JWT auth, RBAC helpers, community creation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`utils/`: Agora token generation, OneSignal, Cloudinary URL optimization, security audit helpers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Shared global hooks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`global.io`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`global.emitToLiveRoomForStream`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`global.clearLiveParticipantsForStream`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globals let REST routes interact with realtime state without a formal event bus.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strengths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 velocity is high because most modules live in one codebase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 surfaces are explicit and easy to trace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model is wide enough to support feeds, chat, livestream, verification, and rewards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weaknesses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`server.js` is oversized and owns too many responsibilities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 handlers sometimes contain orchestration, policy, and persistence in one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number of domains mix legacy fields and newer normalized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background jobs run in the same process as user traffic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Dependency hotspots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 middleware enriches `req.user`, which many routes rely on implicitly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permissions are interpreted by both `middleware/permissions.js` and `models/permissions.model.js`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notifications depend on user preferences, privacy rules, OneSignal, and Socket.IO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feeds depend on communities, follows, privacy filtering, ads, and post approval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livestream depends on role rules, Agora token generation, Socket.IO rooms, and in-memory timers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move shared orchestration into service modules with narrower contracts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reduce route-side side effects on read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replace globals with a formal realtime/event abstraction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separate static web/store concerns from the social API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