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Frontend Scaling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Android client is functional and feature-rich, but several implementation choices will become increasingly expensive as feed, livestream, chat, and monetization traffic continue to grow.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Major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oversized feature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`LiveStreamActivity`, `ChatActivity`, and `YenkasaPlayerView` still own too much behavior each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regression risk rises as new realtime and media features 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singleton-heavy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`SocketManager`, `ApiClient`, `TokenManager`, and app-wide notification helpers simplify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they also make ownership, lifecycle, and mutation paths less explicit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feed complexity concentration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caching, socket updates, monetization, player lifecycle, community scoping, and chrome state all meet in one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increases stale-state and update-order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push and routing sprawl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suppression, sound handling, deep links, and notification navigation are implemented across several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shape drift can break user routing silently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source-coded secrets and environment coupling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Cloudinary, maps, and push identifiers are still visible in client code or manifest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raises operational and security debt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hot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immersive feed scroll and playback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realtime updates and media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join/reconnect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bootstrap and notification initialization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near-term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reduce production logging noise and sensitive payload exposure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breaking large screens into domain coordinators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isolate media session management from view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enforce stricter client payload contracts for notifications and realtime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continue completing localization and hardcoded-string removal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