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Frontend Technical Debt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Android client already contains partial refactors in the right direction, but debt is still concentrated in app bootstrap, large feature owners, and duplicated cross-cutting logic.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High-value debt areas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App bootstrap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`MyApplication` initializes locale, ads, Firebase, OneSignal, Cloudinary, and notification behavior in one place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file also still contains source-coded third-party configuration values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Feed player surface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`YenkasaPlayerView` mixes rendering, playback, wallet state, search, community chrome, monetization hooks, and overlay animation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difficult to test in smaller slices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Chat lifecycle surface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`ChatActivity` is improved by controller extraction, but lifecycle and interaction volume remain high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push suppression, realtime events, sounds, attachments, and calls still converge here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Livestream room surface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`LiveStreamActivity` mixes Agora session management, socket protocol handling, room state, comments, gifts, and host controls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State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`TokenManager` stores auth, identity, permissions, push ids, selected communities, and feed cache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makes local state evolution harder to reason about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Known operational debt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BODY-level HTTP logging in the shared API client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notification routing logic duplicated across deep-link and type-based interpretation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role/capability visibility logic duplicated between client and server concepts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Recommended future improvements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move secrets to safer delivery mechanisms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continue feature-by-feature coordinator extraction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split local persistence by domain instead of one broad manager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define typed contracts for intents, notifications, and socket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add more automated regression coverage around feed, chat, and livestream flows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