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Notification Client Handling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Yenkasa uses OneSignal for push transport, custom Android notification channels for sound selection, and app-specific routing logic to land the user on the correct screen when a notification is opened.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Current implementation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`MyApplication`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initializes Firebase and OneSignal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creates message notification channels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intercepts foreground notifications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suppresses active-chat duplicates through `ChatNotificationState`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builds custom foreground notifications using user-selected sound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`NotificationSoundManager`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stores sound preference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creates per-sound channel ids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supports preview playback from settings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`NotificationNavigation`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converts notification payloads into explicit intents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handles chat, group chat, comments, wallet, profile, ads, communities, approval, and call 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`SettingsActivity`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exposes notification toggles and sound selection 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```mermaid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flowchart TD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OneSignal --&gt; MyApplication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MyApplication --&gt; Sound[NotificationSoundManager]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MyApplication --&gt; Routing[NotificationNavigation]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Routing --&gt; Chat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Routing --&gt; Group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Routing --&gt; Comments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Routing --&gt; Wallet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Routing --&gt; Profile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Important payload types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chat message notifications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reward notifications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community post notifications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call invites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post/comment activity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moderation and approval-related events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Known issues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push handling logic is spread across app bootstrap, settings, routing, and chat suppression helpers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OneSignal configuration is still source-coded rather than fully environment-scoped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channel migration logic can become brittle when sound ids or channel ids change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Scaling concerns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notification type growth increases routing complexity quickly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payload mismatch between backend and Android can silently route users to the wrong surface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multiple notification preference sources must remain aligned with backend expectations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Future improvements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centralize notification payload schema validation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reduce notification-specific branching inside `MyApplication`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add stronger analytics around push delivery, suppression, and open routing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