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Notification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Notifications are delivered through three channels: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in-app persistence in MongoDB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realtime Socket.IO emission to the recipient’s user 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delivery through OneSignal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system supports social, moderation, reward, and community-post notifications with basic user preference filtering.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Core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`services/notification.service.js`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validates required 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skips self-notifications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loads receiver preferences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creates a `Notification`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emits `notificationCreated` to the receiver room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optionally sends push through OneSignal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API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`routes/notifications.routes.js`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supports notification creation and notification retrieval for the logged-in user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auto-resolves target types for common events such as likes, comments, follows, and community posts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`services/communityPostNotification.service.js`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fetches eligible community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skips blocked, muted, suspended, and self targets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batches delivery in groups of 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`services/notification.service.js`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`routes/notifications.routes.js`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`utils/onesignal.js`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`models/notifications.model.js`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URL logic is duplicated in both the route layer and the notification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delivery policy is synchronous from the request path for many event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OneSignal configuration is flexible but operationally noisy because multiple env names are 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post fan-out performs repeated recipient checks and per-recipient notification writes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push sends are still coupled to request-time flows in many cases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message queue isolates external push latency from user-facing API latency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centralize target resolution and notification formatting in one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move high-fan-out delivery to queue-backed workers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standardize notification type enums and payload schemas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add delivery metrics and dead-letter handling for failed push sends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