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Scalability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Highest-risk bottlenecks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Process-local realtime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online users, offline grace timers, livestream dedupe windows, participant sets, and host disconnect timers are all in memory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multi-instance deployment will cause inconsistent presence, viewer counts, and livestream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Monolithic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traffic, Socket.IO, static web, store pages, blog pages, and scheduled jobs all share one Node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unrelated load can interfere across domains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Request-path fan-out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delivery and community-post fan-out happen close to request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communities or bursty activity can increase user-facing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Full-table scheduled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verification and reward jobs iterate the full user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resets snapshot all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Dynamic feed assembly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 scoping, privacy filtering, populates, liked-state decoration, and ad injection are all request-time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Secondary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duplicated permission logic can cause policy drift under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denormalized counters can drift and force repair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read endpoints performing writes increase operational surprise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Redis for Socket.IO adapter, presence, and livestream room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split cron workers from the web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queue high-fan-out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introduce feed caching or precomputation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standardize one RBAC model and one event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