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94486" w14:textId="77777777" w:rsidR="00C6037F" w:rsidRPr="006D544B" w:rsidRDefault="00C6037F" w:rsidP="00C6037F">
      <w:pPr>
        <w:jc w:val="center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PROPUESTA TÉCNICA DE CONSULTORÍA</w:t>
      </w:r>
    </w:p>
    <w:p w14:paraId="21E6A119" w14:textId="77777777" w:rsidR="00C6037F" w:rsidRPr="006D544B" w:rsidRDefault="00C6037F" w:rsidP="0018617A">
      <w:pPr>
        <w:jc w:val="center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Sistema de Gestión de Calidad — ISO 9001:2015</w:t>
      </w:r>
    </w:p>
    <w:p w14:paraId="27BEFC72" w14:textId="31B33852" w:rsidR="00C6037F" w:rsidRPr="006D544B" w:rsidRDefault="002B79B8" w:rsidP="0018617A">
      <w:pPr>
        <w:jc w:val="center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t>[NOMBRE_EMPRESA]</w:t>
      </w:r>
      <w:r w:rsidR="00C6037F"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| </w:t>
      </w:r>
      <w:r w:rsidR="00C6037F">
        <w:rPr>
          <w:rFonts w:ascii="Arial" w:eastAsia="Arial" w:hAnsi="Arial" w:cs="Arial"/>
          <w:color w:val="000000"/>
          <w:sz w:val="24"/>
          <w:szCs w:val="24"/>
          <w:lang w:val="es-ES"/>
        </w:rPr>
        <w:t>AUDICO S.A.S.</w:t>
      </w:r>
      <w:r w:rsidR="00C6037F"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| </w:t>
      </w:r>
      <w:r>
        <w:rPr>
          <w:rFonts w:ascii="Arial" w:eastAsia="Arial" w:hAnsi="Arial" w:cs="Arial"/>
          <w:color w:val="000000"/>
          <w:sz w:val="24"/>
          <w:szCs w:val="24"/>
          <w:lang w:val="es-ES"/>
        </w:rPr>
        <w:t>[MES_ANO]</w:t>
      </w:r>
    </w:p>
    <w:p w14:paraId="64E77C60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5669758B">
          <v:rect id="_x0000_i1025" style="width:0;height:1.5pt" o:hralign="center" o:hrstd="t" o:hr="t" fillcolor="#a0a0a0" stroked="f"/>
        </w:pict>
      </w:r>
    </w:p>
    <w:p w14:paraId="1F9B5C59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1. RESUMEN EJECUTIVO</w:t>
      </w:r>
    </w:p>
    <w:p w14:paraId="26328445" w14:textId="4D61AB5E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El diagnóstico de brechas realizado en marzo de 2026 reveló que 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[NOMBRE_EMPRESA]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. cumple apenas el 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[CUMPLIMIENTO_GLOBAL]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de los requisitos de ISO 9001:2015, con 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[NUMERO_NO_CUMPLE]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no conformidades mayores y 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[NUMERO_CUMPLE_PARCIAL]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menores que hoy bloquean la certificación.</w:t>
      </w:r>
    </w:p>
    <w:p w14:paraId="7B091EE8" w14:textId="6888AD5E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Esta propuesta ofrece una intervención de 6 meses y 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5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fases que cierra cada brecha identificada y lleva a la organización a la certificación dentro del plazo requerido.</w:t>
      </w:r>
    </w:p>
    <w:p w14:paraId="27F3B44D" w14:textId="261E125D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Inversión: 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[VALOR_PROYECTO]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· Retorno estimado a 18 meses: +</w:t>
      </w:r>
      <w:r w:rsidR="002B79B8">
        <w:rPr>
          <w:rFonts w:ascii="Arial" w:eastAsia="Arial" w:hAnsi="Arial" w:cs="Arial"/>
          <w:color w:val="000000"/>
          <w:sz w:val="24"/>
          <w:szCs w:val="24"/>
          <w:lang w:val="es-ES"/>
        </w:rPr>
        <w:t>70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%</w:t>
      </w:r>
      <w:r w:rsidR="001844C4"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26CF3388">
          <v:rect id="_x0000_i1026" style="width:0;height:1.5pt" o:hralign="center" o:hrstd="t" o:hr="t" fillcolor="#a0a0a0" stroked="f"/>
        </w:pict>
      </w:r>
    </w:p>
    <w:p w14:paraId="4B58B7ED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2. DIAGNÓSTICO — LO QUE ENCONTRAMOS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459"/>
        <w:gridCol w:w="3280"/>
        <w:gridCol w:w="1631"/>
      </w:tblGrid>
      <w:tr w:rsidR="00C6037F" w:rsidRPr="006D544B" w14:paraId="4101C549" w14:textId="77777777" w:rsidTr="005A3E9D">
        <w:tc>
          <w:tcPr>
            <w:tcW w:w="0" w:type="auto"/>
            <w:hideMark/>
          </w:tcPr>
          <w:p w14:paraId="2594E3A7" w14:textId="77777777" w:rsidR="00C6037F" w:rsidRPr="006D544B" w:rsidRDefault="00C6037F" w:rsidP="00927ED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Cláusula ISO 9001:2015</w:t>
            </w:r>
          </w:p>
        </w:tc>
        <w:tc>
          <w:tcPr>
            <w:tcW w:w="0" w:type="auto"/>
            <w:hideMark/>
          </w:tcPr>
          <w:p w14:paraId="5BEE4E5D" w14:textId="77777777" w:rsidR="00C6037F" w:rsidRPr="006D544B" w:rsidRDefault="00C6037F" w:rsidP="00927ED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Cumplimiento</w:t>
            </w:r>
          </w:p>
        </w:tc>
        <w:tc>
          <w:tcPr>
            <w:tcW w:w="0" w:type="auto"/>
            <w:hideMark/>
          </w:tcPr>
          <w:p w14:paraId="604137AD" w14:textId="77777777" w:rsidR="00C6037F" w:rsidRPr="006D544B" w:rsidRDefault="00C6037F" w:rsidP="00927ED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Nivel</w:t>
            </w:r>
          </w:p>
        </w:tc>
      </w:tr>
      <w:tr w:rsidR="00C6037F" w:rsidRPr="006D544B" w14:paraId="33DC80F8" w14:textId="77777777" w:rsidTr="005A3E9D">
        <w:tc>
          <w:tcPr>
            <w:tcW w:w="0" w:type="auto"/>
            <w:hideMark/>
          </w:tcPr>
          <w:p w14:paraId="7BFA486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4. Contexto de la organización</w:t>
            </w:r>
          </w:p>
        </w:tc>
        <w:tc>
          <w:tcPr>
            <w:tcW w:w="0" w:type="auto"/>
            <w:hideMark/>
          </w:tcPr>
          <w:p w14:paraId="4BB86AD0" w14:textId="58B8D72C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[FASE_4]</w:t>
            </w:r>
          </w:p>
        </w:tc>
        <w:tc>
          <w:tcPr>
            <w:tcW w:w="0" w:type="auto"/>
            <w:hideMark/>
          </w:tcPr>
          <w:p w14:paraId="7CE68DD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Básico</w:t>
            </w:r>
          </w:p>
        </w:tc>
      </w:tr>
      <w:tr w:rsidR="00C6037F" w:rsidRPr="006D544B" w14:paraId="4B936D50" w14:textId="77777777" w:rsidTr="005A3E9D">
        <w:tc>
          <w:tcPr>
            <w:tcW w:w="0" w:type="auto"/>
            <w:hideMark/>
          </w:tcPr>
          <w:p w14:paraId="2D4C7A5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5. Liderazgo</w:t>
            </w:r>
          </w:p>
        </w:tc>
        <w:tc>
          <w:tcPr>
            <w:tcW w:w="0" w:type="auto"/>
            <w:hideMark/>
          </w:tcPr>
          <w:p w14:paraId="69FE4A0C" w14:textId="7B5571D1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[FASE_5]</w:t>
            </w:r>
          </w:p>
        </w:tc>
        <w:tc>
          <w:tcPr>
            <w:tcW w:w="0" w:type="auto"/>
            <w:hideMark/>
          </w:tcPr>
          <w:p w14:paraId="5B6BA48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En desarrollo</w:t>
            </w:r>
          </w:p>
        </w:tc>
      </w:tr>
      <w:tr w:rsidR="00C6037F" w:rsidRPr="006D544B" w14:paraId="649D0A98" w14:textId="77777777" w:rsidTr="005A3E9D">
        <w:tc>
          <w:tcPr>
            <w:tcW w:w="0" w:type="auto"/>
            <w:hideMark/>
          </w:tcPr>
          <w:p w14:paraId="71D57E9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6. Planificación</w:t>
            </w:r>
          </w:p>
        </w:tc>
        <w:tc>
          <w:tcPr>
            <w:tcW w:w="0" w:type="auto"/>
            <w:hideMark/>
          </w:tcPr>
          <w:p w14:paraId="2666293E" w14:textId="4858C10B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[FASE_6]</w:t>
            </w:r>
          </w:p>
        </w:tc>
        <w:tc>
          <w:tcPr>
            <w:tcW w:w="0" w:type="auto"/>
            <w:hideMark/>
          </w:tcPr>
          <w:p w14:paraId="384906F7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Crítico</w:t>
            </w:r>
          </w:p>
        </w:tc>
      </w:tr>
      <w:tr w:rsidR="00C6037F" w:rsidRPr="006D544B" w14:paraId="09478F1A" w14:textId="77777777" w:rsidTr="005A3E9D">
        <w:tc>
          <w:tcPr>
            <w:tcW w:w="0" w:type="auto"/>
            <w:hideMark/>
          </w:tcPr>
          <w:p w14:paraId="77AC5364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7. Apoyo</w:t>
            </w:r>
          </w:p>
        </w:tc>
        <w:tc>
          <w:tcPr>
            <w:tcW w:w="0" w:type="auto"/>
            <w:hideMark/>
          </w:tcPr>
          <w:p w14:paraId="29080BEE" w14:textId="6C04120E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[FASE_7]</w:t>
            </w:r>
          </w:p>
        </w:tc>
        <w:tc>
          <w:tcPr>
            <w:tcW w:w="0" w:type="auto"/>
            <w:hideMark/>
          </w:tcPr>
          <w:p w14:paraId="34BE72D1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Básico</w:t>
            </w:r>
          </w:p>
        </w:tc>
      </w:tr>
      <w:tr w:rsidR="00C6037F" w:rsidRPr="006D544B" w14:paraId="2D9C8FE0" w14:textId="77777777" w:rsidTr="005A3E9D">
        <w:tc>
          <w:tcPr>
            <w:tcW w:w="0" w:type="auto"/>
            <w:hideMark/>
          </w:tcPr>
          <w:p w14:paraId="19497D63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8. Operación</w:t>
            </w:r>
          </w:p>
        </w:tc>
        <w:tc>
          <w:tcPr>
            <w:tcW w:w="0" w:type="auto"/>
            <w:hideMark/>
          </w:tcPr>
          <w:p w14:paraId="335C077F" w14:textId="4A6FBAC8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[FASE_8]</w:t>
            </w:r>
          </w:p>
        </w:tc>
        <w:tc>
          <w:tcPr>
            <w:tcW w:w="0" w:type="auto"/>
            <w:hideMark/>
          </w:tcPr>
          <w:p w14:paraId="6C986661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Básico</w:t>
            </w:r>
          </w:p>
        </w:tc>
      </w:tr>
      <w:tr w:rsidR="00C6037F" w:rsidRPr="006D544B" w14:paraId="05DE112B" w14:textId="77777777" w:rsidTr="005A3E9D">
        <w:tc>
          <w:tcPr>
            <w:tcW w:w="0" w:type="auto"/>
            <w:hideMark/>
          </w:tcPr>
          <w:p w14:paraId="6A4848EF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9. Evaluación del desempeño</w:t>
            </w:r>
          </w:p>
        </w:tc>
        <w:tc>
          <w:tcPr>
            <w:tcW w:w="0" w:type="auto"/>
            <w:hideMark/>
          </w:tcPr>
          <w:p w14:paraId="7222DA61" w14:textId="0AFBD5C2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[FASE_9]</w:t>
            </w:r>
          </w:p>
        </w:tc>
        <w:tc>
          <w:tcPr>
            <w:tcW w:w="0" w:type="auto"/>
            <w:hideMark/>
          </w:tcPr>
          <w:p w14:paraId="3E20A81C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Crítico</w:t>
            </w:r>
          </w:p>
        </w:tc>
      </w:tr>
      <w:tr w:rsidR="00C6037F" w:rsidRPr="006D544B" w14:paraId="12AFE221" w14:textId="77777777" w:rsidTr="005A3E9D">
        <w:tc>
          <w:tcPr>
            <w:tcW w:w="0" w:type="auto"/>
            <w:hideMark/>
          </w:tcPr>
          <w:p w14:paraId="33454DAD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10. Mejora</w:t>
            </w:r>
          </w:p>
        </w:tc>
        <w:tc>
          <w:tcPr>
            <w:tcW w:w="0" w:type="auto"/>
            <w:hideMark/>
          </w:tcPr>
          <w:p w14:paraId="04C1C263" w14:textId="333EEE2A" w:rsidR="00C6037F" w:rsidRPr="006D544B" w:rsidRDefault="002B79B8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[FASE_10]</w:t>
            </w:r>
          </w:p>
        </w:tc>
        <w:tc>
          <w:tcPr>
            <w:tcW w:w="0" w:type="auto"/>
            <w:hideMark/>
          </w:tcPr>
          <w:p w14:paraId="184B0FF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Crítico</w:t>
            </w:r>
          </w:p>
        </w:tc>
      </w:tr>
      <w:tr w:rsidR="00C6037F" w:rsidRPr="006D544B" w14:paraId="33D8D17F" w14:textId="77777777" w:rsidTr="005A3E9D">
        <w:tc>
          <w:tcPr>
            <w:tcW w:w="0" w:type="auto"/>
            <w:hideMark/>
          </w:tcPr>
          <w:p w14:paraId="0082C157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proofErr w:type="gramStart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TOTAL</w:t>
            </w:r>
            <w:proofErr w:type="gramEnd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GLOBAL</w:t>
            </w:r>
          </w:p>
        </w:tc>
        <w:tc>
          <w:tcPr>
            <w:tcW w:w="0" w:type="auto"/>
            <w:hideMark/>
          </w:tcPr>
          <w:p w14:paraId="333FE6AC" w14:textId="540C4AB1" w:rsidR="00C6037F" w:rsidRPr="006D544B" w:rsidRDefault="00CA49EA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[CUMPLIMIENTO_GLOBAL]</w:t>
            </w:r>
          </w:p>
        </w:tc>
        <w:tc>
          <w:tcPr>
            <w:tcW w:w="0" w:type="auto"/>
            <w:hideMark/>
          </w:tcPr>
          <w:p w14:paraId="35811393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Inicial</w:t>
            </w:r>
          </w:p>
        </w:tc>
      </w:tr>
    </w:tbl>
    <w:p w14:paraId="1FE9C443" w14:textId="77777777" w:rsidR="00C6037F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</w:p>
    <w:p w14:paraId="661B10FC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Hallazgos más graves:</w:t>
      </w:r>
    </w:p>
    <w:p w14:paraId="37677ACD" w14:textId="77777777" w:rsidR="00C6037F" w:rsidRPr="006D544B" w:rsidRDefault="00C6037F" w:rsidP="00C6037F">
      <w:pPr>
        <w:numPr>
          <w:ilvl w:val="0"/>
          <w:numId w:val="45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lastRenderedPageBreak/>
        <w:t>Sin gestión de riesgos documentada — Cláusula 6.1</w:t>
      </w:r>
    </w:p>
    <w:p w14:paraId="17DEC97D" w14:textId="4BFC9F84" w:rsidR="00C6037F" w:rsidRPr="006D544B" w:rsidRDefault="00C6037F" w:rsidP="00C6037F">
      <w:pPr>
        <w:numPr>
          <w:ilvl w:val="0"/>
          <w:numId w:val="45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El </w:t>
      </w:r>
      <w:r w:rsidR="00CA49EA">
        <w:rPr>
          <w:rFonts w:ascii="Arial" w:eastAsia="Arial" w:hAnsi="Arial" w:cs="Arial"/>
          <w:color w:val="000000"/>
          <w:sz w:val="24"/>
          <w:szCs w:val="24"/>
          <w:lang w:val="es-ES"/>
        </w:rPr>
        <w:t>[FASE_8_UNO]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de los procesos productivos sin procedimientos escritos — Cláusula 8.1</w:t>
      </w:r>
    </w:p>
    <w:p w14:paraId="58E49108" w14:textId="77777777" w:rsidR="00C6037F" w:rsidRPr="006D544B" w:rsidRDefault="00C6037F" w:rsidP="00C6037F">
      <w:pPr>
        <w:numPr>
          <w:ilvl w:val="0"/>
          <w:numId w:val="45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Sin auditorías internas ni auditores formados — Cláusula 9.2</w:t>
      </w:r>
    </w:p>
    <w:p w14:paraId="539CCAD4" w14:textId="77777777" w:rsidR="00C6037F" w:rsidRPr="006D544B" w:rsidRDefault="00C6037F" w:rsidP="00C6037F">
      <w:pPr>
        <w:numPr>
          <w:ilvl w:val="0"/>
          <w:numId w:val="45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Sin sistema de acciones correctivas ni análisis de causa raíz — Cláusula 10.2</w:t>
      </w:r>
    </w:p>
    <w:p w14:paraId="411E0893" w14:textId="77777777" w:rsidR="00C6037F" w:rsidRPr="006D544B" w:rsidRDefault="00C6037F" w:rsidP="00C6037F">
      <w:pPr>
        <w:numPr>
          <w:ilvl w:val="0"/>
          <w:numId w:val="45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Sin política de calidad aprobada ni objetivos medibles — Cláusulas 5.2 y 6.2</w:t>
      </w:r>
    </w:p>
    <w:p w14:paraId="383BB5E9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75F8C0AB">
          <v:rect id="_x0000_i1027" style="width:0;height:1.5pt" o:hralign="center" o:hrstd="t" o:hr="t" fillcolor="#a0a0a0" stroked="f"/>
        </w:pict>
      </w:r>
    </w:p>
    <w:p w14:paraId="65BE828F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3. LO QUE PROPONEMOS</w:t>
      </w:r>
    </w:p>
    <w:p w14:paraId="58A39CC3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Una intervención en 4 fases basada en ciclo PHVA, metodología Lean y enfoque de riesgo ISO 31000, diseñada específicamente sobre los hallazgos del diagnóstico: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298"/>
        <w:gridCol w:w="7065"/>
        <w:gridCol w:w="1542"/>
      </w:tblGrid>
      <w:tr w:rsidR="00C6037F" w:rsidRPr="006D544B" w14:paraId="27786774" w14:textId="77777777" w:rsidTr="005A3E9D">
        <w:tc>
          <w:tcPr>
            <w:tcW w:w="0" w:type="auto"/>
            <w:hideMark/>
          </w:tcPr>
          <w:p w14:paraId="17C1C580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Fase</w:t>
            </w:r>
          </w:p>
        </w:tc>
        <w:tc>
          <w:tcPr>
            <w:tcW w:w="0" w:type="auto"/>
            <w:hideMark/>
          </w:tcPr>
          <w:p w14:paraId="7FC27F1C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Qué hacemos</w:t>
            </w:r>
          </w:p>
        </w:tc>
        <w:tc>
          <w:tcPr>
            <w:tcW w:w="0" w:type="auto"/>
            <w:hideMark/>
          </w:tcPr>
          <w:p w14:paraId="63935D8A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Duración</w:t>
            </w:r>
          </w:p>
        </w:tc>
      </w:tr>
      <w:tr w:rsidR="00C6037F" w:rsidRPr="006D544B" w14:paraId="7A3EFBAE" w14:textId="77777777" w:rsidTr="005A3E9D">
        <w:tc>
          <w:tcPr>
            <w:tcW w:w="0" w:type="auto"/>
            <w:hideMark/>
          </w:tcPr>
          <w:p w14:paraId="51258B5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1 — Planear</w:t>
            </w:r>
          </w:p>
        </w:tc>
        <w:tc>
          <w:tcPr>
            <w:tcW w:w="0" w:type="auto"/>
            <w:hideMark/>
          </w:tcPr>
          <w:p w14:paraId="285F0C94" w14:textId="2CF1345A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Plan de cierre de las </w:t>
            </w:r>
            <w:r w:rsidR="00CA49EA">
              <w:rPr>
                <w:rFonts w:ascii="Arial" w:eastAsia="Arial" w:hAnsi="Arial" w:cs="Arial"/>
                <w:color w:val="000000"/>
                <w:szCs w:val="24"/>
                <w:lang w:val="es-ES"/>
              </w:rPr>
              <w:t>[RECUENTO_4_5_6_7]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no conformidades · Mapa de procesos · Sensibilización a la dirección</w:t>
            </w:r>
          </w:p>
        </w:tc>
        <w:tc>
          <w:tcPr>
            <w:tcW w:w="0" w:type="auto"/>
            <w:hideMark/>
          </w:tcPr>
          <w:p w14:paraId="6172554B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Semanas 1–4</w:t>
            </w:r>
          </w:p>
        </w:tc>
      </w:tr>
      <w:tr w:rsidR="00C6037F" w:rsidRPr="006D544B" w14:paraId="7C02E827" w14:textId="77777777" w:rsidTr="005A3E9D">
        <w:tc>
          <w:tcPr>
            <w:tcW w:w="0" w:type="auto"/>
            <w:hideMark/>
          </w:tcPr>
          <w:p w14:paraId="5D4A2F74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2 — Hacer</w:t>
            </w:r>
          </w:p>
        </w:tc>
        <w:tc>
          <w:tcPr>
            <w:tcW w:w="0" w:type="auto"/>
            <w:hideMark/>
          </w:tcPr>
          <w:p w14:paraId="020B6F0E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Sistema de Gestión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de Calidad ·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25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procedimientos · Matriz de riesgos ·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15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</w:t>
            </w:r>
            <w:proofErr w:type="spellStart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(indicadores)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·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6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talleres de formación</w:t>
            </w:r>
          </w:p>
        </w:tc>
        <w:tc>
          <w:tcPr>
            <w:tcW w:w="0" w:type="auto"/>
            <w:hideMark/>
          </w:tcPr>
          <w:p w14:paraId="0BB00D82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Semanas 5–16</w:t>
            </w:r>
          </w:p>
        </w:tc>
      </w:tr>
      <w:tr w:rsidR="00C6037F" w:rsidRPr="006D544B" w14:paraId="4B389745" w14:textId="77777777" w:rsidTr="005A3E9D">
        <w:tc>
          <w:tcPr>
            <w:tcW w:w="0" w:type="auto"/>
            <w:hideMark/>
          </w:tcPr>
          <w:p w14:paraId="16910C4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3 — Verificar</w:t>
            </w:r>
          </w:p>
        </w:tc>
        <w:tc>
          <w:tcPr>
            <w:tcW w:w="0" w:type="auto"/>
            <w:hideMark/>
          </w:tcPr>
          <w:p w14:paraId="5590F4E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Formación de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4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auditores internos · Ciclo completo de auditoría · Revisión por la dirección</w:t>
            </w:r>
          </w:p>
        </w:tc>
        <w:tc>
          <w:tcPr>
            <w:tcW w:w="0" w:type="auto"/>
            <w:hideMark/>
          </w:tcPr>
          <w:p w14:paraId="35103E73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Semanas 17–20</w:t>
            </w:r>
          </w:p>
        </w:tc>
      </w:tr>
      <w:tr w:rsidR="00C6037F" w:rsidRPr="006D544B" w14:paraId="62772149" w14:textId="77777777" w:rsidTr="005A3E9D">
        <w:tc>
          <w:tcPr>
            <w:tcW w:w="0" w:type="auto"/>
            <w:hideMark/>
          </w:tcPr>
          <w:p w14:paraId="55101592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4 — Actuar</w:t>
            </w:r>
          </w:p>
        </w:tc>
        <w:tc>
          <w:tcPr>
            <w:tcW w:w="0" w:type="auto"/>
            <w:hideMark/>
          </w:tcPr>
          <w:p w14:paraId="6518644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proofErr w:type="spellStart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Preauditoría</w:t>
            </w:r>
            <w:proofErr w:type="spellEnd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simulacro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2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· Cierre de hallazgos residuales · Acompañamiento en auditoría oficial</w:t>
            </w:r>
          </w:p>
        </w:tc>
        <w:tc>
          <w:tcPr>
            <w:tcW w:w="0" w:type="auto"/>
            <w:hideMark/>
          </w:tcPr>
          <w:p w14:paraId="73CB89EC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Semanas 21–24</w:t>
            </w:r>
          </w:p>
        </w:tc>
      </w:tr>
    </w:tbl>
    <w:p w14:paraId="0F44E5C8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63045F46">
          <v:rect id="_x0000_i1028" style="width:0;height:1.5pt" o:hralign="center" o:hrstd="t" o:hr="t" fillcolor="#a0a0a0" stroked="f"/>
        </w:pict>
      </w:r>
    </w:p>
    <w:p w14:paraId="612FF196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4. ENTREGABLES</w:t>
      </w:r>
    </w:p>
    <w:p w14:paraId="0753EFB9" w14:textId="31EB7B21" w:rsidR="00C6037F" w:rsidRPr="006D544B" w:rsidRDefault="00AF1D26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Quince </w:t>
      </w:r>
      <w:r w:rsidR="00C6037F"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entregables en formato digital editable y PDF firmado, uno por cada brecha identificada:</w:t>
      </w:r>
    </w:p>
    <w:p w14:paraId="3A2032B9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Informe ampliado de diagnóstico y plan de cierre de no conformidades</w:t>
      </w:r>
    </w:p>
    <w:p w14:paraId="0046A4A0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Mapa de procesos corporativo actualizado</w:t>
      </w:r>
    </w:p>
    <w:p w14:paraId="31263131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Plan maestro de implementación priorizado por riesgo</w:t>
      </w:r>
    </w:p>
    <w:p w14:paraId="2139FEF1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lastRenderedPageBreak/>
        <w:t>Política y objetivos de calidad aprobados</w:t>
      </w:r>
    </w:p>
    <w:p w14:paraId="48F6391E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t>Sistema de Gestión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de Calidad v1.0</w:t>
      </w:r>
    </w:p>
    <w:p w14:paraId="28FA1E60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highlight w:val="yellow"/>
          <w:lang w:val="es-ES"/>
        </w:rPr>
        <w:t>25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procedimientos e instructivos con criterios de aceptación</w:t>
      </w:r>
    </w:p>
    <w:p w14:paraId="1E6C00A0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Matriz de riesgos y oportunidades por proceso</w:t>
      </w:r>
    </w:p>
    <w:p w14:paraId="3060B2FF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Panel de </w:t>
      </w:r>
      <w:r w:rsidRPr="006D544B">
        <w:rPr>
          <w:rFonts w:ascii="Arial" w:eastAsia="Arial" w:hAnsi="Arial" w:cs="Arial"/>
          <w:color w:val="000000"/>
          <w:sz w:val="24"/>
          <w:szCs w:val="24"/>
          <w:highlight w:val="yellow"/>
          <w:lang w:val="es-ES"/>
        </w:rPr>
        <w:t>15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</w:t>
      </w:r>
      <w:proofErr w:type="spellStart"/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KPIs</w:t>
      </w:r>
      <w:proofErr w:type="spellEnd"/>
      <w:r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(indicadores)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con metas, responsables y frecuencia</w:t>
      </w:r>
    </w:p>
    <w:p w14:paraId="08BFB54F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Sistema de medición de satisfacción del cliente</w:t>
      </w:r>
    </w:p>
    <w:p w14:paraId="3D9B54EB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Programa de formación — </w:t>
      </w:r>
      <w:r w:rsidRPr="006D544B">
        <w:rPr>
          <w:rFonts w:ascii="Arial" w:eastAsia="Arial" w:hAnsi="Arial" w:cs="Arial"/>
          <w:color w:val="000000"/>
          <w:sz w:val="24"/>
          <w:szCs w:val="24"/>
          <w:highlight w:val="yellow"/>
          <w:lang w:val="es-ES"/>
        </w:rPr>
        <w:t>6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módulos focalizados en hallazgos críticos</w:t>
      </w:r>
    </w:p>
    <w:p w14:paraId="0B157E36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Informe de auditoría interna con verificación de cierre de NC</w:t>
      </w:r>
    </w:p>
    <w:p w14:paraId="529791FE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Acta de revisión por la dirección con evidencias</w:t>
      </w:r>
    </w:p>
    <w:p w14:paraId="1BC895D7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Plan de acciones correctivas con análisis de causa raíz</w:t>
      </w:r>
    </w:p>
    <w:p w14:paraId="79292767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Informe de </w:t>
      </w:r>
      <w:proofErr w:type="spellStart"/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preauditoría</w:t>
      </w:r>
      <w:proofErr w:type="spellEnd"/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con énfasis en cláusulas 6, 9 y 10</w:t>
      </w:r>
    </w:p>
    <w:p w14:paraId="3AD99381" w14:textId="77777777" w:rsidR="00C6037F" w:rsidRPr="006D544B" w:rsidRDefault="00C6037F" w:rsidP="00C6037F">
      <w:pPr>
        <w:numPr>
          <w:ilvl w:val="0"/>
          <w:numId w:val="46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Informe ejecutivo final de cierre</w:t>
      </w:r>
    </w:p>
    <w:p w14:paraId="47FC83B8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39C7E3B6">
          <v:rect id="_x0000_i1029" style="width:0;height:1.5pt" o:hralign="center" o:hrstd="t" o:hr="t" fillcolor="#a0a0a0" stroked="f"/>
        </w:pict>
      </w:r>
    </w:p>
    <w:p w14:paraId="3D560B1A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5. INVERSIÓN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968"/>
        <w:gridCol w:w="5286"/>
        <w:gridCol w:w="857"/>
        <w:gridCol w:w="1151"/>
      </w:tblGrid>
      <w:tr w:rsidR="00C6037F" w:rsidRPr="006D544B" w14:paraId="402FC1C1" w14:textId="77777777" w:rsidTr="005A3E9D">
        <w:tc>
          <w:tcPr>
            <w:tcW w:w="0" w:type="auto"/>
            <w:hideMark/>
          </w:tcPr>
          <w:p w14:paraId="28F4B572" w14:textId="77777777" w:rsidR="00C6037F" w:rsidRPr="006D544B" w:rsidRDefault="00C6037F" w:rsidP="00702E4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Fase</w:t>
            </w:r>
          </w:p>
        </w:tc>
        <w:tc>
          <w:tcPr>
            <w:tcW w:w="0" w:type="auto"/>
            <w:hideMark/>
          </w:tcPr>
          <w:p w14:paraId="4EE19774" w14:textId="77777777" w:rsidR="00C6037F" w:rsidRPr="006D544B" w:rsidRDefault="00C6037F" w:rsidP="00702E4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Servicio</w:t>
            </w:r>
          </w:p>
        </w:tc>
        <w:tc>
          <w:tcPr>
            <w:tcW w:w="0" w:type="auto"/>
            <w:hideMark/>
          </w:tcPr>
          <w:p w14:paraId="3F7C0A18" w14:textId="77777777" w:rsidR="00C6037F" w:rsidRPr="006D544B" w:rsidRDefault="00C6037F" w:rsidP="00702E4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Horas</w:t>
            </w:r>
          </w:p>
        </w:tc>
        <w:tc>
          <w:tcPr>
            <w:tcW w:w="0" w:type="auto"/>
            <w:hideMark/>
          </w:tcPr>
          <w:p w14:paraId="149C031A" w14:textId="5672D4B4" w:rsidR="00C6037F" w:rsidRPr="006D544B" w:rsidRDefault="00C6037F" w:rsidP="00702E4D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Valor</w:t>
            </w:r>
          </w:p>
        </w:tc>
      </w:tr>
      <w:tr w:rsidR="00C6037F" w:rsidRPr="006D544B" w14:paraId="1F9FCE85" w14:textId="77777777" w:rsidTr="005A3E9D">
        <w:tc>
          <w:tcPr>
            <w:tcW w:w="0" w:type="auto"/>
            <w:hideMark/>
          </w:tcPr>
          <w:p w14:paraId="0328E3A1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1</w:t>
            </w:r>
          </w:p>
        </w:tc>
        <w:tc>
          <w:tcPr>
            <w:tcW w:w="0" w:type="auto"/>
            <w:hideMark/>
          </w:tcPr>
          <w:p w14:paraId="52B15B2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Diagnóstico ampliado y plan de cierre</w:t>
            </w:r>
          </w:p>
        </w:tc>
        <w:tc>
          <w:tcPr>
            <w:tcW w:w="0" w:type="auto"/>
            <w:hideMark/>
          </w:tcPr>
          <w:p w14:paraId="79029B7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80 h</w:t>
            </w:r>
          </w:p>
        </w:tc>
        <w:tc>
          <w:tcPr>
            <w:tcW w:w="0" w:type="auto"/>
            <w:hideMark/>
          </w:tcPr>
          <w:p w14:paraId="74133331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5.200</w:t>
            </w:r>
          </w:p>
        </w:tc>
      </w:tr>
      <w:tr w:rsidR="00C6037F" w:rsidRPr="006D544B" w14:paraId="2E8F7CE2" w14:textId="77777777" w:rsidTr="005A3E9D">
        <w:tc>
          <w:tcPr>
            <w:tcW w:w="0" w:type="auto"/>
            <w:hideMark/>
          </w:tcPr>
          <w:p w14:paraId="50C29790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2</w:t>
            </w:r>
          </w:p>
        </w:tc>
        <w:tc>
          <w:tcPr>
            <w:tcW w:w="0" w:type="auto"/>
            <w:hideMark/>
          </w:tcPr>
          <w:p w14:paraId="543D419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Diseño, documentación y formación</w:t>
            </w:r>
          </w:p>
        </w:tc>
        <w:tc>
          <w:tcPr>
            <w:tcW w:w="0" w:type="auto"/>
            <w:hideMark/>
          </w:tcPr>
          <w:p w14:paraId="4D09DBE7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220 h</w:t>
            </w:r>
          </w:p>
        </w:tc>
        <w:tc>
          <w:tcPr>
            <w:tcW w:w="0" w:type="auto"/>
            <w:hideMark/>
          </w:tcPr>
          <w:p w14:paraId="0E46008B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13.500</w:t>
            </w:r>
          </w:p>
        </w:tc>
      </w:tr>
      <w:tr w:rsidR="00C6037F" w:rsidRPr="006D544B" w14:paraId="2937045F" w14:textId="77777777" w:rsidTr="005A3E9D">
        <w:tc>
          <w:tcPr>
            <w:tcW w:w="0" w:type="auto"/>
            <w:hideMark/>
          </w:tcPr>
          <w:p w14:paraId="51B6C04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3</w:t>
            </w:r>
          </w:p>
        </w:tc>
        <w:tc>
          <w:tcPr>
            <w:tcW w:w="0" w:type="auto"/>
            <w:hideMark/>
          </w:tcPr>
          <w:p w14:paraId="6AFAEC8F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Auditoría interna y revisión por la dirección</w:t>
            </w:r>
          </w:p>
        </w:tc>
        <w:tc>
          <w:tcPr>
            <w:tcW w:w="0" w:type="auto"/>
            <w:hideMark/>
          </w:tcPr>
          <w:p w14:paraId="37520D74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80 h</w:t>
            </w:r>
          </w:p>
        </w:tc>
        <w:tc>
          <w:tcPr>
            <w:tcW w:w="0" w:type="auto"/>
            <w:hideMark/>
          </w:tcPr>
          <w:p w14:paraId="61DAFD5F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5.600</w:t>
            </w:r>
          </w:p>
        </w:tc>
      </w:tr>
      <w:tr w:rsidR="00C6037F" w:rsidRPr="006D544B" w14:paraId="44BED5ED" w14:textId="77777777" w:rsidTr="005A3E9D">
        <w:tc>
          <w:tcPr>
            <w:tcW w:w="0" w:type="auto"/>
            <w:hideMark/>
          </w:tcPr>
          <w:p w14:paraId="3EAF88B4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4</w:t>
            </w:r>
          </w:p>
        </w:tc>
        <w:tc>
          <w:tcPr>
            <w:tcW w:w="0" w:type="auto"/>
            <w:hideMark/>
          </w:tcPr>
          <w:p w14:paraId="6F1C333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proofErr w:type="spellStart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Preauditoría</w:t>
            </w:r>
            <w:proofErr w:type="spellEnd"/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y acompañamiento en certificación</w:t>
            </w:r>
          </w:p>
        </w:tc>
        <w:tc>
          <w:tcPr>
            <w:tcW w:w="0" w:type="auto"/>
            <w:hideMark/>
          </w:tcPr>
          <w:p w14:paraId="27E585F2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60 h</w:t>
            </w:r>
          </w:p>
        </w:tc>
        <w:tc>
          <w:tcPr>
            <w:tcW w:w="0" w:type="auto"/>
            <w:hideMark/>
          </w:tcPr>
          <w:p w14:paraId="2B505AF9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4.200</w:t>
            </w:r>
          </w:p>
        </w:tc>
      </w:tr>
      <w:tr w:rsidR="00C6037F" w:rsidRPr="006D544B" w14:paraId="298C6030" w14:textId="77777777" w:rsidTr="005A3E9D">
        <w:tc>
          <w:tcPr>
            <w:tcW w:w="0" w:type="auto"/>
            <w:hideMark/>
          </w:tcPr>
          <w:p w14:paraId="6821CC4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TOTAL</w:t>
            </w:r>
          </w:p>
        </w:tc>
        <w:tc>
          <w:tcPr>
            <w:tcW w:w="0" w:type="auto"/>
            <w:hideMark/>
          </w:tcPr>
          <w:p w14:paraId="73A677D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</w:p>
        </w:tc>
        <w:tc>
          <w:tcPr>
            <w:tcW w:w="0" w:type="auto"/>
            <w:hideMark/>
          </w:tcPr>
          <w:p w14:paraId="545047D9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440 h</w:t>
            </w:r>
          </w:p>
        </w:tc>
        <w:tc>
          <w:tcPr>
            <w:tcW w:w="0" w:type="auto"/>
            <w:hideMark/>
          </w:tcPr>
          <w:p w14:paraId="26E13A75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28.500</w:t>
            </w:r>
          </w:p>
        </w:tc>
      </w:tr>
    </w:tbl>
    <w:p w14:paraId="0952E86F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Esquema de pago: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1293"/>
        <w:gridCol w:w="4725"/>
        <w:gridCol w:w="1017"/>
      </w:tblGrid>
      <w:tr w:rsidR="00C6037F" w:rsidRPr="006D544B" w14:paraId="522FFCCA" w14:textId="77777777" w:rsidTr="005A3E9D">
        <w:tc>
          <w:tcPr>
            <w:tcW w:w="0" w:type="auto"/>
            <w:hideMark/>
          </w:tcPr>
          <w:p w14:paraId="4CAB9961" w14:textId="77777777" w:rsidR="00C6037F" w:rsidRPr="006D544B" w:rsidRDefault="00C6037F" w:rsidP="00117BD1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Cuota</w:t>
            </w:r>
          </w:p>
        </w:tc>
        <w:tc>
          <w:tcPr>
            <w:tcW w:w="0" w:type="auto"/>
            <w:hideMark/>
          </w:tcPr>
          <w:p w14:paraId="6E27FAC6" w14:textId="77777777" w:rsidR="00C6037F" w:rsidRPr="006D544B" w:rsidRDefault="00C6037F" w:rsidP="00117BD1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Momento</w:t>
            </w:r>
          </w:p>
        </w:tc>
        <w:tc>
          <w:tcPr>
            <w:tcW w:w="0" w:type="auto"/>
            <w:hideMark/>
          </w:tcPr>
          <w:p w14:paraId="0ECC6449" w14:textId="333352F9" w:rsidR="00C6037F" w:rsidRPr="006D544B" w:rsidRDefault="00C6037F" w:rsidP="00117BD1">
            <w:pPr>
              <w:spacing w:after="200" w:line="276" w:lineRule="auto"/>
              <w:jc w:val="center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Valor</w:t>
            </w:r>
          </w:p>
        </w:tc>
      </w:tr>
      <w:tr w:rsidR="00C6037F" w:rsidRPr="006D544B" w14:paraId="15DB3680" w14:textId="77777777" w:rsidTr="005A3E9D">
        <w:tc>
          <w:tcPr>
            <w:tcW w:w="0" w:type="auto"/>
            <w:hideMark/>
          </w:tcPr>
          <w:p w14:paraId="1601BB09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lastRenderedPageBreak/>
              <w:t>1ª — 25%</w:t>
            </w:r>
          </w:p>
        </w:tc>
        <w:tc>
          <w:tcPr>
            <w:tcW w:w="0" w:type="auto"/>
            <w:hideMark/>
          </w:tcPr>
          <w:p w14:paraId="5B710017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Firma del contrato</w:t>
            </w:r>
          </w:p>
        </w:tc>
        <w:tc>
          <w:tcPr>
            <w:tcW w:w="0" w:type="auto"/>
            <w:hideMark/>
          </w:tcPr>
          <w:p w14:paraId="191D588F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7.125</w:t>
            </w:r>
          </w:p>
        </w:tc>
      </w:tr>
      <w:tr w:rsidR="00C6037F" w:rsidRPr="006D544B" w14:paraId="475556DB" w14:textId="77777777" w:rsidTr="005A3E9D">
        <w:tc>
          <w:tcPr>
            <w:tcW w:w="0" w:type="auto"/>
            <w:hideMark/>
          </w:tcPr>
          <w:p w14:paraId="15C68A1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2ª — 35%</w:t>
            </w:r>
          </w:p>
        </w:tc>
        <w:tc>
          <w:tcPr>
            <w:tcW w:w="0" w:type="auto"/>
            <w:hideMark/>
          </w:tcPr>
          <w:p w14:paraId="7CAC7A0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Aprobación Hito 1 — Plan de cierre de NC</w:t>
            </w:r>
          </w:p>
        </w:tc>
        <w:tc>
          <w:tcPr>
            <w:tcW w:w="0" w:type="auto"/>
            <w:hideMark/>
          </w:tcPr>
          <w:p w14:paraId="7FD27166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9.975</w:t>
            </w:r>
          </w:p>
        </w:tc>
      </w:tr>
      <w:tr w:rsidR="00C6037F" w:rsidRPr="006D544B" w14:paraId="044753D0" w14:textId="77777777" w:rsidTr="005A3E9D">
        <w:tc>
          <w:tcPr>
            <w:tcW w:w="0" w:type="auto"/>
            <w:hideMark/>
          </w:tcPr>
          <w:p w14:paraId="2FF1F2B1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3ª — 25%</w:t>
            </w:r>
          </w:p>
        </w:tc>
        <w:tc>
          <w:tcPr>
            <w:tcW w:w="0" w:type="auto"/>
            <w:hideMark/>
          </w:tcPr>
          <w:p w14:paraId="6FF82FB0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Aprobación Hito 3 — Informe de auditoría</w:t>
            </w:r>
          </w:p>
        </w:tc>
        <w:tc>
          <w:tcPr>
            <w:tcW w:w="0" w:type="auto"/>
            <w:hideMark/>
          </w:tcPr>
          <w:p w14:paraId="1F4A6668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7.125</w:t>
            </w:r>
          </w:p>
        </w:tc>
      </w:tr>
      <w:tr w:rsidR="00C6037F" w:rsidRPr="006D544B" w14:paraId="5B0766C1" w14:textId="77777777" w:rsidTr="005A3E9D">
        <w:tc>
          <w:tcPr>
            <w:tcW w:w="0" w:type="auto"/>
            <w:hideMark/>
          </w:tcPr>
          <w:p w14:paraId="3F671699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4ª — 15%</w:t>
            </w:r>
          </w:p>
        </w:tc>
        <w:tc>
          <w:tcPr>
            <w:tcW w:w="0" w:type="auto"/>
            <w:hideMark/>
          </w:tcPr>
          <w:p w14:paraId="70DAC2B9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Entrega informe final de cierre</w:t>
            </w:r>
          </w:p>
        </w:tc>
        <w:tc>
          <w:tcPr>
            <w:tcW w:w="0" w:type="auto"/>
            <w:hideMark/>
          </w:tcPr>
          <w:p w14:paraId="136D1691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$ </w:t>
            </w:r>
            <w:r w:rsidRPr="006D544B">
              <w:rPr>
                <w:rFonts w:ascii="Arial" w:eastAsia="Arial" w:hAnsi="Arial" w:cs="Arial"/>
                <w:color w:val="000000"/>
                <w:szCs w:val="24"/>
                <w:highlight w:val="yellow"/>
                <w:lang w:val="es-ES"/>
              </w:rPr>
              <w:t>4.275</w:t>
            </w:r>
          </w:p>
        </w:tc>
      </w:tr>
    </w:tbl>
    <w:p w14:paraId="45FDEF27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i/>
          <w:iCs/>
          <w:color w:val="000000"/>
          <w:sz w:val="24"/>
          <w:szCs w:val="24"/>
          <w:lang w:val="es-ES"/>
        </w:rPr>
        <w:t>No incluye honorarios del organismo certificador. Cualquier actividad fuera del alcance se gestiona mediante Orden de Cambio formal.</w:t>
      </w:r>
    </w:p>
    <w:p w14:paraId="39CC7A5E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Retorno sobre la inversión:</w:t>
      </w:r>
    </w:p>
    <w:p w14:paraId="747F41C3" w14:textId="77777777" w:rsidR="00C6037F" w:rsidRPr="006D544B" w:rsidRDefault="00C6037F" w:rsidP="00C6037F">
      <w:pPr>
        <w:numPr>
          <w:ilvl w:val="0"/>
          <w:numId w:val="47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−</w:t>
      </w:r>
      <w:r w:rsidRPr="006D544B">
        <w:rPr>
          <w:rFonts w:ascii="Arial" w:eastAsia="Arial" w:hAnsi="Arial" w:cs="Arial"/>
          <w:color w:val="000000"/>
          <w:sz w:val="24"/>
          <w:szCs w:val="24"/>
          <w:highlight w:val="yellow"/>
          <w:lang w:val="es-ES"/>
        </w:rPr>
        <w:t>25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% en reprocesos y devoluciones desde el primer año</w:t>
      </w:r>
    </w:p>
    <w:p w14:paraId="510AB8F8" w14:textId="1B22FA2E" w:rsidR="00C6037F" w:rsidRPr="006D544B" w:rsidRDefault="00117BD1" w:rsidP="00C6037F">
      <w:pPr>
        <w:numPr>
          <w:ilvl w:val="0"/>
          <w:numId w:val="47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t>$</w:t>
      </w:r>
      <w:r w:rsidR="00C6037F" w:rsidRPr="006D544B">
        <w:rPr>
          <w:rFonts w:ascii="Arial" w:eastAsia="Arial" w:hAnsi="Arial" w:cs="Arial"/>
          <w:color w:val="000000"/>
          <w:sz w:val="24"/>
          <w:szCs w:val="24"/>
          <w:highlight w:val="yellow"/>
          <w:lang w:val="es-ES"/>
        </w:rPr>
        <w:t>180.000</w:t>
      </w:r>
      <w:r w:rsidR="00C6037F"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en contratos activos protegidos con la certificación</w:t>
      </w:r>
    </w:p>
    <w:p w14:paraId="2366E7EC" w14:textId="77777777" w:rsidR="00C6037F" w:rsidRPr="006D544B" w:rsidRDefault="00C6037F" w:rsidP="00C6037F">
      <w:pPr>
        <w:numPr>
          <w:ilvl w:val="0"/>
          <w:numId w:val="47"/>
        </w:num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+</w:t>
      </w:r>
      <w:r w:rsidRPr="006D544B">
        <w:rPr>
          <w:rFonts w:ascii="Arial" w:eastAsia="Arial" w:hAnsi="Arial" w:cs="Arial"/>
          <w:color w:val="000000"/>
          <w:sz w:val="24"/>
          <w:szCs w:val="24"/>
          <w:highlight w:val="yellow"/>
          <w:lang w:val="es-ES"/>
        </w:rPr>
        <w:t>40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% de acceso a nuevas licitaciones con requisito ISO</w:t>
      </w:r>
    </w:p>
    <w:p w14:paraId="3DDC1CCE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44778A71">
          <v:rect id="_x0000_i1030" style="width:0;height:1.5pt" o:hralign="center" o:hrstd="t" o:hr="t" fillcolor="#a0a0a0" stroked="f"/>
        </w:pict>
      </w:r>
    </w:p>
    <w:p w14:paraId="4049DD08" w14:textId="7777777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6. POR QUÉ ACTUAR AHORA</w:t>
      </w:r>
    </w:p>
    <w:p w14:paraId="6CB15FB5" w14:textId="5C6B3A67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La brecha abierta es del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[RESTANTE_TOTAL]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. Cerrarla requiere mínimo 6 meses de implementación documentada. Iniciar en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[UNA_SEMANA]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de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[AÑO]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permite certificar en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[SEIS_MESES]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>, antes del plazo límite de sus clientes. Cada mes de retraso reduce el margen disponible y aumenta el riesgo de perder contratos activos.</w:t>
      </w:r>
    </w:p>
    <w:p w14:paraId="6BB1A0DB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3906FC46">
          <v:rect id="_x0000_i1031" style="width:0;height:1.5pt" o:hralign="center" o:hrstd="t" o:hr="t" fillcolor="#a0a0a0" stroked="f"/>
        </w:pict>
      </w:r>
    </w:p>
    <w:p w14:paraId="1874E660" w14:textId="41B8A563" w:rsidR="00C6037F" w:rsidRPr="006D544B" w:rsidRDefault="00C6037F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Propuesta válida hasta el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[DIA_MAX]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de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[MES_MAX]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de </w:t>
      </w:r>
      <w:r w:rsidR="00E14CEF">
        <w:rPr>
          <w:rFonts w:ascii="Arial" w:eastAsia="Arial" w:hAnsi="Arial" w:cs="Arial"/>
          <w:color w:val="000000"/>
          <w:sz w:val="24"/>
          <w:szCs w:val="24"/>
          <w:lang w:val="es-ES"/>
        </w:rPr>
        <w:t>[AÑO]</w:t>
      </w:r>
      <w:r w:rsidRPr="006D544B">
        <w:rPr>
          <w:rFonts w:ascii="Arial" w:eastAsia="Arial" w:hAnsi="Arial" w:cs="Arial"/>
          <w:color w:val="000000"/>
          <w:sz w:val="24"/>
          <w:szCs w:val="24"/>
          <w:lang w:val="es-ES"/>
        </w:rPr>
        <w:t xml:space="preserve"> · Documento confidencial</w:t>
      </w:r>
    </w:p>
    <w:tbl>
      <w:tblPr>
        <w:tblStyle w:val="Tablaconcuadrcula1"/>
        <w:tblW w:w="9918" w:type="dxa"/>
        <w:tblLook w:val="04A0" w:firstRow="1" w:lastRow="0" w:firstColumn="1" w:lastColumn="0" w:noHBand="0" w:noVBand="1"/>
      </w:tblPr>
      <w:tblGrid>
        <w:gridCol w:w="4871"/>
        <w:gridCol w:w="5047"/>
      </w:tblGrid>
      <w:tr w:rsidR="00C6037F" w:rsidRPr="006D544B" w14:paraId="0E06177B" w14:textId="77777777" w:rsidTr="00A16BA6">
        <w:tc>
          <w:tcPr>
            <w:tcW w:w="0" w:type="auto"/>
            <w:hideMark/>
          </w:tcPr>
          <w:p w14:paraId="57B6AB3E" w14:textId="4DE47654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Firma — </w:t>
            </w:r>
            <w:r w:rsidR="00AF1D26">
              <w:rPr>
                <w:rFonts w:ascii="Arial" w:eastAsia="Arial" w:hAnsi="Arial" w:cs="Arial"/>
                <w:color w:val="000000"/>
                <w:szCs w:val="24"/>
                <w:lang w:val="es-ES"/>
              </w:rPr>
              <w:t>[NOMBRE_EMPRESA]</w:t>
            </w:r>
          </w:p>
        </w:tc>
        <w:tc>
          <w:tcPr>
            <w:tcW w:w="5047" w:type="dxa"/>
            <w:hideMark/>
          </w:tcPr>
          <w:p w14:paraId="15D45679" w14:textId="77777777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Firma — </w:t>
            </w: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AUDICO S.A.S.</w:t>
            </w:r>
          </w:p>
        </w:tc>
      </w:tr>
      <w:tr w:rsidR="00C6037F" w:rsidRPr="006D544B" w14:paraId="46103FB8" w14:textId="77777777" w:rsidTr="00A16BA6">
        <w:tc>
          <w:tcPr>
            <w:tcW w:w="0" w:type="auto"/>
            <w:hideMark/>
          </w:tcPr>
          <w:p w14:paraId="5899FCAF" w14:textId="77777777" w:rsidR="00C63BE9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Representante Legal · </w:t>
            </w:r>
          </w:p>
          <w:p w14:paraId="1ABF9404" w14:textId="27A0A300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Fecha: ___________</w:t>
            </w:r>
          </w:p>
        </w:tc>
        <w:tc>
          <w:tcPr>
            <w:tcW w:w="5047" w:type="dxa"/>
            <w:hideMark/>
          </w:tcPr>
          <w:p w14:paraId="08A63C19" w14:textId="77777777" w:rsidR="00C63BE9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Esp. </w:t>
            </w:r>
            <w:r>
              <w:rPr>
                <w:rFonts w:ascii="Arial" w:eastAsia="Arial" w:hAnsi="Arial" w:cs="Arial"/>
                <w:color w:val="000000"/>
                <w:szCs w:val="24"/>
                <w:lang w:val="es-ES"/>
              </w:rPr>
              <w:t>Elpidio Oliveros Carvajal</w:t>
            </w: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 xml:space="preserve"> · </w:t>
            </w:r>
          </w:p>
          <w:p w14:paraId="429E181F" w14:textId="267F9C91" w:rsidR="00C6037F" w:rsidRPr="006D544B" w:rsidRDefault="00C6037F" w:rsidP="005A3E9D">
            <w:pPr>
              <w:spacing w:after="200" w:line="276" w:lineRule="auto"/>
              <w:jc w:val="both"/>
              <w:rPr>
                <w:rFonts w:ascii="Arial" w:eastAsia="Arial" w:hAnsi="Arial" w:cs="Arial"/>
                <w:color w:val="000000"/>
                <w:szCs w:val="24"/>
                <w:lang w:val="es-ES"/>
              </w:rPr>
            </w:pPr>
            <w:r w:rsidRPr="006D544B">
              <w:rPr>
                <w:rFonts w:ascii="Arial" w:eastAsia="Arial" w:hAnsi="Arial" w:cs="Arial"/>
                <w:color w:val="000000"/>
                <w:szCs w:val="24"/>
                <w:lang w:val="es-ES"/>
              </w:rPr>
              <w:t>Fecha: ___________</w:t>
            </w:r>
          </w:p>
        </w:tc>
      </w:tr>
    </w:tbl>
    <w:p w14:paraId="7869433E" w14:textId="77777777" w:rsidR="00C6037F" w:rsidRPr="006D544B" w:rsidRDefault="001844C4" w:rsidP="00C6037F">
      <w:pPr>
        <w:jc w:val="both"/>
        <w:rPr>
          <w:rFonts w:ascii="Arial" w:eastAsia="Arial" w:hAnsi="Arial" w:cs="Arial"/>
          <w:color w:val="000000"/>
          <w:sz w:val="24"/>
          <w:szCs w:val="24"/>
          <w:lang w:val="es-ES"/>
        </w:rPr>
      </w:pPr>
      <w:r>
        <w:rPr>
          <w:rFonts w:ascii="Arial" w:eastAsia="Arial" w:hAnsi="Arial" w:cs="Arial"/>
          <w:color w:val="000000"/>
          <w:sz w:val="24"/>
          <w:szCs w:val="24"/>
          <w:lang w:val="es-ES"/>
        </w:rPr>
        <w:pict w14:anchorId="5C08E07F">
          <v:rect id="_x0000_i1032" style="width:0;height:1.5pt" o:hralign="center" o:hrstd="t" o:hr="t" fillcolor="#a0a0a0" stroked="f"/>
        </w:pict>
      </w:r>
    </w:p>
    <w:p w14:paraId="794593B6" w14:textId="77777777" w:rsidR="00C6037F" w:rsidRPr="006D544B" w:rsidRDefault="00C6037F" w:rsidP="00C6037F">
      <w:pPr>
        <w:jc w:val="both"/>
      </w:pPr>
    </w:p>
    <w:p w14:paraId="3C7C064B" w14:textId="3089C02B" w:rsidR="007B5DAD" w:rsidRPr="00C6037F" w:rsidRDefault="007B5DAD" w:rsidP="00C6037F"/>
    <w:sectPr w:rsidR="007B5DAD" w:rsidRPr="00C6037F" w:rsidSect="001268E9">
      <w:headerReference w:type="default" r:id="rId8"/>
      <w:footerReference w:type="default" r:id="rId9"/>
      <w:pgSz w:w="12240" w:h="15840"/>
      <w:pgMar w:top="2268" w:right="1191" w:bottom="1701" w:left="1134" w:header="578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443AA" w14:textId="77777777" w:rsidR="001844C4" w:rsidRDefault="001844C4">
      <w:pPr>
        <w:spacing w:after="0" w:line="240" w:lineRule="auto"/>
      </w:pPr>
      <w:r>
        <w:separator/>
      </w:r>
    </w:p>
  </w:endnote>
  <w:endnote w:type="continuationSeparator" w:id="0">
    <w:p w14:paraId="4EB5662F" w14:textId="77777777" w:rsidR="001844C4" w:rsidRDefault="00184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EF565" w14:textId="77777777" w:rsidR="000004D9" w:rsidRDefault="000004D9" w:rsidP="0098618A">
    <w:pPr>
      <w:pBdr>
        <w:top w:val="single" w:sz="12" w:space="2" w:color="1A7FC1"/>
      </w:pBdr>
      <w:spacing w:before="60" w:after="0"/>
      <w:jc w:val="center"/>
    </w:pPr>
  </w:p>
  <w:p w14:paraId="5BC8EC12" w14:textId="70903994" w:rsidR="000004D9" w:rsidRDefault="0076122A" w:rsidP="00455325">
    <w:pPr>
      <w:tabs>
        <w:tab w:val="left" w:pos="7912"/>
        <w:tab w:val="right" w:pos="8640"/>
      </w:tabs>
      <w:spacing w:before="40" w:after="40"/>
      <w:jc w:val="right"/>
    </w:pPr>
    <w:r>
      <w:rPr>
        <w:rFonts w:ascii="Arial" w:hAnsi="Arial"/>
        <w:color w:val="6B7280"/>
        <w:sz w:val="16"/>
      </w:rPr>
      <w:t xml:space="preserve">      </w:t>
    </w:r>
    <w:r w:rsidR="00B82821">
      <w:rPr>
        <w:rFonts w:ascii="Arial" w:hAnsi="Arial"/>
        <w:color w:val="6B7280"/>
        <w:sz w:val="16"/>
      </w:rPr>
      <w:t xml:space="preserve"> </w:t>
    </w:r>
    <w:r w:rsidR="00543464">
      <w:rPr>
        <w:rFonts w:ascii="Arial" w:hAnsi="Arial"/>
        <w:color w:val="6B7280"/>
        <w:sz w:val="16"/>
      </w:rPr>
      <w:t xml:space="preserve"> </w:t>
    </w:r>
    <w:r w:rsidR="005C6809">
      <w:rPr>
        <w:rFonts w:ascii="Arial" w:hAnsi="Arial"/>
        <w:color w:val="6B7280"/>
        <w:sz w:val="16"/>
      </w:rPr>
      <w:t>316 137 4657   |   contacto@audicoiso.com   |   audicoiso.com   |   Cali, Valle del Cauca</w:t>
    </w:r>
    <w:r w:rsidR="005C6809">
      <w:tab/>
    </w:r>
    <w:proofErr w:type="spellStart"/>
    <w:r w:rsidR="005C6809">
      <w:rPr>
        <w:rFonts w:ascii="Arial" w:hAnsi="Arial"/>
        <w:color w:val="6B7280"/>
        <w:sz w:val="16"/>
      </w:rPr>
      <w:t>Pág</w:t>
    </w:r>
    <w:proofErr w:type="spellEnd"/>
    <w:r w:rsidR="005C6809">
      <w:rPr>
        <w:rFonts w:ascii="Arial" w:hAnsi="Arial"/>
        <w:color w:val="6B7280"/>
        <w:sz w:val="16"/>
      </w:rPr>
      <w:t xml:space="preserve">. </w:t>
    </w:r>
    <w:r w:rsidR="005C6809">
      <w:fldChar w:fldCharType="begin"/>
    </w:r>
    <w:r w:rsidR="005C6809">
      <w:instrText>PAGE</w:instrText>
    </w:r>
    <w:r w:rsidR="005C6809">
      <w:fldChar w:fldCharType="separate"/>
    </w:r>
    <w:r w:rsidR="004C6A83">
      <w:rPr>
        <w:noProof/>
      </w:rPr>
      <w:t>1</w:t>
    </w:r>
    <w:r w:rsidR="005C6809">
      <w:fldChar w:fldCharType="end"/>
    </w:r>
  </w:p>
  <w:p w14:paraId="46155A36" w14:textId="77777777" w:rsidR="000004D9" w:rsidRDefault="000004D9">
    <w:pPr>
      <w:pBdr>
        <w:bottom w:val="single" w:sz="6" w:space="1" w:color="7B3FA0"/>
      </w:pBdr>
      <w:spacing w:before="4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4C917" w14:textId="77777777" w:rsidR="001844C4" w:rsidRDefault="001844C4">
      <w:pPr>
        <w:spacing w:after="0" w:line="240" w:lineRule="auto"/>
      </w:pPr>
      <w:r>
        <w:separator/>
      </w:r>
    </w:p>
  </w:footnote>
  <w:footnote w:type="continuationSeparator" w:id="0">
    <w:p w14:paraId="3F14BCE5" w14:textId="77777777" w:rsidR="001844C4" w:rsidRDefault="001844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49727" w14:textId="73EE0750" w:rsidR="000004D9" w:rsidRDefault="00EE16AF">
    <w:pPr>
      <w:spacing w:after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D7B47CE" wp14:editId="4C565FBE">
          <wp:simplePos x="0" y="0"/>
          <wp:positionH relativeFrom="margin">
            <wp:align>center</wp:align>
          </wp:positionH>
          <wp:positionV relativeFrom="paragraph">
            <wp:posOffset>-254902</wp:posOffset>
          </wp:positionV>
          <wp:extent cx="402210" cy="370572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audico_transparent.png"/>
                  <pic:cNvPicPr/>
                </pic:nvPicPr>
                <pic:blipFill rotWithShape="1">
                  <a:blip r:embed="rId1"/>
                  <a:srcRect r="59463"/>
                  <a:stretch/>
                </pic:blipFill>
                <pic:spPr bwMode="auto">
                  <a:xfrm>
                    <a:off x="0" y="0"/>
                    <a:ext cx="402210" cy="3705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7E1E">
      <w:rPr>
        <w:noProof/>
      </w:rPr>
      <w:drawing>
        <wp:anchor distT="0" distB="0" distL="114300" distR="114300" simplePos="0" relativeHeight="251658752" behindDoc="1" locked="1" layoutInCell="0" allowOverlap="1" wp14:anchorId="1A08FDC1" wp14:editId="58CE01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45000" cy="4394200"/>
          <wp:effectExtent l="0" t="0" r="0" b="6350"/>
          <wp:wrapNone/>
          <wp:docPr id="3" name="PowerPlusWaterMarkObje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werPlusWaterMarkObject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45000" cy="439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7345AC" w14:textId="795A042D" w:rsidR="000004D9" w:rsidRDefault="003B7655" w:rsidP="00C24C36">
    <w:pPr>
      <w:tabs>
        <w:tab w:val="left" w:pos="5232"/>
        <w:tab w:val="right" w:pos="8640"/>
      </w:tabs>
      <w:spacing w:after="40"/>
      <w:jc w:val="center"/>
      <w:rPr>
        <w:rFonts w:ascii="Arial" w:hAnsi="Arial"/>
        <w:i/>
        <w:color w:val="6B7280"/>
        <w:sz w:val="14"/>
        <w:szCs w:val="18"/>
      </w:rPr>
    </w:pPr>
    <w:r w:rsidRPr="00EE16AF">
      <w:rPr>
        <w:rFonts w:ascii="Arial" w:hAnsi="Arial"/>
        <w:i/>
        <w:color w:val="6B7280"/>
        <w:sz w:val="14"/>
        <w:szCs w:val="18"/>
      </w:rPr>
      <w:t xml:space="preserve">Auditoria y </w:t>
    </w:r>
    <w:proofErr w:type="spellStart"/>
    <w:r w:rsidR="005C6809" w:rsidRPr="00EE16AF">
      <w:rPr>
        <w:rFonts w:ascii="Arial" w:hAnsi="Arial"/>
        <w:i/>
        <w:color w:val="6B7280"/>
        <w:sz w:val="14"/>
        <w:szCs w:val="18"/>
      </w:rPr>
      <w:t>Consultoría</w:t>
    </w:r>
    <w:proofErr w:type="spellEnd"/>
    <w:r w:rsidR="005C6809" w:rsidRPr="00EE16AF">
      <w:rPr>
        <w:rFonts w:ascii="Arial" w:hAnsi="Arial"/>
        <w:i/>
        <w:color w:val="6B7280"/>
        <w:sz w:val="14"/>
        <w:szCs w:val="18"/>
      </w:rPr>
      <w:t xml:space="preserve"> </w:t>
    </w:r>
    <w:proofErr w:type="spellStart"/>
    <w:r w:rsidR="005C6809" w:rsidRPr="00EE16AF">
      <w:rPr>
        <w:rFonts w:ascii="Arial" w:hAnsi="Arial"/>
        <w:i/>
        <w:color w:val="6B7280"/>
        <w:sz w:val="14"/>
        <w:szCs w:val="18"/>
      </w:rPr>
      <w:t>en</w:t>
    </w:r>
    <w:proofErr w:type="spellEnd"/>
    <w:r w:rsidRPr="00EE16AF">
      <w:rPr>
        <w:rFonts w:ascii="Arial" w:hAnsi="Arial"/>
        <w:i/>
        <w:color w:val="6B7280"/>
        <w:sz w:val="14"/>
        <w:szCs w:val="18"/>
      </w:rPr>
      <w:t xml:space="preserve"> </w:t>
    </w:r>
    <w:proofErr w:type="spellStart"/>
    <w:r w:rsidR="005C6809" w:rsidRPr="00EE16AF">
      <w:rPr>
        <w:rFonts w:ascii="Arial" w:hAnsi="Arial"/>
        <w:i/>
        <w:color w:val="6B7280"/>
        <w:sz w:val="14"/>
        <w:szCs w:val="18"/>
      </w:rPr>
      <w:t>Sistemas</w:t>
    </w:r>
    <w:proofErr w:type="spellEnd"/>
    <w:r w:rsidR="005C6809" w:rsidRPr="00EE16AF">
      <w:rPr>
        <w:rFonts w:ascii="Arial" w:hAnsi="Arial"/>
        <w:i/>
        <w:color w:val="6B7280"/>
        <w:sz w:val="14"/>
        <w:szCs w:val="18"/>
      </w:rPr>
      <w:t xml:space="preserve"> </w:t>
    </w:r>
    <w:proofErr w:type="spellStart"/>
    <w:r w:rsidR="00160CAF" w:rsidRPr="00EE16AF">
      <w:rPr>
        <w:rFonts w:ascii="Arial" w:hAnsi="Arial"/>
        <w:i/>
        <w:color w:val="6B7280"/>
        <w:sz w:val="14"/>
        <w:szCs w:val="18"/>
      </w:rPr>
      <w:t>Integrados</w:t>
    </w:r>
    <w:proofErr w:type="spellEnd"/>
    <w:r w:rsidR="00160CAF" w:rsidRPr="00EE16AF">
      <w:rPr>
        <w:rFonts w:ascii="Arial" w:hAnsi="Arial"/>
        <w:i/>
        <w:color w:val="6B7280"/>
        <w:sz w:val="14"/>
        <w:szCs w:val="18"/>
      </w:rPr>
      <w:t xml:space="preserve"> </w:t>
    </w:r>
    <w:r w:rsidR="005C6809" w:rsidRPr="00EE16AF">
      <w:rPr>
        <w:rFonts w:ascii="Arial" w:hAnsi="Arial"/>
        <w:i/>
        <w:color w:val="6B7280"/>
        <w:sz w:val="14"/>
        <w:szCs w:val="18"/>
      </w:rPr>
      <w:t xml:space="preserve">de </w:t>
    </w:r>
    <w:r w:rsidR="00F9434E" w:rsidRPr="00EE16AF">
      <w:rPr>
        <w:rFonts w:ascii="Arial" w:hAnsi="Arial"/>
        <w:i/>
        <w:color w:val="6B7280"/>
        <w:sz w:val="14"/>
        <w:szCs w:val="18"/>
      </w:rPr>
      <w:t>Gestion</w:t>
    </w:r>
    <w:r w:rsidR="005C6809" w:rsidRPr="00EE16AF">
      <w:rPr>
        <w:rFonts w:ascii="Arial" w:hAnsi="Arial"/>
        <w:i/>
        <w:color w:val="6B7280"/>
        <w:sz w:val="14"/>
        <w:szCs w:val="18"/>
      </w:rPr>
      <w:t xml:space="preserve"> </w:t>
    </w:r>
    <w:r w:rsidR="00160CAF" w:rsidRPr="00EE16AF">
      <w:rPr>
        <w:rFonts w:ascii="Arial" w:hAnsi="Arial"/>
        <w:i/>
        <w:color w:val="6B7280"/>
        <w:sz w:val="14"/>
        <w:szCs w:val="18"/>
      </w:rPr>
      <w:t>HSEQ</w:t>
    </w:r>
  </w:p>
  <w:p w14:paraId="0D5F2CB5" w14:textId="1742E70F" w:rsidR="00C24C36" w:rsidRPr="00EE16AF" w:rsidRDefault="00C24C36" w:rsidP="00C24C36">
    <w:pPr>
      <w:tabs>
        <w:tab w:val="left" w:pos="5232"/>
        <w:tab w:val="right" w:pos="8640"/>
      </w:tabs>
      <w:spacing w:after="40"/>
      <w:jc w:val="center"/>
      <w:rPr>
        <w:sz w:val="18"/>
        <w:szCs w:val="18"/>
      </w:rPr>
    </w:pPr>
    <w:r w:rsidRPr="00C24C36">
      <w:rPr>
        <w:rFonts w:ascii="Arial" w:hAnsi="Arial"/>
        <w:i/>
        <w:color w:val="6B7280"/>
        <w:sz w:val="14"/>
        <w:szCs w:val="18"/>
      </w:rPr>
      <w:t>AUDICO SAS – NIT 885454545</w:t>
    </w:r>
  </w:p>
  <w:p w14:paraId="1B447D2D" w14:textId="77777777" w:rsidR="000004D9" w:rsidRDefault="000004D9" w:rsidP="00C24C36">
    <w:pPr>
      <w:pStyle w:val="Encabezado"/>
      <w:pBdr>
        <w:bottom w:val="single" w:sz="6" w:space="1" w:color="3AAA35"/>
      </w:pBdr>
      <w:tabs>
        <w:tab w:val="clear" w:pos="4680"/>
        <w:tab w:val="clear" w:pos="9360"/>
      </w:tabs>
      <w:spacing w:line="276" w:lineRule="auto"/>
    </w:pPr>
  </w:p>
  <w:p w14:paraId="2D82E8D7" w14:textId="77777777" w:rsidR="000004D9" w:rsidRDefault="000004D9" w:rsidP="0009758A">
    <w:pPr>
      <w:pBdr>
        <w:bottom w:val="single" w:sz="4" w:space="0" w:color="F7941D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EA5114"/>
    <w:multiLevelType w:val="multilevel"/>
    <w:tmpl w:val="5B2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A7CB4"/>
    <w:multiLevelType w:val="multilevel"/>
    <w:tmpl w:val="983E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C2BDC"/>
    <w:multiLevelType w:val="multilevel"/>
    <w:tmpl w:val="BF06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E27D0A"/>
    <w:multiLevelType w:val="multilevel"/>
    <w:tmpl w:val="8C14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79763A"/>
    <w:multiLevelType w:val="multilevel"/>
    <w:tmpl w:val="BF5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A344B"/>
    <w:multiLevelType w:val="multilevel"/>
    <w:tmpl w:val="B7DA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564DD"/>
    <w:multiLevelType w:val="hybridMultilevel"/>
    <w:tmpl w:val="8F3ECB4E"/>
    <w:lvl w:ilvl="0" w:tplc="248C65CE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752EB"/>
    <w:multiLevelType w:val="multilevel"/>
    <w:tmpl w:val="8182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4E62CF"/>
    <w:multiLevelType w:val="multilevel"/>
    <w:tmpl w:val="CD4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C2471"/>
    <w:multiLevelType w:val="hybridMultilevel"/>
    <w:tmpl w:val="032063CC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0E2E2C"/>
    <w:multiLevelType w:val="multilevel"/>
    <w:tmpl w:val="EDF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42629"/>
    <w:multiLevelType w:val="multilevel"/>
    <w:tmpl w:val="70C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662CD5"/>
    <w:multiLevelType w:val="multilevel"/>
    <w:tmpl w:val="5F1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A856F7"/>
    <w:multiLevelType w:val="multilevel"/>
    <w:tmpl w:val="136C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4F3844"/>
    <w:multiLevelType w:val="multilevel"/>
    <w:tmpl w:val="849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962246"/>
    <w:multiLevelType w:val="multilevel"/>
    <w:tmpl w:val="06F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F5C32"/>
    <w:multiLevelType w:val="multilevel"/>
    <w:tmpl w:val="7F58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24437"/>
    <w:multiLevelType w:val="multilevel"/>
    <w:tmpl w:val="86CA86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7A20ED5"/>
    <w:multiLevelType w:val="multilevel"/>
    <w:tmpl w:val="495C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6478FC"/>
    <w:multiLevelType w:val="hybridMultilevel"/>
    <w:tmpl w:val="F4B438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20E61"/>
    <w:multiLevelType w:val="multilevel"/>
    <w:tmpl w:val="C58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45112"/>
    <w:multiLevelType w:val="multilevel"/>
    <w:tmpl w:val="C22A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6308D8"/>
    <w:multiLevelType w:val="multilevel"/>
    <w:tmpl w:val="0D722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1122B3"/>
    <w:multiLevelType w:val="multilevel"/>
    <w:tmpl w:val="B8A4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162A3"/>
    <w:multiLevelType w:val="multilevel"/>
    <w:tmpl w:val="A08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D62F2"/>
    <w:multiLevelType w:val="multilevel"/>
    <w:tmpl w:val="31E0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3F4D78"/>
    <w:multiLevelType w:val="multilevel"/>
    <w:tmpl w:val="6A14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BC012D"/>
    <w:multiLevelType w:val="multilevel"/>
    <w:tmpl w:val="A78A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23F58"/>
    <w:multiLevelType w:val="multilevel"/>
    <w:tmpl w:val="99C0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968D8"/>
    <w:multiLevelType w:val="multilevel"/>
    <w:tmpl w:val="FF2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F5691"/>
    <w:multiLevelType w:val="multilevel"/>
    <w:tmpl w:val="5FB05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F7334"/>
    <w:multiLevelType w:val="multilevel"/>
    <w:tmpl w:val="DD50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D1F1E5D"/>
    <w:multiLevelType w:val="multilevel"/>
    <w:tmpl w:val="F67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015DE"/>
    <w:multiLevelType w:val="multilevel"/>
    <w:tmpl w:val="4B38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9742BB"/>
    <w:multiLevelType w:val="multilevel"/>
    <w:tmpl w:val="889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A6CBE"/>
    <w:multiLevelType w:val="multilevel"/>
    <w:tmpl w:val="EEA4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9079F8"/>
    <w:multiLevelType w:val="multilevel"/>
    <w:tmpl w:val="DF22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38177A"/>
    <w:multiLevelType w:val="multilevel"/>
    <w:tmpl w:val="9396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7552E3"/>
    <w:multiLevelType w:val="multilevel"/>
    <w:tmpl w:val="4E4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EE3E4E"/>
    <w:multiLevelType w:val="multilevel"/>
    <w:tmpl w:val="FB9C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9C455B"/>
    <w:multiLevelType w:val="multilevel"/>
    <w:tmpl w:val="063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3"/>
  </w:num>
  <w:num w:numId="8">
    <w:abstractNumId w:val="12"/>
  </w:num>
  <w:num w:numId="9">
    <w:abstractNumId w:val="25"/>
  </w:num>
  <w:num w:numId="10">
    <w:abstractNumId w:val="15"/>
  </w:num>
  <w:num w:numId="11">
    <w:abstractNumId w:val="35"/>
  </w:num>
  <w:num w:numId="1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21"/>
  </w:num>
  <w:num w:numId="16">
    <w:abstractNumId w:val="34"/>
  </w:num>
  <w:num w:numId="17">
    <w:abstractNumId w:val="7"/>
  </w:num>
  <w:num w:numId="18">
    <w:abstractNumId w:val="6"/>
  </w:num>
  <w:num w:numId="19">
    <w:abstractNumId w:val="46"/>
  </w:num>
  <w:num w:numId="20">
    <w:abstractNumId w:val="30"/>
  </w:num>
  <w:num w:numId="21">
    <w:abstractNumId w:val="44"/>
  </w:num>
  <w:num w:numId="22">
    <w:abstractNumId w:val="16"/>
  </w:num>
  <w:num w:numId="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8"/>
  </w:num>
  <w:num w:numId="25">
    <w:abstractNumId w:val="22"/>
  </w:num>
  <w:num w:numId="26">
    <w:abstractNumId w:val="20"/>
  </w:num>
  <w:num w:numId="27">
    <w:abstractNumId w:val="26"/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5"/>
  </w:num>
  <w:num w:numId="3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9"/>
  </w:num>
  <w:num w:numId="35">
    <w:abstractNumId w:val="18"/>
  </w:num>
  <w:num w:numId="36">
    <w:abstractNumId w:val="28"/>
  </w:num>
  <w:num w:numId="37">
    <w:abstractNumId w:val="42"/>
  </w:num>
  <w:num w:numId="38">
    <w:abstractNumId w:val="29"/>
  </w:num>
  <w:num w:numId="39">
    <w:abstractNumId w:val="19"/>
  </w:num>
  <w:num w:numId="40">
    <w:abstractNumId w:val="40"/>
  </w:num>
  <w:num w:numId="41">
    <w:abstractNumId w:val="32"/>
  </w:num>
  <w:num w:numId="42">
    <w:abstractNumId w:val="17"/>
  </w:num>
  <w:num w:numId="43">
    <w:abstractNumId w:val="33"/>
  </w:num>
  <w:num w:numId="44">
    <w:abstractNumId w:val="8"/>
  </w:num>
  <w:num w:numId="45">
    <w:abstractNumId w:val="11"/>
  </w:num>
  <w:num w:numId="46">
    <w:abstractNumId w:val="41"/>
  </w:num>
  <w:num w:numId="4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4D9"/>
    <w:rsid w:val="00034616"/>
    <w:rsid w:val="0006063C"/>
    <w:rsid w:val="000876A0"/>
    <w:rsid w:val="000921E6"/>
    <w:rsid w:val="0009758A"/>
    <w:rsid w:val="000A1DA0"/>
    <w:rsid w:val="000B02B0"/>
    <w:rsid w:val="000F249D"/>
    <w:rsid w:val="000F7C32"/>
    <w:rsid w:val="00117BD1"/>
    <w:rsid w:val="001268E9"/>
    <w:rsid w:val="001353D7"/>
    <w:rsid w:val="00141594"/>
    <w:rsid w:val="0015074B"/>
    <w:rsid w:val="00160CAF"/>
    <w:rsid w:val="001844C4"/>
    <w:rsid w:val="0018617A"/>
    <w:rsid w:val="001B769C"/>
    <w:rsid w:val="001C7D30"/>
    <w:rsid w:val="001D1F35"/>
    <w:rsid w:val="001F3C73"/>
    <w:rsid w:val="00204109"/>
    <w:rsid w:val="00217BEF"/>
    <w:rsid w:val="0029639D"/>
    <w:rsid w:val="002B79B8"/>
    <w:rsid w:val="002C6E83"/>
    <w:rsid w:val="002D2E88"/>
    <w:rsid w:val="00326F90"/>
    <w:rsid w:val="00345C16"/>
    <w:rsid w:val="00345CC8"/>
    <w:rsid w:val="003515F5"/>
    <w:rsid w:val="003B7655"/>
    <w:rsid w:val="00455325"/>
    <w:rsid w:val="004614BA"/>
    <w:rsid w:val="004B62AA"/>
    <w:rsid w:val="004C6A83"/>
    <w:rsid w:val="00543464"/>
    <w:rsid w:val="005671C1"/>
    <w:rsid w:val="00576839"/>
    <w:rsid w:val="005C6809"/>
    <w:rsid w:val="005C723C"/>
    <w:rsid w:val="005E5187"/>
    <w:rsid w:val="00614BFA"/>
    <w:rsid w:val="00620173"/>
    <w:rsid w:val="006266AC"/>
    <w:rsid w:val="00626F74"/>
    <w:rsid w:val="00644F75"/>
    <w:rsid w:val="00665526"/>
    <w:rsid w:val="006769A6"/>
    <w:rsid w:val="006906A0"/>
    <w:rsid w:val="006B14F0"/>
    <w:rsid w:val="00702E4D"/>
    <w:rsid w:val="00715AE3"/>
    <w:rsid w:val="0076122A"/>
    <w:rsid w:val="007828B1"/>
    <w:rsid w:val="0079509E"/>
    <w:rsid w:val="007B5DAD"/>
    <w:rsid w:val="007C7E1E"/>
    <w:rsid w:val="007D5D72"/>
    <w:rsid w:val="007E1699"/>
    <w:rsid w:val="00803CAA"/>
    <w:rsid w:val="0080434D"/>
    <w:rsid w:val="0082791D"/>
    <w:rsid w:val="00862B06"/>
    <w:rsid w:val="00892CC4"/>
    <w:rsid w:val="008D3CD1"/>
    <w:rsid w:val="008D4CB3"/>
    <w:rsid w:val="00927EDD"/>
    <w:rsid w:val="0098618A"/>
    <w:rsid w:val="009B0358"/>
    <w:rsid w:val="00A16BA6"/>
    <w:rsid w:val="00A32C8D"/>
    <w:rsid w:val="00AA1D8D"/>
    <w:rsid w:val="00AE451C"/>
    <w:rsid w:val="00AF1D26"/>
    <w:rsid w:val="00AF38CB"/>
    <w:rsid w:val="00B20E57"/>
    <w:rsid w:val="00B47730"/>
    <w:rsid w:val="00B82821"/>
    <w:rsid w:val="00BF22A6"/>
    <w:rsid w:val="00BF6A13"/>
    <w:rsid w:val="00C04A25"/>
    <w:rsid w:val="00C13DDB"/>
    <w:rsid w:val="00C2284D"/>
    <w:rsid w:val="00C24C36"/>
    <w:rsid w:val="00C6037F"/>
    <w:rsid w:val="00C63BE9"/>
    <w:rsid w:val="00C84D6F"/>
    <w:rsid w:val="00CA49EA"/>
    <w:rsid w:val="00CB0664"/>
    <w:rsid w:val="00D272E4"/>
    <w:rsid w:val="00D63F2C"/>
    <w:rsid w:val="00D76073"/>
    <w:rsid w:val="00DC0D1A"/>
    <w:rsid w:val="00DC4F69"/>
    <w:rsid w:val="00E14CEF"/>
    <w:rsid w:val="00E24966"/>
    <w:rsid w:val="00E429A8"/>
    <w:rsid w:val="00EC522E"/>
    <w:rsid w:val="00EE16AF"/>
    <w:rsid w:val="00EF45DF"/>
    <w:rsid w:val="00F13C68"/>
    <w:rsid w:val="00F24FC5"/>
    <w:rsid w:val="00F301E1"/>
    <w:rsid w:val="00F9434E"/>
    <w:rsid w:val="00FC693F"/>
    <w:rsid w:val="00FE0CBA"/>
    <w:rsid w:val="00FE2E83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33B07078"/>
  <w14:defaultImageDpi w14:val="300"/>
  <w15:docId w15:val="{1AF13B7A-B4E8-4423-9E10-8D6473EA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39"/>
    <w:rsid w:val="0009758A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614BFA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626F74"/>
  </w:style>
  <w:style w:type="paragraph" w:customStyle="1" w:styleId="msonormal0">
    <w:name w:val="msonormal"/>
    <w:basedOn w:val="Normal"/>
    <w:rsid w:val="00626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 w:bidi="hi-IN"/>
    </w:rPr>
  </w:style>
  <w:style w:type="paragraph" w:styleId="NormalWeb">
    <w:name w:val="Normal (Web)"/>
    <w:basedOn w:val="Normal"/>
    <w:uiPriority w:val="99"/>
    <w:semiHidden/>
    <w:unhideWhenUsed/>
    <w:rsid w:val="00626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 w:bidi="hi-IN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626F74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268E9"/>
    <w:rPr>
      <w:color w:val="0000FF" w:themeColor="hyperlink"/>
      <w:u w:val="single"/>
    </w:rPr>
  </w:style>
  <w:style w:type="table" w:customStyle="1" w:styleId="Tablaconcuadrcula4">
    <w:name w:val="Tabla con cuadrícula4"/>
    <w:basedOn w:val="Tablanormal"/>
    <w:next w:val="Tablaconcuadrcula"/>
    <w:uiPriority w:val="39"/>
    <w:rsid w:val="007828B1"/>
    <w:pPr>
      <w:spacing w:after="0" w:line="240" w:lineRule="auto"/>
    </w:pPr>
    <w:rPr>
      <w:rFonts w:eastAsia="Aptos"/>
      <w:kern w:val="2"/>
      <w:sz w:val="24"/>
      <w:szCs w:val="21"/>
      <w:lang w:val="es-CO" w:bidi="hi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690</Words>
  <Characters>3795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Ferney Oliveros</cp:lastModifiedBy>
  <cp:revision>15</cp:revision>
  <cp:lastPrinted>2026-03-27T16:22:00Z</cp:lastPrinted>
  <dcterms:created xsi:type="dcterms:W3CDTF">2026-03-28T20:56:00Z</dcterms:created>
  <dcterms:modified xsi:type="dcterms:W3CDTF">2026-03-31T17:15:00Z</dcterms:modified>
  <cp:category/>
</cp:coreProperties>
</file>