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sz w:val="19"/>
        </w:rPr>
        <w:t>GitHub 仓库：https://github.com/Ferrari2006/mongodb-survey-system</w:t>
      </w:r>
    </w:p>
    <w:p>
      <w:pPr>
        <w:pStyle w:val="Title"/>
        <w:ind w:firstLine="0"/>
      </w:pPr>
      <w:r>
        <w:t>MongoDB问卷系统第二阶段项目报告</w:t>
      </w:r>
    </w:p>
    <w:p>
      <w:pPr>
        <w:ind w:firstLine="0"/>
      </w:pPr>
      <w:r>
        <w:rPr>
          <w:sz w:val="19"/>
        </w:rPr>
        <w:t>温正泽　10244304404　数据管理系统　2026年10月28日</w:t>
      </w:r>
    </w:p>
    <w:p>
      <w:pPr>
        <w:pStyle w:val="Heading1"/>
        <w:spacing w:before="200" w:after="100"/>
      </w:pPr>
      <w:r>
        <w:t>一 需求变化与实现范围</w:t>
      </w:r>
    </w:p>
    <w:p>
      <w:pPr>
        <w:widowControl/>
        <w:spacing w:line="360" w:lineRule="auto" w:after="60"/>
        <w:ind w:firstLine="420"/>
      </w:pPr>
      <w:r>
        <w:t>第二阶段在原有账号、问卷、跳转、填写和统计功能上增加题目复用。常用题能够跨卷使用、共享、改版和恢复，并追踪引用与汇总答卷。问卷仍保存发布内容，另增独立的题库来源和版本历史。</w:t>
      </w:r>
    </w:p>
    <w:p>
      <w:pPr>
        <w:widowControl/>
        <w:spacing w:line="360" w:lineRule="auto" w:after="60"/>
        <w:ind w:firstLine="420"/>
      </w:pPr>
      <w:r>
        <w:t>本次在原Flask、PyMongo和原生网页上扩展，没有替换第一阶段技术栈。新增两个MongoDB集合及12个API，系统共有七个集合、35个API。第一阶段提交快照保留为stage1-submission-20261023，旧报告及38项测试记录保持原样。本阶段52项自动化测试通过，另完成真实浏览器流程；这些结果覆盖已执行的场景，不代表已完成大规模性能验证。</w:t>
      </w:r>
    </w:p>
    <w:p>
      <w:pPr>
        <w:keepNext/>
        <w:ind w:firstLine="0"/>
      </w:pPr>
      <w:r>
        <w:rPr>
          <w:sz w:val="19"/>
        </w:rPr>
        <w:t>表1 第二阶段需求与处理方式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type="dxa" w:w="4819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实现与设计考虑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常用题保存与题库管理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支持独立建题、本人问卷题入库、题库分组及重命名，导入时明确选择版本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题目共享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按已有账号授予读取和使用权，接收者不能修改源题；撤销不破坏已经保存的问卷副本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保护旧问卷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导入时复制定义，发布后冻结；修改题库内容不反向覆盖旧问卷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历史与多版本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每版保存内容和父版本，允许从旧版本分支；恢复追加版本，保留恢复来源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使用追踪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来源字段记录题目与版本，本人查看引用位置，外部引用仅显示数量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跨问卷统计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按来源版本与实际定义分组；保留单卷统计，增加数字分布与文本分页</w:t>
            </w:r>
          </w:p>
        </w:tc>
      </w:tr>
    </w:tbl>
    <w:p>
      <w:pPr>
        <w:pStyle w:val="Heading1"/>
        <w:spacing w:before="200" w:after="100"/>
      </w:pPr>
      <w:r>
        <w:t>二 数据库结构与扩展理由</w:t>
      </w:r>
    </w:p>
    <w:p>
      <w:pPr>
        <w:pStyle w:val="Heading2"/>
        <w:spacing w:before="180" w:after="100"/>
      </w:pPr>
      <w:r>
        <w:t>2.1 保留原有集合 增加题库来源</w:t>
      </w:r>
    </w:p>
    <w:p>
      <w:pPr>
        <w:widowControl/>
        <w:spacing w:line="360" w:lineRule="auto" w:after="60"/>
        <w:ind w:firstLine="420"/>
      </w:pPr>
      <w:r>
        <w:t>原五集合继续保存账户、会话、问卷、进度与正式答卷。题型、校验和跳转仍嵌入surveys.questions，随问卷一起读取；答卷独立存储，避免问卷文档随提交量持续增长。</w:t>
      </w:r>
    </w:p>
    <w:p>
      <w:pPr>
        <w:widowControl/>
        <w:spacing w:line="360" w:lineRule="auto" w:after="60"/>
        <w:ind w:firstLine="420"/>
      </w:pPr>
      <w:r>
        <w:t>新增question_banks保存题库名称、说明及所有者。library_questions保存题目所属题库、共享名单、工作稿、历史版本和当前版本指针。题库用于分组管理，题目用于独立共享；分享某一道题不自动开放整座题库。</w:t>
      </w:r>
    </w:p>
    <w:p>
      <w:pPr>
        <w:keepNext/>
        <w:ind w:firstLine="0"/>
      </w:pPr>
      <w:r>
        <w:rPr>
          <w:sz w:val="19"/>
        </w:rPr>
        <w:t>表2 新增集合的主要字段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集合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主要字段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作用与约束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question_banks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_id、owner_id、title、description、created_at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题库归属于创建者；按所有者查询并管理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library_questions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owner_id、bank_id、shared_with、working_copy、versions、current_version、revision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题目、权限与版本同文档保存；revision用于条件更新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versions内嵌条目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id、number、parent_version、restored_from、question、created_at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版本ID独立稳定；已提交内容不覆盖，记录分支与恢复来源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surveys.questions.source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library_id、version、definition_hash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保存导入来源及定义摘要；问卷副本不依赖实时读取题库</w:t>
            </w:r>
          </w:p>
        </w:tc>
      </w:tr>
    </w:tbl>
    <w:p>
      <w:pPr>
        <w:keepNext/>
        <w:ind w:firstLine="0"/>
      </w:pPr>
      <w:r>
        <w:rPr>
          <w:sz w:val="19"/>
        </w:rPr>
        <w:t>图1 题库来源与问卷快照关系</w:t>
      </w:r>
    </w:p>
    <w:p>
      <w:pPr>
        <w:keepLines/>
        <w:ind w:firstLine="0"/>
      </w:pPr>
      <w:r>
        <w:drawing>
          <wp:inline xmlns:a="http://schemas.openxmlformats.org/drawingml/2006/main" xmlns:pic="http://schemas.openxmlformats.org/drawingml/2006/picture">
            <wp:extent cx="6120000" cy="28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data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80" w:after="100"/>
      </w:pPr>
      <w:r>
        <w:t>2.2 历史版本内嵌的取舍</w:t>
      </w:r>
    </w:p>
    <w:p>
      <w:pPr>
        <w:widowControl/>
        <w:spacing w:line="360" w:lineRule="auto" w:after="60"/>
        <w:ind w:firstLine="420"/>
      </w:pPr>
      <w:r>
        <w:t>版本、当前指针和修订号同文档保存，以所有者和原revision为更新条件，一次写入历史和指针。两个请求使用同一修订号时，一个成功，另一个返回409，避免覆盖修改。</w:t>
      </w:r>
    </w:p>
    <w:p>
      <w:pPr>
        <w:widowControl/>
        <w:spacing w:line="360" w:lineRule="auto" w:after="60"/>
        <w:ind w:firstLine="420"/>
      </w:pPr>
      <w:r>
        <w:t>内嵌历史便于整体读取和原子更新，但不能无限增长。当前每题最多保留100个已提交版本，达到上限时明确拒绝继续追加；如果后续版本量明显增加，可将历史拆成独立集合。这个限制是本项目的实现选择，不是课程指定的MongoDB结构。</w:t>
      </w:r>
    </w:p>
    <w:p>
      <w:pPr>
        <w:widowControl/>
        <w:spacing w:line="360" w:lineRule="auto" w:after="60"/>
        <w:ind w:firstLine="420"/>
      </w:pPr>
      <w:r>
        <w:t>新增集合使用JSON Schema约束字段类型和必需字段；索引覆盖题库所有者、题目所有者、共享名单、题库分组及问卷中的来源题ID。旧五集合的验证器不在初始化时被替换，旧问卷不要求补齐source。当前完整结构导出为database/schema-stage2.json，第一阶段schema.json保留为历史证据。</w:t>
      </w:r>
    </w:p>
    <w:p>
      <w:pPr>
        <w:pStyle w:val="Heading1"/>
        <w:spacing w:before="200" w:after="100"/>
      </w:pPr>
      <w:r>
        <w:t>三 版本管理与旧数据保护</w:t>
      </w:r>
    </w:p>
    <w:p>
      <w:pPr>
        <w:pStyle w:val="Heading2"/>
        <w:spacing w:before="180" w:after="100"/>
      </w:pPr>
      <w:r>
        <w:t>3.1 工作稿 提交与恢复</w:t>
      </w:r>
    </w:p>
    <w:p>
      <w:pPr>
        <w:widowControl/>
        <w:spacing w:line="360" w:lineRule="auto" w:after="60"/>
        <w:ind w:firstLine="420"/>
      </w:pPr>
      <w:r>
        <w:t>工作稿用于保存尚未提交为版本的修改，仅作者可见。保存工作稿不更改当前版本，其他用户和问卷只能选择已提交版本。提交时可指定任意已有版本作为父版本，因此同一来源题能够形成分支，而不是只能沿当前版本顺序覆盖。</w:t>
      </w:r>
    </w:p>
    <w:p>
      <w:pPr>
        <w:widowControl/>
        <w:spacing w:line="360" w:lineRule="auto" w:after="60"/>
        <w:ind w:firstLine="420"/>
      </w:pPr>
      <w:r>
        <w:t>恢复操作把选定历史内容复制为一个新版本，parent_version记录恢复操作前的当前版本，restored_from记录恢复内容来自哪一版。这样既可以恢复旧题，又不丢掉恢复前的修改过程。revision表示并发修订次数，版本ID表示题目内容历史，两者没有混用。</w:t>
      </w:r>
    </w:p>
    <w:p>
      <w:pPr>
        <w:keepNext/>
        <w:ind w:firstLine="0"/>
      </w:pPr>
      <w:r>
        <w:rPr>
          <w:sz w:val="19"/>
        </w:rPr>
        <w:t>图2 题目版本分支与恢复</w:t>
      </w:r>
    </w:p>
    <w:p>
      <w:pPr>
        <w:keepLines/>
        <w:ind w:firstLine="0"/>
      </w:pPr>
      <w:r>
        <w:drawing>
          <wp:inline xmlns:a="http://schemas.openxmlformats.org/drawingml/2006/main" xmlns:pic="http://schemas.openxmlformats.org/drawingml/2006/picture">
            <wp:extent cx="6120000" cy="2710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version-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80" w:after="100"/>
      </w:pPr>
      <w:r>
        <w:t>3.2 复制题目与记录来源</w:t>
      </w:r>
    </w:p>
    <w:p>
      <w:pPr>
        <w:widowControl/>
        <w:spacing w:line="360" w:lineRule="auto" w:after="60"/>
        <w:ind w:firstLine="420"/>
      </w:pPr>
      <w:r>
        <w:t>导入时复制指定版本内容，设置本卷题号并记录来源ID、版本和定义摘要。题库改版不更新副本，旧问卷继续按原题解释答卷；采用新版由创建者明确选择。</w:t>
      </w:r>
    </w:p>
    <w:p>
      <w:pPr>
        <w:widowControl/>
        <w:spacing w:line="360" w:lineRule="auto" w:after="60"/>
        <w:ind w:firstLine="420"/>
      </w:pPr>
      <w:r>
        <w:t>如果在草稿问卷内调整了已导入题，来源信息由服务器保留，实际题目定义重新参与统计分组。题目标题、选项、题型、必答和校验变化都按定义变化处理，避免不同含义的答案被合并。局部题号和本卷跳转不属于定义摘要；跳转只改变路径，不改变这个来源题的内容。</w:t>
      </w:r>
    </w:p>
    <w:p>
      <w:pPr>
        <w:widowControl/>
        <w:spacing w:line="360" w:lineRule="auto" w:after="60"/>
        <w:ind w:firstLine="420"/>
      </w:pPr>
      <w:r>
        <w:t>从问卷存入题库时，指向本卷其他题号的跳转会被移除，接口和页面明确提示。直接把这些跳转复制到另一问卷，可能产生不存在的目标或错误路径，所以导入后由创建者在目标问卷重新配置。原有后端路径计算、必答检查和发布校验继续执行。</w:t>
      </w:r>
    </w:p>
    <w:p>
      <w:pPr>
        <w:pStyle w:val="Heading2"/>
        <w:spacing w:before="180" w:after="100"/>
      </w:pPr>
      <w:r>
        <w:t>3.3 共享边界</w:t>
      </w:r>
    </w:p>
    <w:p>
      <w:pPr>
        <w:widowControl/>
        <w:spacing w:line="360" w:lineRule="auto" w:after="60"/>
        <w:ind w:firstLine="420"/>
      </w:pPr>
      <w:r>
        <w:t>共享授予题目读取和导入权限，不授予修改原题或读取别人答卷的权限。共享对象使用已注册用户名，未知账号被拒绝；作者可以替换或清空名单。撤销后阻止新的读取和导入，已经导入的问卷副本继续可用。</w:t>
      </w:r>
    </w:p>
    <w:p>
      <w:pPr>
        <w:widowControl/>
        <w:spacing w:line="360" w:lineRule="auto" w:after="60"/>
        <w:ind w:firstLine="420"/>
      </w:pPr>
      <w:r>
        <w:t>题主可查本人问卷名称、题号、版本和本卷修改标识；外部引用只显示次数。跨卷统计先限制问卷所有者，再按来源查答卷，不返回他人标题、链接或答案。全局统计需另行明确授权及匿名汇总规则。</w:t>
      </w:r>
    </w:p>
    <w:p>
      <w:pPr>
        <w:pStyle w:val="Heading1"/>
        <w:spacing w:before="200" w:after="100"/>
      </w:pPr>
      <w:r>
        <w:t>四 MongoDB操作与统计口径</w:t>
      </w:r>
    </w:p>
    <w:p>
      <w:pPr>
        <w:widowControl/>
        <w:spacing w:line="360" w:lineRule="auto" w:after="60"/>
        <w:ind w:firstLine="420"/>
      </w:pPr>
      <w:r>
        <w:t>跨卷统计沿用MongoDB聚合，由问卷中的source查找同一来源题的使用位置，再从本人问卷的正式答卷展开answers。每个回答按“来源版本ID与实际定义摘要”分组。同一题在两份问卷中各回答一次计为两次作答，分母不是去重人数；跳过题和明确空答不会生成有效答案记录。</w:t>
      </w:r>
    </w:p>
    <w:p>
      <w:pPr>
        <w:widowControl/>
        <w:spacing w:line="360" w:lineRule="auto" w:after="60"/>
        <w:ind w:firstLine="420"/>
      </w:pPr>
      <w:r>
        <w:t>单选和多选使用展开与分组计算各选项次数。多选每项占比除以该题有效作答次数，合计可以超过100%。数字题使用平均、最小、最大聚合，并通过$bucketAuto生成最多10个自适应区间；区间左端包含、右端不含，最后区间包含右端。不同分组的区间由各自数据生成，不能把它们当作统一年龄段直接比较。</w:t>
      </w:r>
    </w:p>
    <w:p>
      <w:pPr>
        <w:widowControl/>
        <w:spacing w:line="360" w:lineRule="auto" w:after="60"/>
        <w:ind w:firstLine="420"/>
      </w:pPr>
      <w:r>
        <w:t>文本题按提交时间及答卷ID排序，每页20条；总作答次数与当前页内容分开返回。数字0参与平均，空数字组返回null均值和空分布。统计使用同一个$facet输入完成分支汇总，避免为总数与选项次数分别读取带来的结果差异。选项分支只处理选择题，文本不会进入无意义的选项汇总。</w:t>
      </w:r>
    </w:p>
    <w:p>
      <w:pPr>
        <w:keepNext/>
        <w:ind w:firstLine="0"/>
      </w:pPr>
      <w:r>
        <w:rPr>
          <w:sz w:val="19"/>
        </w:rPr>
        <w:t>表3 本次扩展实际使用的MongoDB能力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实现依据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插入与条件更新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创建题库、题目及版本，拒绝过期修订号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insert_one、带revision条件的update_one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嵌套字段和数组查询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查找来源题与共享对象、定位问卷题目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questions.source.library_id、shared_with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聚合与分桶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跨卷次数、平均、范围、数字分布和文本分页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$match、$unwind、$group、$facet、$avg、$bucketAuto、$skip、$limit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验证器与索引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约束新增数据类型，支持权限及引用查询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backend/database.py中的Schema和新增索引</w:t>
            </w:r>
          </w:p>
        </w:tc>
      </w:tr>
    </w:tbl>
    <w:p>
      <w:pPr>
        <w:pStyle w:val="Heading1"/>
        <w:spacing w:before="200" w:after="100"/>
      </w:pPr>
      <w:r>
        <w:t>五 测试与兼容性验证</w:t>
      </w:r>
    </w:p>
    <w:p>
      <w:pPr>
        <w:widowControl/>
        <w:spacing w:line="360" w:lineRule="auto" w:after="60"/>
        <w:ind w:firstLine="420"/>
      </w:pPr>
      <w:r>
        <w:t>测试采用Python assert、真实MongoDB API测试和Playwright浏览器检查。自动测试创建随机survey_test_数据库，结束时清理；浏览器使用独立测试库，不清空原业务库。2026年10月28日本轮52项测试全部通过，其中原第一阶段38项保留，新增14项覆盖题库与统计；实际时间和逐项结果在tests/results/stage2-latest.json。</w:t>
      </w:r>
    </w:p>
    <w:p>
      <w:pPr>
        <w:keepNext/>
        <w:ind w:firstLine="0"/>
      </w:pPr>
      <w:r>
        <w:rPr>
          <w:sz w:val="19"/>
        </w:rPr>
        <w:t>表4 第二阶段的主要验证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场景与输入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期望结果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实际结果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工作稿保存 再提交并从旧版分支恢复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原版本不改，父版本和恢复来源准确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发布旧版问卷后修改题库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原问卷内容不变，仍可选择旧版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两个请求携相同revision改题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一个200，另一个409，不丢历史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共享双方各提交不同选项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每人只汇总自己的问卷和答卷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数字答案0与8及一份空答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有效次数2，平均4，分桶次数合计2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23条文本答卷分页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第一页20条，第二页3条，顺序稳定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重复局部题号 未知版本与过期revision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拒绝且问卷题目不变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未知共享账号及撤销共享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非法变更不落库，撤销后不能再读取源题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</w:tbl>
    <w:p>
      <w:pPr>
        <w:widowControl/>
        <w:spacing w:line="360" w:lineRule="auto" w:after="60"/>
        <w:ind w:firstLine="420"/>
      </w:pPr>
      <w:r>
        <w:t>浏览器检查分为单账号题库流程和双账号连续验收。前者验证创建、工作稿、历史恢复、数字分布、文本翻页及390px宽度布局；后者使用两个隔离会话，通过页面完成共享、旧版本导入、发布填写、改版、撤销和恢复。接收者旧问卷保持原内容，双方分别得到自己的统计结果，题主看不到外部问卷名称。检查由Playwright执行，结果分别保存于stage2-browser.json和stage2-acceptance.json。</w:t>
      </w:r>
    </w:p>
    <w:p>
      <w:pPr>
        <w:widowControl/>
        <w:spacing w:line="360" w:lineRule="auto" w:after="60"/>
        <w:ind w:firstLine="420"/>
      </w:pPr>
      <w:r>
        <w:t>另从Git导出独立源码，在全新虚拟环境执行requirements.txt安装，连接空的独立MongoDB数据目录启动服务。健康检查和七集合初始化通过，随后在该环境完成52项回归与双账号验收。环境及依赖明细见tests/results/stage2-reproduction.json。兼容性通过原接口、无来源问卷、发布冻结和提交路径的回归测试验证。旧答卷不因本次初始化或题库更新被迁移覆盖。当前验证未覆盖大规模题目引用、高并发压测或全部浏览器；不能由52项通过推断这些范围也已验证。</w:t>
      </w:r>
    </w:p>
    <w:p>
      <w:pPr>
        <w:pStyle w:val="Heading1"/>
        <w:spacing w:before="200" w:after="100"/>
      </w:pPr>
      <w:r>
        <w:t>六 AI使用过程与问题修正</w:t>
      </w:r>
    </w:p>
    <w:p>
      <w:pPr>
        <w:pStyle w:val="Heading2"/>
        <w:spacing w:before="180" w:after="100"/>
      </w:pPr>
      <w:r>
        <w:t>6.1 需求引导与任务拆分</w:t>
      </w:r>
    </w:p>
    <w:p>
      <w:pPr>
        <w:widowControl/>
        <w:spacing w:line="360" w:lineRule="auto" w:after="60"/>
        <w:ind w:firstLine="420"/>
      </w:pPr>
      <w:r>
        <w:t>本项目使用Codex辅助需求分析、数据库设计、接口实现和测试。我先提供作业文件及课堂补充，要求后端和MongoDB优先、保留第一阶段功能与旧数据，并按阶段交付。第二阶段以八项变更需求为输入，把题目复用、历史关系、旧问卷保护、共享权限和统计分别列为验收条件，避免只给出“做一个题库”的笼统目标。</w:t>
      </w:r>
    </w:p>
    <w:p>
      <w:pPr>
        <w:widowControl/>
        <w:spacing w:line="360" w:lineRule="auto" w:after="60"/>
        <w:ind w:firstLine="420"/>
      </w:pPr>
      <w:r>
        <w:t>在这些约束下，AI提出两个新增集合、工作稿与已提交版本分离、导入时复制定义并记录来源等方案，并承担主要编码工作。我的参与集中在提供课程要求、确定阶段顺序、要求保留已有成果和反馈交付内容；具体字段设计、程序修改及自动测试执行由AI完成。原始指令、修改位置与结果在ai_logs中保留，报告按技术问题归纳协作过程。</w:t>
      </w:r>
    </w:p>
    <w:p>
      <w:pPr>
        <w:pStyle w:val="Heading2"/>
        <w:spacing w:before="180" w:after="100"/>
      </w:pPr>
      <w:r>
        <w:t>6.2 方案调整与验证依据</w:t>
      </w:r>
    </w:p>
    <w:p>
      <w:pPr>
        <w:widowControl/>
        <w:spacing w:line="360" w:lineRule="auto" w:after="60"/>
        <w:ind w:firstLine="420"/>
      </w:pPr>
      <w:r>
        <w:t>版本管理需要同时回答两个问题：修改历史能否保留，已经收集的答案是否仍按原含义解释。若问卷显示时直接读取源题，题库改版会影响旧问卷；若完全复制而不记来源，又难以查使用位置和跨卷汇总。AI据此采用“题库保留不可变版本，问卷保存独立副本和来源”的结构，通过同文档条件更新保护历史，通过内容副本保护已发布问卷。</w:t>
      </w:r>
    </w:p>
    <w:p>
      <w:pPr>
        <w:widowControl/>
        <w:spacing w:line="360" w:lineRule="auto" w:after="60"/>
        <w:ind w:firstLine="420"/>
      </w:pPr>
      <w:r>
        <w:t>共享的边界也需要单独检查。能够导入他人的题目，不代表可以查看其答卷。因此接口先限制问卷所有者，再处理来源题的统计；使用位置只向题主返回外部引用数。自动测试让两个账号各提交不同选项，验证彼此的统计不混入对方数据；双浏览器验收进一步检查共享、填写、改版和撤销后的连续行为。</w:t>
      </w:r>
    </w:p>
    <w:p>
      <w:pPr>
        <w:widowControl/>
        <w:spacing w:line="360" w:lineRule="auto" w:after="60"/>
        <w:ind w:firstLine="420"/>
      </w:pPr>
      <w:r>
        <w:t>对未明确的细节，设计文档说明当前约定：不建新版时只保存私有工作稿；恢复通过追加版本保留过程；不同版本和本卷改动的定义分组统计。这些是AI辅助实现时采用的方案，保留在文档中供后续需求变化时调整。</w:t>
      </w:r>
    </w:p>
    <w:p>
      <w:pPr>
        <w:pStyle w:val="Heading2"/>
        <w:spacing w:before="180" w:after="100"/>
      </w:pPr>
      <w:r>
        <w:t>6.3 AI输出中发现的问题</w:t>
      </w:r>
    </w:p>
    <w:p>
      <w:pPr>
        <w:widowControl/>
        <w:spacing w:line="360" w:lineRule="auto" w:after="60"/>
        <w:ind w:firstLine="420"/>
      </w:pPr>
      <w:r>
        <w:t>首轮数字题跨卷统计只返回平均值，用0与8验证平均为4后便通过了测试。但正式需求以“年龄分布”为例，仅有均值无法反映分布。重新核对后，AI补充最小值、最大值和MongoDB自动分桶，并增加空组、空答和分桶次数合计测试。这一修正将检查范围从计算正确扩展到返回内容能否回答业务问题。</w:t>
      </w:r>
    </w:p>
    <w:p>
      <w:pPr>
        <w:widowControl/>
        <w:spacing w:line="360" w:lineRule="auto" w:after="60"/>
        <w:ind w:firstLine="420"/>
      </w:pPr>
      <w:r>
        <w:t>文本回答最初通过聚合一次收集全部内容，选项汇总分支也接收了文本回答。只在页面截取前20条，仍不能解决后端返回量的问题。AI将文本分页放入聚合分支，按时间和答卷ID稳定排序，同时限制选项分支只处理选择题。23条答卷验证了20条和3条两页的内容及顺序；该测试验证功能正确性，未用于推算大规模性能。</w:t>
      </w:r>
    </w:p>
    <w:p>
      <w:pPr>
        <w:widowControl/>
        <w:spacing w:line="360" w:lineRule="auto" w:after="60"/>
        <w:ind w:firstLine="420"/>
      </w:pPr>
      <w:r>
        <w:t>页面检查发现，共享接收者的编辑表单隐藏后，没有独立的题目预览。AI补上只读版本预览，使接收者能够看清内容后再导入。测试脚本也出现过将注册视为自动登录的错误，等待账号标识超时；核对应用的“注册后登录”流程后，脚本增加登录步骤再执行通过。代码和测试都需要核对，测试失败应先分清产品行为与脚本假设。</w:t>
      </w:r>
    </w:p>
    <w:p>
      <w:pPr>
        <w:pStyle w:val="Heading2"/>
        <w:spacing w:before="180" w:after="100"/>
      </w:pPr>
      <w:r>
        <w:t>6.4 分工与后续改进</w:t>
      </w:r>
    </w:p>
    <w:p>
      <w:pPr>
        <w:widowControl/>
        <w:spacing w:line="360" w:lineRule="auto" w:after="60"/>
        <w:ind w:firstLine="420"/>
      </w:pPr>
      <w:r>
        <w:t>AI帮助较大的是将需求拆成接口、Schema和可执行用例，并在修正后重复验证。需要保留人工约束的地方是业务范围和交付目标，例如后端优先、旧成果兼容、测试与报告对应。一次正常请求或一段完整说明都不足以代替验收，后续修改仍应检查数据库实际结果、权限边界和测试输入。</w:t>
      </w:r>
    </w:p>
    <w:p>
      <w:pPr>
        <w:widowControl/>
        <w:spacing w:line="360" w:lineRule="auto" w:after="60"/>
        <w:ind w:firstLine="420"/>
      </w:pPr>
      <w:r>
        <w:t>版本、权限与旧答卷保护的检查依据及修正记录见ai_logs中的阶段二开发和验收日志。</w:t>
      </w:r>
    </w:p>
    <w:p>
      <w:pPr>
        <w:pStyle w:val="Heading1"/>
        <w:spacing w:before="200" w:after="100"/>
      </w:pPr>
      <w:r>
        <w:t>七 总结与当前限制</w:t>
      </w:r>
    </w:p>
    <w:p>
      <w:pPr>
        <w:widowControl/>
        <w:spacing w:line="360" w:lineRule="auto" w:after="60"/>
        <w:ind w:firstLine="420"/>
      </w:pPr>
      <w:r>
        <w:t>本阶段通过题库来源和版本历史支持复用与共享，用条件更新保护历史、内容副本保护旧问卷、定义分组保持统计口径。MongoDB嵌套查询、聚合、分桶、验证器及索引对应具体业务，并有实际测试记录。</w:t>
      </w:r>
    </w:p>
    <w:p>
      <w:pPr>
        <w:widowControl/>
        <w:spacing w:line="360" w:lineRule="auto" w:after="60"/>
        <w:ind w:firstLine="420"/>
      </w:pPr>
      <w:r>
        <w:t>当前每题最多100版，跨卷统计限本人问卷，数字分布自适应分桶，不提供删除引用源题的入口；扩展这些边界需先明确授权和数据量。源码、设计、API、测试及可编辑报告在同一仓库，后续可继续调整。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191" w:right="1134" w:bottom="1020" w:left="1134" w:header="425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8"/>
      </w:rPr>
      <w:fldChar w:fldCharType="begin"/>
      <w:instrText> PAGE </w:instrText>
      <w:fldChar w:fldCharType="end"/>
    </w:r>
    <w:r>
      <w:rPr>
        <w:rFonts w:ascii="Times New Roman" w:hAnsi="Times New Roman"/>
        <w:color w:val="555555"/>
        <w:sz w:val="18"/>
      </w:rPr>
      <w:t xml:space="preserve"> / </w:t>
    </w:r>
    <w:r>
      <w:rPr>
        <w:rFonts w:ascii="Times New Roman" w:hAnsi="Times New Roman"/>
        <w:color w:val="555555"/>
        <w:sz w:val="18"/>
      </w:rPr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pBdr>
        <w:bottom w:val="single" w:sz="4" w:color="555555" w:space="4"/>
      </w:pBdr>
    </w:pPr>
    <w:r>
      <w:rPr>
        <w:color w:val="555555"/>
        <w:sz w:val="16"/>
      </w:rPr>
      <w:t>数据管理系统课程设计 · 第二阶段</w:t>
      <w:tab/>
      <w:t>温正泽 10244304404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 w:before="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rrari2006/mongodb-surve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doi.org/10.48550/arXiv.2609.00065" TargetMode="External"/><Relationship Id="rId14" Type="http://schemas.openxmlformats.org/officeDocument/2006/relationships/footer" Target="footer1.xml"/><Relationship Id="rId15" Type="http://schemas.openxmlformats.org/officeDocument/2006/relationships/header" Target="header1.xml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的问卷系统第一阶段报告</dc:title>
  <dc:subject>数据管理系统课程第一阶段报告</dc:subject>
  <dc:creator>温正泽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