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</w:pPr>
      <w:r>
        <w:rPr>
          <w:rFonts w:ascii="Calibri" w:hAnsi="Calibri" w:eastAsia="宋体"/>
          <w:b w:val="0"/>
          <w:color w:val="000000"/>
          <w:sz w:val="19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widowControl/>
        <w:jc w:val="center"/>
      </w:pPr>
      <w:r>
        <w:rPr>
          <w:rFonts w:ascii="Calibri" w:hAnsi="Calibri" w:eastAsia="黑体"/>
          <w:b/>
          <w:color w:val="000000"/>
        </w:rPr>
        <w:t>基于 MongoDB 的问卷系统第一阶段报告</w:t>
      </w:r>
    </w:p>
    <w:p>
      <w:pPr>
        <w:widowControl/>
        <w:spacing w:after="260"/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一、项目目标与实现概览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根据课堂补充，开发时先处理集合划分、后端规则和API测试，再补齐页面操作与AI协作记录。报告说明数据库如何组织、跳转和校验如何执行，以及测试发现了什么；完整接口和操作步骤放在README与设计文档中。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1.1 已实现的基本流程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1.2 本项目保留并完善的设计特点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/>
          <w:color w:val="000000"/>
        </w:rPr>
        <w:t>保存的答案与实际路径一致。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/>
          <w:color w:val="000000"/>
        </w:rPr>
        <w:t>统计分别列出总数与单题分母。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/>
          <w:color w:val="000000"/>
        </w:rPr>
        <w:t>补测正常流程以外的边界。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这些做法分别对应进度恢复、分支改答、统计口径和并发操作中的问题，后文结合实现与测试说明。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二、数据库组织与MongoDB运用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2.1 根据读写方式划分集合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881304"/>
            <wp:docPr id="1" name="Picture 1" descr="五集合分层关系与题目嵌入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81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表1　集合职责与关键字段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keepNext/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keepLines/>
        <w:widowControl/>
        <w:spacing w:before="80" w:line="300" w:lineRule="auto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2.2 取舍及约束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如果把答卷都嵌入问卷，文档会随提交次数增加而不断膨胀；如果把题目和选项全部拆开，读取完整问卷又需要多次关联。本项目将数量有限、经常一起读取的题目配置嵌入问卷，把持续增加的答卷单独保存。会话和填写进度各自清理、更新，不放进正式答卷集合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表2　索引与对应访问需求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表示编辑或进度修订号，正式答卷的</w:t>
      </w:r>
      <w:r>
        <w:rPr>
          <w:rFonts w:ascii="Consolas" w:hAnsi="Consolas" w:eastAsia="宋体"/>
          <w:b w:val="0"/>
          <w:color w:val="000000"/>
          <w:sz w:val="18"/>
        </w:rPr>
        <w:t>survey_revision</w:t>
      </w:r>
      <w:r>
        <w:rPr>
          <w:rFonts w:ascii="Calibri" w:hAnsi="Calibri" w:eastAsia="宋体"/>
          <w:b w:val="0"/>
          <w:color w:val="000000"/>
        </w:rPr>
        <w:t>字段记录提交对应的问卷修订号。结构版本与编辑冲突分开处理，避免混为“完整发布历史”。旧草稿扩展采用显式、可重复执行的迁移脚本，测试验证保留已有数据。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2.3 与课程实验的联系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Lab2的CRUD、条件查询和嵌套字段用于账号、问卷与答卷管理；Lab3的索引和聚合用于防重与统计。具体包括展开多选答案后计数、用$avg求数字均值，以及用条件更新和唯一索引处理并发。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三、后端如何组织一次填写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3.1 模块与接口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4963896"/>
            <wp:docPr id="2" name="Picture 2" descr="系统分层架构：原生网页、Flask入口、后端规则模块、PyMongo与MongoDB五集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96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图2　系统分层架构。按当前源码中的职责组织，规则与校验在后端执行；数据访问为PyMongo调用方式，并非额外独立服务。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表3　后端模块与主要接口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题目校验和路径计算分别放在独立模块，便于直接编写测试。接口层处理登录、问卷归属、状态和数据库写入。完整API表、参数与错误码见README和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3.2 用数据配置跳转规则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提交时，后端从第一题重新计算路径，只检查实际经过的题目，并拒绝夹带被跳过题目的答案。例如，测试中的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可以通过，额外附带q2答案则会被拒绝。页面显示的路径不能直接作为入库依据。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3.3 题目定义与回答的分层校验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表4　题目定义与回答的分层校验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3.4 从已确认进度到正式答卷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3.5 版本、关闭与并发边界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提交拒绝；已成功提交的同request_id重试仍返回原回执。当前独立MongoDB未采用跨集合事务，正式答卷、进度清理等操作不声称事务化，统计只读实际responses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四、从正式答卷生成统计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图3使用2026年10月21日的独立合成问卷，核对跳题后的单题分母、零次选项和数值0的处理。该图与表5使用不同测试数据：图3检查界面统计口径，表5验证API聚合结果，二者不能混合计数。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346560"/>
            <wp:docPr id="3" name="Picture 3" descr="2026年10月21日测试数据重绘。多选有效回答2份，图书馆和食堂各2次即100%，体育设施0次即0%；数字0和8的平均值为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图3　依据2026年10月21日实际验证数据重绘。多选有效回答2份，各选项次数与比例分别显示；数字0计入平均。本轮原始记录在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五、测试方法与验证结果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5.1 验证方法与覆盖范围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表5　课程要求的六类测试及结果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1531"/>
        <w:gridCol w:w="3458"/>
        <w:gridCol w:w="464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5.2 围绕实际风险补充边界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5.3 问题、原因与解决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表6　已发现的问题与处理依据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381"/>
        <w:gridCol w:w="4025"/>
        <w:gridCol w:w="323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六、AI协作过程与问题修正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6.1 人工约束如何影响开发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使用工具为Codex。人工持续提供和纠正课程原文、课堂转写、提交要求、参考材料及工作优先级，并明确后端与数据库优先、保留旧版本和分阶段完成。AI负责提出集合与模块方案，生成和修改程序、测试及文档，执行检查。设计依据和修改归属在日志中区分记录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表7　人工反馈与实现调整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“保留之前已经实现的比较好的功能”并以课堂补充为准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6.2 一次实际迭代的记录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复核“每次填写都应该被保存”时，AI提出独立fill_progress方案，补充GET/PUT接口、进度修订号及提交清理，并用数据库和浏览器验证恢复、分支修改、匿名偏好与统计隔离。人工提出任务及保留已有成果的约束，方案和代码由AI提出并实施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实际提示、代码位置、修改者与结果保存在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。例如，用户要求“保留之前已经实现的比较好的功能”，之后报告保留了进度恢复和有效路径说明；补充AI问题章节时，也没有删除已有失败记录。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6.3 使用过程中遇到的AI问题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复核AI生成内容时，发现的问题包括需求解释不清、边界条件遗漏，以及报告与代码没有同步。表8列出实际修正过程；其中的代码和材料修改由AI执行，人工提供要求、参考方向和反馈。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表8　AI使用中的问题与修正证据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2721"/>
        <w:gridCol w:w="4082"/>
        <w:gridCol w:w="2835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“每次填写保存”未明确未提交进度如何恢复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区分已确认进度和正式答卷，补充fill_progress及恢复、清理规则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校验遗漏空数组类型和0.2～0.8内无整数的边界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收紧类型判断，定义题目时检查整数区间，并补回归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组合流程遗漏统计读取一致性、整卷容量及校验快照绑定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改用同批facet，协调请求上限并绑定revision；用真实数据库回归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参考报告的组织方式未充分突出本项目功能和课堂重点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按用户反馈重组进度、路径、答卷与统计的说明，保留功能及历史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文档中的字段说明没有随代码一起核对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设计文档曾把ID统称UUID、答案统称数组。对照代码后，改为区分会话令牌摘要、进度答案对象和正式答卷数组，并同步报告入口。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2026-10-22仓库报告统一与页眉日志；代码、Schema及23个API路由对应检查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报告生成脚本误把正文当作图表注释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以“表8”或“图3”开头的正文被错误套用注释样式。收紧识别条件，并分别渲染Word与HTML，检查字号、对齐和分页。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2026-10-22科学技能实际复核日志；导出脚本及逐页排版检查</w:t>
            </w:r>
          </w:p>
        </w:tc>
      </w:tr>
    </w:tbl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工具执行也有过失败。Windows终端直接接收多行浏览器脚本时出现解析错误，后来改为从文件加载；一次浏览器检查被原生确认框打断，改用API准备前置数据后重新执行。首次失败没有记作通过，最终结果与重跑过程分别保留在日志中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这些问题说明，只给AI一个功能名称还不够。需要先说明何时保存、何时算提交、哪些输入应被拒绝，再让它写实现和测试。完成后还要检查数据库中的实际记录，区分程序错误、需求理解偏差和工具执行失败。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6.4 参与及成果归属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人工负责明确要求、选择开发重点、纠正参考使用方向及反馈验收目标；Schema、规则解释器和代码修正主要由AI完成。结果依据已保存的自动化及浏览器记录，未记录的个人操作不列为验收；各轮实际模型未核实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参考阅读用于检查需求遗漏及设计取舍，当前字段、流程、图和结果均按本项目实现组织。更完整的技术比较单独保留为学习资料，不用他人的功能、测试数量或个人经历充当本项目证据。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 xml:space="preserve">报告辅助工具：Scientific Writing与Scientific Visualization用于表述一致性及图表检查。来源：Kassis T., Agarwal V., He Y., Patel D., Brueckner A. M. (2026). </w:t>
      </w:r>
      <w:r>
        <w:rPr>
          <w:rFonts w:ascii="Calibri" w:hAnsi="Calibri" w:eastAsia="宋体"/>
          <w:b w:val="0"/>
          <w:color w:val="000000"/>
        </w:rPr>
        <w:t>Scientific Agent Skills: A Library of Procedural Knowledge for Research Agents</w:t>
      </w:r>
      <w:r>
        <w:rPr>
          <w:rFonts w:ascii="Calibri" w:hAnsi="Calibri" w:eastAsia="宋体"/>
          <w:b w:val="0"/>
          <w:color w:val="000000"/>
        </w:rPr>
        <w:t xml:space="preserve">. </w:t>
      </w:r>
      <w:hyperlink r:id="rId13">
        <w:r>
          <w:rPr>
            <w:color w:val="245287"/>
          </w:rPr>
          <w:t>doi:10.48550/arXiv.2609.00065</w:t>
        </w:r>
      </w:hyperlink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七、总结与后续演进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第一阶段完成了从创建问卷到填写、提交和统计的流程。题目与规则嵌入问卷，已确认进度单独保存；提交时重新校验有效路径，统计只读取正式答卷。稳定ID、条件更新和唯一索引分别处理关联、并发覆盖和重复提交问题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pPr>
        <w:widowControl/>
        <w:spacing w:line="360" w:lineRule="auto"/>
        <w:ind w:firstLine="420"/>
      </w:pPr>
      <w:r>
        <w:rPr>
          <w:rFonts w:ascii="Calibri" w:hAnsi="Calibri" w:eastAsia="宋体"/>
          <w:b w:val="0"/>
          <w:color w:val="000000"/>
        </w:rPr>
        <w:t>当前验证范围限于本地开发服务器和课程规模数据。文本统计目前全部返回，数据增长后需要分页；跨集合操作没有事务保证，普通JSON/BSON数值也不承诺任意精度小数。题目共享、版本管理和跨问卷统计留到第二阶段实现。第一阶段的Git基线与旧数据已经保留，后续修改可以据此比较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color w:val="555555"/>
        <w:sz w:val="16"/>
      </w:rPr>
      <w:t>数据管理系统课程设计 · 第一阶段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