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Times New Roman" w:hAnsi="Times New Roman" w:cs="Times New Roman" w:eastAsia="宋体"/>
          <w:sz w:val="19"/>
        </w:rPr>
        <w:t>GitHub 仓库：https://github.com/Ferrari2006/mongodb-survey-system</w:t>
      </w:r>
    </w:p>
    <w:p>
      <w:pPr>
        <w:pStyle w:val="Title"/>
        <w:ind w:firstLine="0"/>
      </w:pPr>
      <w:r>
        <w:rPr>
          <w:rFonts w:ascii="Times New Roman" w:hAnsi="Times New Roman" w:cs="Times New Roman" w:eastAsia="黑体"/>
          <w:b w:val="0"/>
        </w:rPr>
        <w:t>MongoDB问卷系统第二阶段项目报告</w:t>
      </w:r>
    </w:p>
    <w:p>
      <w:pPr>
        <w:ind w:firstLine="0"/>
      </w:pPr>
      <w:r>
        <w:rPr>
          <w:rFonts w:ascii="Times New Roman" w:hAnsi="Times New Roman" w:cs="Times New Roman" w:eastAsia="宋体"/>
          <w:sz w:val="19"/>
        </w:rPr>
        <w:t>温正泽　10244304404　数据管理系统　2026年10月29日</w:t>
      </w:r>
    </w:p>
    <w:p>
      <w:pPr>
        <w:pStyle w:val="Heading1"/>
        <w:spacing w:before="200" w:after="100"/>
      </w:pPr>
      <w:r>
        <w:rPr>
          <w:rFonts w:ascii="Times New Roman" w:hAnsi="Times New Roman" w:cs="Times New Roman" w:eastAsia="黑体"/>
          <w:b w:val="0"/>
        </w:rPr>
        <w:t>一 需求变化与实现范围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第二阶段在原有账号、问卷、跳转、填写和统计功能上增加题目复用。常用题能够跨卷使用、共享、改版和恢复，并追踪引用与汇总答卷。问卷仍保存发布内容，另增独立的题库来源和版本历史。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本次在原Flask、PyMongo和原生网页上扩展，没有替换第一阶段技术栈。新增两个MongoDB集合及12个API，系统共有七个集合、35个API。第一阶段提交快照保留为stage1-submission-20261023，旧报告及38项测试记录保持原样。本阶段52项自动化测试通过，另完成真实浏览器流程；这些结果覆盖已执行的场景，不代表已完成大规模性能验证。</w:t>
      </w:r>
    </w:p>
    <w:p>
      <w:pPr>
        <w:keepNext/>
        <w:ind w:firstLine="0"/>
      </w:pPr>
      <w:r>
        <w:rPr>
          <w:rFonts w:ascii="Times New Roman" w:hAnsi="Times New Roman" w:cs="Times New Roman" w:eastAsia="宋体"/>
          <w:sz w:val="19"/>
        </w:rPr>
        <w:t>表1 第二阶段需求与处理方式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bottom w:val="single" w:sz="4"/>
            </w:tcBorders>
          </w:tcPr>
          <w:p>
            <w:pPr>
              <w:keepNext/>
              <w:spacing w:after="60" w:before="60" w:line="324" w:lineRule="auto"/>
            </w:pPr>
            <w:r>
              <w:rPr>
                <w:rFonts w:ascii="Times New Roman" w:hAnsi="Times New Roman" w:cs="Times New Roman" w:eastAsia="黑体"/>
                <w:b w:val="0"/>
                <w:sz w:val="18"/>
              </w:rPr>
              <w:t>需求</w:t>
            </w:r>
          </w:p>
        </w:tc>
        <w:tc>
          <w:tcPr>
            <w:tcW w:type="dxa" w:w="4819"/>
            <w:tcBorders>
              <w:bottom w:val="single" w:sz="4"/>
            </w:tcBorders>
          </w:tcPr>
          <w:p>
            <w:pPr>
              <w:keepNext/>
              <w:spacing w:after="60" w:before="60" w:line="324" w:lineRule="auto"/>
            </w:pPr>
            <w:r>
              <w:rPr>
                <w:rFonts w:ascii="Times New Roman" w:hAnsi="Times New Roman" w:cs="Times New Roman" w:eastAsia="黑体"/>
                <w:b w:val="0"/>
                <w:sz w:val="18"/>
              </w:rPr>
              <w:t>实现与设计考虑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常用题保存与题库管理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支持独立建题、本人问卷题入库、题库分组及重命名，导入时明确选择版本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题目共享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按已有账号授予读取和使用权，接收者不能修改源题；撤销不破坏已经保存的问卷副本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保护旧问卷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导入时复制定义，发布后冻结；修改题库内容不反向覆盖旧问卷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历史与多版本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每版保存内容和父版本，允许从旧版本分支；恢复追加版本，保留恢复来源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使用追踪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来源字段记录题目与版本，本人查看引用位置，外部引用仅显示数量</w:t>
            </w:r>
          </w:p>
        </w:tc>
      </w:tr>
      <w:tr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跨问卷统计</w:t>
            </w:r>
          </w:p>
        </w:tc>
        <w:tc>
          <w:tcPr>
            <w:tcW w:type="dxa" w:w="4819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按来源版本与实际定义分组；保留单卷统计，增加数字分布与文本分页</w:t>
            </w:r>
          </w:p>
        </w:tc>
      </w:tr>
    </w:tbl>
    <w:p>
      <w:pPr>
        <w:pStyle w:val="Heading1"/>
        <w:spacing w:before="200" w:after="100"/>
      </w:pPr>
      <w:r>
        <w:rPr>
          <w:rFonts w:ascii="Times New Roman" w:hAnsi="Times New Roman" w:cs="Times New Roman" w:eastAsia="黑体"/>
          <w:b w:val="0"/>
        </w:rPr>
        <w:t>二 数据库结构与扩展理由</w:t>
      </w:r>
    </w:p>
    <w:p>
      <w:pPr>
        <w:pStyle w:val="Heading2"/>
        <w:spacing w:before="180" w:after="100"/>
      </w:pPr>
      <w:r>
        <w:rPr>
          <w:rFonts w:ascii="Times New Roman" w:hAnsi="Times New Roman" w:cs="Times New Roman" w:eastAsia="黑体"/>
          <w:b w:val="0"/>
        </w:rPr>
        <w:t>2.1 保留原有集合 增加题库来源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原五集合继续保存账户、会话、问卷、进度与正式答卷。题型、校验和跳转仍嵌入surveys.questions，随问卷一起读取；答卷独立存储，避免问卷文档随提交量持续增长。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新增question_banks保存题库名称、说明及所有者。library_questions保存题目所属题库、共享名单、工作稿、历史版本和当前版本指针。题库用于分组管理，题目用于独立共享；分享某一道题不自动开放整座题库。</w:t>
      </w:r>
    </w:p>
    <w:p>
      <w:pPr>
        <w:keepNext/>
        <w:ind w:firstLine="0"/>
      </w:pPr>
      <w:r>
        <w:rPr>
          <w:rFonts w:ascii="Times New Roman" w:hAnsi="Times New Roman" w:cs="Times New Roman" w:eastAsia="宋体"/>
          <w:sz w:val="19"/>
        </w:rPr>
        <w:t>表2 新增集合的主要字段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keepNext/>
              <w:spacing w:after="60" w:before="60" w:line="324" w:lineRule="auto"/>
            </w:pPr>
            <w:r>
              <w:rPr>
                <w:rFonts w:ascii="Times New Roman" w:hAnsi="Times New Roman" w:cs="Times New Roman" w:eastAsia="黑体"/>
                <w:b w:val="0"/>
                <w:sz w:val="18"/>
              </w:rPr>
              <w:t>集合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keepNext/>
              <w:spacing w:after="60" w:before="60" w:line="324" w:lineRule="auto"/>
            </w:pPr>
            <w:r>
              <w:rPr>
                <w:rFonts w:ascii="Times New Roman" w:hAnsi="Times New Roman" w:cs="Times New Roman" w:eastAsia="黑体"/>
                <w:b w:val="0"/>
                <w:sz w:val="18"/>
              </w:rPr>
              <w:t>主要字段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keepNext/>
              <w:spacing w:after="60" w:before="60" w:line="324" w:lineRule="auto"/>
            </w:pPr>
            <w:r>
              <w:rPr>
                <w:rFonts w:ascii="Times New Roman" w:hAnsi="Times New Roman" w:cs="Times New Roman" w:eastAsia="黑体"/>
                <w:b w:val="0"/>
                <w:sz w:val="18"/>
              </w:rPr>
              <w:t>作用与约束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question_banks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_id、owner_id、title、description、created_at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题库归属于创建者；按所有者查询并管理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library_questions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owner_id、bank_id、shared_with、working_copy、versions、current_version、revision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题目、权限与版本同文档保存；revision用于条件更新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versions内嵌条目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id、number、parent_version、restored_from、question、created_at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版本ID独立稳定；已提交内容不覆盖，记录分支与恢复来源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surveys.questions.source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library_id、version、definition_hash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保存导入来源及定义摘要；问卷副本不依赖实时读取题库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宋体"/>
          <w:sz w:val="19"/>
        </w:rPr>
        <w:t>图1 题库来源与问卷快照关系</w:t>
      </w:r>
    </w:p>
    <w:p>
      <w:pPr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70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data-flow-refin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80" w:after="100"/>
      </w:pPr>
      <w:r>
        <w:rPr>
          <w:rFonts w:ascii="Times New Roman" w:hAnsi="Times New Roman" w:cs="Times New Roman" w:eastAsia="黑体"/>
          <w:b w:val="0"/>
        </w:rPr>
        <w:t>2.2 历史版本内嵌的取舍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版本、当前指针和修订号同文档保存，以所有者和原revision为更新条件，一次写入历史和指针。两个请求使用同一修订号时，一个成功，另一个返回409，避免覆盖修改。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内嵌历史便于整体读取和原子更新，但不能无限增长。当前每题最多保留100个已提交版本，达到上限时明确拒绝继续追加；如果后续版本量明显增加，可将历史拆成独立集合。这个限制是本项目的实现选择，不是课程指定的MongoDB结构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新增集合使用JSON Schema约束字段类型和必需字段；索引覆盖题库所有者、题目所有者、共享名单、题库分组及问卷中的来源题ID。旧五集合的验证器不在初始化时被替换，旧问卷不要求补齐source。当前完整结构导出为database/schema-stage2.json，第一阶段schema.json保留为历史证据。</w:t>
      </w:r>
    </w:p>
    <w:p>
      <w:pPr>
        <w:pStyle w:val="Heading1"/>
        <w:spacing w:before="200" w:after="100"/>
      </w:pPr>
      <w:r>
        <w:rPr>
          <w:rFonts w:ascii="Times New Roman" w:hAnsi="Times New Roman" w:cs="Times New Roman" w:eastAsia="黑体"/>
          <w:b w:val="0"/>
        </w:rPr>
        <w:t>三 版本管理与旧数据保护</w:t>
      </w:r>
    </w:p>
    <w:p>
      <w:pPr>
        <w:pStyle w:val="Heading2"/>
        <w:spacing w:before="180" w:after="100"/>
      </w:pPr>
      <w:r>
        <w:rPr>
          <w:rFonts w:ascii="Times New Roman" w:hAnsi="Times New Roman" w:cs="Times New Roman" w:eastAsia="黑体"/>
          <w:b w:val="0"/>
        </w:rPr>
        <w:t>3.1 工作稿 提交与恢复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工作稿用于保存尚未提交为版本的修改，仅作者可见。保存工作稿不更改当前版本，其他用户和问卷只能选择已提交版本。提交时可指定任意已有版本作为父版本，因此同一来源题能够形成分支，而不是只能沿当前版本顺序覆盖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恢复操作把选定历史内容复制为一个新版本，parent_version记录恢复操作前的当前版本，restored_from记录恢复内容来自哪一版。这样既可以恢复旧题，又不丢掉恢复前的修改过程。revision表示并发修订次数，版本ID表示题目内容历史，两者没有混用。</w:t>
      </w:r>
    </w:p>
    <w:p>
      <w:pPr>
        <w:keepNext/>
        <w:ind w:firstLine="0"/>
      </w:pPr>
      <w:r>
        <w:rPr>
          <w:rFonts w:ascii="Times New Roman" w:hAnsi="Times New Roman" w:cs="Times New Roman" w:eastAsia="宋体"/>
          <w:sz w:val="19"/>
        </w:rPr>
        <w:t>图2 题目版本分支与恢复</w:t>
      </w:r>
    </w:p>
    <w:p>
      <w:pPr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5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version-flow-refin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80" w:after="100"/>
      </w:pPr>
      <w:r>
        <w:rPr>
          <w:rFonts w:ascii="Times New Roman" w:hAnsi="Times New Roman" w:cs="Times New Roman" w:eastAsia="黑体"/>
          <w:b w:val="0"/>
        </w:rPr>
        <w:t>3.2 复制题目与记录来源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导入时复制指定版本内容，设置本卷题号并记录来源ID、版本和定义摘要。题库改版不更新副本，旧问卷继续按原题解释答卷；采用新版由创建者明确选择。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如果在草稿问卷内调整了已导入题，来源信息由服务器保留，实际题目定义重新参与统计分组。题目标题、选项、题型、必答和校验变化都按定义变化处理，避免不同含义的答案被合并。局部题号和本卷跳转不属于定义摘要；跳转只改变路径，不改变这个来源题的内容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从问卷存入题库时，指向本卷其他题号的跳转会被移除，接口和页面明确提示。直接把这些跳转复制到另一问卷，可能产生不存在的目标或错误路径，所以导入后由创建者在目标问卷重新配置。原有后端路径计算、必答检查和发布校验继续执行。</w:t>
      </w:r>
    </w:p>
    <w:p>
      <w:pPr>
        <w:pStyle w:val="Heading2"/>
        <w:spacing w:before="180" w:after="100"/>
      </w:pPr>
      <w:r>
        <w:rPr>
          <w:rFonts w:ascii="Times New Roman" w:hAnsi="Times New Roman" w:cs="Times New Roman" w:eastAsia="黑体"/>
          <w:b w:val="0"/>
        </w:rPr>
        <w:t>3.3 共享边界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共享授予题目读取和导入权限，不授予修改原题或读取别人答卷的权限。共享对象使用已注册用户名，未知账号被拒绝；作者可以替换或清空名单。撤销后阻止新的读取和导入，已经导入的问卷副本继续可用。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题主可查本人问卷名称、题号、版本和本卷修改标识；外部引用只显示次数。跨卷统计先限制问卷所有者，再按来源查答卷，不返回他人标题、链接或答案。全局统计需另行明确授权及匿名汇总规则。</w:t>
      </w:r>
    </w:p>
    <w:p>
      <w:pPr>
        <w:pStyle w:val="Heading1"/>
        <w:spacing w:before="200" w:after="100"/>
      </w:pPr>
      <w:r>
        <w:rPr>
          <w:rFonts w:ascii="Times New Roman" w:hAnsi="Times New Roman" w:cs="Times New Roman" w:eastAsia="黑体"/>
          <w:b w:val="0"/>
        </w:rPr>
        <w:t>四 MongoDB操作与统计口径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跨卷统计沿用MongoDB聚合，由问卷中的source查找同一来源题的使用位置，再从本人问卷的正式答卷展开answers。每个回答按“来源版本ID与实际定义摘要”分组。同一题在两份问卷中各回答一次计为两次作答，分母不是去重人数；跳过题和明确空答不会生成有效答案记录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单选和多选使用展开与分组计算各选项次数。多选每项占比除以该题有效作答次数，合计可以超过100%。数字题使用平均、最小、最大聚合，并通过$bucketAuto生成最多10个自适应区间；区间左端包含、右端不含，最后区间包含右端。不同分组的区间由各自数据生成，不能把它们当作统一年龄段直接比较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文本题按提交时间及答卷ID排序，每页20条；总作答次数与当前页内容分开返回。数字0参与平均，空数字组返回null均值和空分布。统计使用同一个$facet输入完成分支汇总，避免为总数与选项次数分别读取带来的结果差异。选项分支只处理选择题，文本不会进入无意义的选项汇总。</w:t>
      </w:r>
    </w:p>
    <w:p>
      <w:pPr>
        <w:keepNext/>
        <w:ind w:firstLine="0"/>
      </w:pPr>
      <w:r>
        <w:rPr>
          <w:rFonts w:ascii="Times New Roman" w:hAnsi="Times New Roman" w:cs="Times New Roman" w:eastAsia="宋体"/>
          <w:sz w:val="19"/>
        </w:rPr>
        <w:t>表3 本次扩展实际使用的MongoDB能力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keepNext/>
              <w:spacing w:after="60" w:before="60" w:line="324" w:lineRule="auto"/>
            </w:pPr>
            <w:r>
              <w:rPr>
                <w:rFonts w:ascii="Times New Roman" w:hAnsi="Times New Roman" w:cs="Times New Roman" w:eastAsia="黑体"/>
                <w:b w:val="0"/>
                <w:sz w:val="18"/>
              </w:rPr>
              <w:t>操作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keepNext/>
              <w:spacing w:after="60" w:before="60" w:line="324" w:lineRule="auto"/>
            </w:pPr>
            <w:r>
              <w:rPr>
                <w:rFonts w:ascii="Times New Roman" w:hAnsi="Times New Roman" w:cs="Times New Roman" w:eastAsia="黑体"/>
                <w:b w:val="0"/>
                <w:sz w:val="18"/>
              </w:rPr>
              <w:t>用途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keepNext/>
              <w:spacing w:after="60" w:before="60" w:line="324" w:lineRule="auto"/>
            </w:pPr>
            <w:r>
              <w:rPr>
                <w:rFonts w:ascii="Times New Roman" w:hAnsi="Times New Roman" w:cs="Times New Roman" w:eastAsia="黑体"/>
                <w:b w:val="0"/>
                <w:sz w:val="18"/>
              </w:rPr>
              <w:t>实现依据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插入与条件更新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创建题库、题目及版本，拒绝过期修订号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insert_one、带revision条件的update_one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嵌套字段和数组查询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查找来源题与共享对象、定位问卷题目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questions.source.library_id、shared_with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聚合与分桶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跨卷次数、平均、范围、数字分布和文本分页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$match、$unwind、$group、$facet、$avg、$bucketAuto、$skip、$limit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验证器与索引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约束新增数据类型，支持权限及引用查询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backend/database.py中的Schema和新增索引</w:t>
            </w:r>
          </w:p>
        </w:tc>
      </w:tr>
    </w:tbl>
    <w:p>
      <w:pPr>
        <w:pStyle w:val="Heading1"/>
        <w:spacing w:before="200" w:after="100"/>
      </w:pPr>
      <w:r>
        <w:rPr>
          <w:rFonts w:ascii="Times New Roman" w:hAnsi="Times New Roman" w:cs="Times New Roman" w:eastAsia="黑体"/>
          <w:b w:val="0"/>
        </w:rPr>
        <w:t>五 测试与兼容性验证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测试采用Python assert、真实MongoDB API测试和Playwright浏览器检查。自动测试创建随机survey_test_数据库，结束时清理；浏览器使用独立测试库，不清空原业务库。2026年10月28日本轮52项测试全部通过，其中原第一阶段38项保留，新增14项覆盖题库与统计；实际时间和逐项结果在tests/results/stage2-latest.json。</w:t>
      </w:r>
    </w:p>
    <w:p>
      <w:pPr>
        <w:keepNext/>
        <w:ind w:firstLine="0"/>
      </w:pPr>
      <w:r>
        <w:rPr>
          <w:rFonts w:ascii="Times New Roman" w:hAnsi="Times New Roman" w:cs="Times New Roman" w:eastAsia="宋体"/>
          <w:sz w:val="19"/>
        </w:rPr>
        <w:t>表4 第二阶段的主要验证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tcBorders>
              <w:bottom w:val="single" w:sz="4"/>
            </w:tcBorders>
          </w:tcPr>
          <w:p>
            <w:pPr>
              <w:keepNext/>
              <w:spacing w:after="60" w:before="60" w:line="324" w:lineRule="auto"/>
            </w:pPr>
            <w:r>
              <w:rPr>
                <w:rFonts w:ascii="Times New Roman" w:hAnsi="Times New Roman" w:cs="Times New Roman" w:eastAsia="黑体"/>
                <w:b w:val="0"/>
                <w:sz w:val="18"/>
              </w:rPr>
              <w:t>场景与输入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keepNext/>
              <w:spacing w:after="60" w:before="60" w:line="324" w:lineRule="auto"/>
            </w:pPr>
            <w:r>
              <w:rPr>
                <w:rFonts w:ascii="Times New Roman" w:hAnsi="Times New Roman" w:cs="Times New Roman" w:eastAsia="黑体"/>
                <w:b w:val="0"/>
                <w:sz w:val="18"/>
              </w:rPr>
              <w:t>期望结果</w:t>
            </w:r>
          </w:p>
        </w:tc>
        <w:tc>
          <w:tcPr>
            <w:tcW w:type="dxa" w:w="3213"/>
            <w:tcBorders>
              <w:bottom w:val="single" w:sz="4"/>
            </w:tcBorders>
          </w:tcPr>
          <w:p>
            <w:pPr>
              <w:keepNext/>
              <w:spacing w:after="60" w:before="60" w:line="324" w:lineRule="auto"/>
            </w:pPr>
            <w:r>
              <w:rPr>
                <w:rFonts w:ascii="Times New Roman" w:hAnsi="Times New Roman" w:cs="Times New Roman" w:eastAsia="黑体"/>
                <w:b w:val="0"/>
                <w:sz w:val="18"/>
              </w:rPr>
              <w:t>实际结果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工作稿保存 再提交并从旧版分支恢复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原版本不改，父版本和恢复来源准确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发布旧版问卷后修改题库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原问卷内容不变，仍可选择旧版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两个请求携相同revision改题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一个200，另一个409，不丢历史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共享双方各提交不同选项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每人只汇总自己的问卷和答卷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数字答案0与8及一份空答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有效次数2，平均4，分桶次数合计2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23条文本答卷分页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第一页20条，第二页3条，顺序稳定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重复局部题号 未知版本与过期revision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拒绝且问卷题目不变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未知共享账号及撤销共享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非法变更不落库，撤销后不能再读取源题</w:t>
            </w:r>
          </w:p>
        </w:tc>
        <w:tc>
          <w:tcPr>
            <w:tcW w:type="dxa" w:w="3213"/>
          </w:tcPr>
          <w:p>
            <w:pPr>
              <w:spacing w:after="60" w:before="60" w:line="324" w:lineRule="auto"/>
            </w:pPr>
            <w:r>
              <w:rPr>
                <w:rFonts w:ascii="Times New Roman" w:hAnsi="Times New Roman" w:cs="Times New Roman" w:eastAsia="宋体"/>
                <w:b w:val="0"/>
                <w:sz w:val="18"/>
              </w:rPr>
              <w:t>通过</w:t>
            </w:r>
          </w:p>
        </w:tc>
      </w:tr>
    </w:tbl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浏览器检查分为单账号题库流程和双账号连续验收。前者验证创建、工作稿、历史恢复、数字分布、文本翻页及390px宽度布局；后者使用两个隔离会话，通过页面完成共享、旧版本导入、发布填写、改版、撤销和恢复。接收者旧问卷保持原内容，双方分别得到自己的统计结果，题主看不到外部问卷名称。检查由Playwright执行，结果分别保存于stage2-browser.json和stage2-acceptance.json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另从Git导出独立源码，在全新虚拟环境执行requirements.txt安装，连接空的独立MongoDB数据目录启动服务。健康检查和七集合初始化通过，随后在该环境完成52项回归与双账号验收。环境及依赖明细见tests/results/stage2-reproduction.json。兼容性通过原接口、无来源问卷、发布冻结和提交路径的回归测试验证。旧答卷不因本次初始化或题库更新被迁移覆盖。当前验证未覆盖大规模题目引用、高并发压测或全部浏览器；不能由52项通过推断这些范围也已验证。</w:t>
      </w:r>
    </w:p>
    <w:p>
      <w:pPr>
        <w:pStyle w:val="Heading1"/>
        <w:spacing w:before="200" w:after="100"/>
      </w:pPr>
      <w:r>
        <w:rPr>
          <w:rFonts w:ascii="Times New Roman" w:hAnsi="Times New Roman" w:cs="Times New Roman" w:eastAsia="黑体"/>
          <w:b w:val="0"/>
        </w:rPr>
        <w:t>六 AI使用过程与问题修正</w:t>
      </w:r>
    </w:p>
    <w:p>
      <w:pPr>
        <w:pStyle w:val="Heading2"/>
        <w:spacing w:before="180" w:after="100"/>
      </w:pPr>
      <w:r>
        <w:rPr>
          <w:rFonts w:ascii="Times New Roman" w:hAnsi="Times New Roman" w:cs="Times New Roman" w:eastAsia="黑体"/>
          <w:b w:val="0"/>
        </w:rPr>
        <w:t>6.1 需求引导与任务拆分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本项目使用Codex辅助需求分析、数据库设计、接口实现和测试。我先提供作业文件及课堂补充，要求后端和MongoDB优先、保留第一阶段功能与旧数据，并按阶段交付。第二阶段以八项变更需求为输入，把题目复用、历史关系、旧问卷保护、共享权限和统计分别列为验收条件，避免只给出“做一个题库”的笼统目标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在这些约束下，AI提出两个新增集合、工作稿与已提交版本分离、导入时复制定义并记录来源等方案，并承担主要编码工作。我的参与集中在提供课程要求、确定阶段顺序、要求保留已有成果和反馈交付内容；具体字段设计、程序修改及自动测试执行由AI完成。原始指令、修改位置与结果在ai_logs中保留，报告按技术问题归纳协作过程。</w:t>
      </w:r>
    </w:p>
    <w:p>
      <w:pPr>
        <w:pStyle w:val="Heading2"/>
        <w:spacing w:before="180" w:after="100"/>
      </w:pPr>
      <w:r>
        <w:rPr>
          <w:rFonts w:ascii="Times New Roman" w:hAnsi="Times New Roman" w:cs="Times New Roman" w:eastAsia="黑体"/>
          <w:b w:val="0"/>
        </w:rPr>
        <w:t>6.2 方案调整与验证依据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版本管理需要同时回答两个问题：修改历史能否保留，已经收集的答案是否仍按原含义解释。若问卷显示时直接读取源题，题库改版会影响旧问卷；若完全复制而不记来源，又难以查使用位置和跨卷汇总。AI据此采用“题库保留不可变版本，问卷保存独立副本和来源”的结构，通过同文档条件更新保护历史，通过内容副本保护已发布问卷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共享的边界也需要单独检查。能够导入他人的题目，不代表可以查看其答卷。因此接口先限制问卷所有者，再处理来源题的统计；使用位置只向题主返回外部引用数。自动测试让两个账号各提交不同选项，验证彼此的统计不混入对方数据；双浏览器验收进一步检查共享、填写、改版和撤销后的连续行为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对未明确的细节，设计文档说明当前约定：不建新版时只保存私有工作稿；恢复通过追加版本保留过程；不同版本和本卷改动的定义分组统计。这些是AI辅助实现时采用的方案，保留在文档中供后续需求变化时调整。</w:t>
      </w:r>
    </w:p>
    <w:p>
      <w:pPr>
        <w:pStyle w:val="Heading2"/>
        <w:spacing w:before="180" w:after="100"/>
      </w:pPr>
      <w:r>
        <w:rPr>
          <w:rFonts w:ascii="Times New Roman" w:hAnsi="Times New Roman" w:cs="Times New Roman" w:eastAsia="黑体"/>
          <w:b w:val="0"/>
        </w:rPr>
        <w:t>6.3 AI输出中发现的问题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首轮数字题跨卷统计只返回平均值，用0与8验证平均为4后便通过了测试。但正式需求以“年龄分布”为例，仅有均值无法反映分布。重新核对后，AI补充最小值、最大值和MongoDB自动分桶，并增加空组、空答和分桶次数合计测试。这一修正将检查范围从计算正确扩展到返回内容能否回答业务问题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文本回答最初通过聚合一次收集全部内容，选项汇总分支也接收了文本回答。只在页面截取前20条，仍不能解决后端返回量的问题。AI将文本分页放入聚合分支，按时间和答卷ID稳定排序，同时限制选项分支只处理选择题。23条答卷验证了20条和3条两页的内容及顺序；该测试验证功能正确性，未用于推算大规模性能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页面检查发现，共享接收者的编辑表单隐藏后，没有独立的题目预览。AI补上只读版本预览，使接收者能够看清内容后再导入。测试脚本也出现过将注册视为自动登录的错误，等待账号标识超时；核对应用的“注册后登录”流程后，脚本增加登录步骤再执行通过。代码和测试都需要核对，测试失败应先分清产品行为与脚本假设。</w:t>
      </w:r>
    </w:p>
    <w:p>
      <w:pPr>
        <w:pStyle w:val="Heading2"/>
        <w:spacing w:before="180" w:after="100"/>
      </w:pPr>
      <w:r>
        <w:rPr>
          <w:rFonts w:ascii="Times New Roman" w:hAnsi="Times New Roman" w:cs="Times New Roman" w:eastAsia="黑体"/>
          <w:b w:val="0"/>
        </w:rPr>
        <w:t>6.4 分工与后续改进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AI帮助较大的是将需求拆成接口、Schema和可执行用例，并在修正后重复验证。需要保留人工约束的地方是业务范围和交付目标，例如后端优先、旧成果兼容、测试与报告对应。一次正常请求或一段完整说明都不足以代替验收，后续修改仍应检查数据库实际结果、权限边界和测试输入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版本、权限与旧答卷保护的检查依据及修正记录见ai_logs中的阶段二开发和验收日志。</w:t>
      </w:r>
    </w:p>
    <w:p>
      <w:pPr>
        <w:pStyle w:val="Heading1"/>
        <w:spacing w:before="200" w:after="100"/>
      </w:pPr>
      <w:r>
        <w:rPr>
          <w:rFonts w:ascii="Times New Roman" w:hAnsi="Times New Roman" w:cs="Times New Roman" w:eastAsia="黑体"/>
          <w:b w:val="0"/>
        </w:rPr>
        <w:t>七 总结与当前限制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本阶段通过题库来源和版本历史支持复用与共享，用条件更新保护历史、内容副本保护旧问卷、定义分组保持统计口径。MongoDB嵌套查询、聚合、分桶、验证器及索引对应具体业务，并有实际测试记录。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当前每题最多100版，跨卷统计限本人问卷，数字分布自适应分桶，不提供删除引用源题的入口；扩展这些边界需先明确授权和数据量。源码、设计、API、测试及可编辑报告在同一仓库，后续可继续调整。</w:t>
      </w:r>
    </w:p>
    <w:p>
      <w:pPr>
        <w:pStyle w:val="Heading1"/>
        <w:pageBreakBefore/>
        <w:spacing w:before="200" w:after="100"/>
      </w:pPr>
      <w:r>
        <w:rPr>
          <w:rFonts w:ascii="Times New Roman" w:hAnsi="Times New Roman" w:cs="Times New Roman" w:eastAsia="黑体"/>
          <w:b w:val="0"/>
        </w:rPr>
        <w:t>附录 页面与结果展示</w:t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以下为2026年10月29日双账号验收时的真实页面局部截图，使用独立测试库和合成账号。截图只截取相关界面区域，未改动页面文字或统计结果；同一题目分别用于创建者与接收者各自的问卷，答卷统计不因题目共享而相互开放。</w:t>
      </w:r>
    </w:p>
    <w:p>
      <w:pPr>
        <w:keepNext/>
        <w:ind w:firstLine="0"/>
      </w:pPr>
      <w:r>
        <w:rPr>
          <w:rFonts w:ascii="Times New Roman" w:hAnsi="Times New Roman" w:cs="Times New Roman" w:eastAsia="宋体"/>
          <w:sz w:val="19"/>
        </w:rPr>
        <w:t>图3 题库版本管理页面</w:t>
      </w:r>
    </w:p>
    <w:p>
      <w:pPr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202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version-p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02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页面显示当前第2版、父版本及题目预览，可选择历史版本、恢复并查看使用位置。导入按钮需从本人草稿问卷进入后使用，避免未选择目标问卷时误导入。</w:t>
      </w:r>
    </w:p>
    <w:p>
      <w:pPr>
        <w:keepNext/>
        <w:ind w:firstLine="0"/>
      </w:pPr>
      <w:r>
        <w:rPr>
          <w:rFonts w:ascii="Times New Roman" w:hAnsi="Times New Roman" w:cs="Times New Roman" w:eastAsia="宋体"/>
          <w:sz w:val="19"/>
        </w:rPr>
        <w:t>图4 本人问卷中的跨卷统计页面</w:t>
      </w:r>
    </w:p>
    <w:p>
      <w:pPr>
        <w:keepLines/>
        <w:ind w:firstLine="0"/>
      </w:pPr>
      <w:r>
        <w:rPr>
          <w:rFonts w:ascii="Times New Roman" w:hAnsi="Times New Roman" w:cs="Times New Roman" w:eastAsia="宋体"/>
        </w:rPr>
        <w:drawing>
          <wp:inline xmlns:a="http://schemas.openxmlformats.org/drawingml/2006/main" xmlns:pic="http://schemas.openxmlformats.org/drawingml/2006/picture">
            <wp:extent cx="6120000" cy="2540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-statistics-p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4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after="60"/>
        <w:ind w:firstLine="420"/>
      </w:pPr>
      <w:r>
        <w:rPr>
          <w:rFonts w:ascii="Times New Roman" w:hAnsi="Times New Roman" w:cs="Times New Roman" w:eastAsia="宋体"/>
        </w:rPr>
        <w:t>该组来自作者问卷的一次有效回答8，均值、最小值和最大值均为8，区间[8,8]计1次。接收者另一问卷的回答2单独统计，未混入此结果；版本ID与图3相同。不同版本或本卷内容变化后的题目另分组，图中数据为验收样本，不作为实际调查结论。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191" w:right="1134" w:bottom="1020" w:left="1134" w:header="425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color w:val="555555"/>
        <w:sz w:val="18"/>
      </w:rPr>
      <w:fldChar w:fldCharType="begin"/>
      <w:instrText> PAGE </w:instrText>
      <w:fldChar w:fldCharType="end"/>
    </w:r>
    <w:r>
      <w:rPr>
        <w:rFonts w:ascii="Times New Roman" w:hAnsi="Times New Roman" w:cs="Times New Roman" w:eastAsia="宋体"/>
        <w:color w:val="555555"/>
        <w:sz w:val="18"/>
      </w:rPr>
      <w:t xml:space="preserve"> / </w:t>
    </w:r>
    <w:r>
      <w:rPr>
        <w:rFonts w:ascii="Times New Roman" w:hAnsi="Times New Roman" w:cs="Times New Roman" w:eastAsia="宋体"/>
        <w:color w:val="555555"/>
        <w:sz w:val="18"/>
      </w:rPr>
      <w:fldChar w:fldCharType="begin"/>
      <w:instrText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pBdr>
        <w:bottom w:val="single" w:sz="4" w:color="555555" w:space="4"/>
      </w:pBdr>
    </w:pPr>
    <w:r>
      <w:rPr>
        <w:rFonts w:ascii="Times New Roman" w:hAnsi="Times New Roman" w:cs="Times New Roman" w:eastAsia="宋体"/>
        <w:color w:val="555555"/>
        <w:sz w:val="16"/>
      </w:rPr>
      <w:t>数据管理系统课程设计 · 第二阶段</w:t>
      <w:tab/>
      <w:t>温正泽 10244304404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 w:before="0"/>
    </w:pPr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88" w:lineRule="auto" w:before="0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Ferrari2006/mongodb-survey-system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oi.org/10.48550/arXiv.2609.00065" TargetMode="External"/><Relationship Id="rId14" Type="http://schemas.openxmlformats.org/officeDocument/2006/relationships/footer" Target="footer1.xml"/><Relationship Id="rId15" Type="http://schemas.openxmlformats.org/officeDocument/2006/relationships/header" Target="header1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MongoDB 的问卷系统第一阶段报告</dc:title>
  <dc:subject>数据管理系统课程第一阶段报告</dc:subject>
  <dc:creator>温正泽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