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宋体"/>
          <w:b w:val="0"/>
          <w:color w:val="000000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r>
        <w:rPr>
          <w:rFonts w:ascii="Calibri" w:hAnsi="Calibri" w:eastAsia="宋体"/>
          <w:b w:val="0"/>
          <w:color w:val="000000"/>
        </w:rPr>
        <w:t>结合课堂补充，开发优先处理集合组织、后端业务规则、API测试和AI协作记录，前端提供完整操作入口。报告围绕“为什么这样存、规则如何执行、结果怎样验证”说明选择，具体接口与操作步骤保留在README和设计文档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让保存内容与实际路径一致。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使统计结果可以解释、可以复核。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把常见异常纳入验证。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r>
        <w:rPr>
          <w:rFonts w:ascii="Calibri" w:hAnsi="Calibri" w:eastAsia="宋体"/>
          <w:b w:val="0"/>
          <w:color w:val="000000"/>
        </w:rPr>
        <w:t>这些设计把填写连续性、路径正确性和统计可复核性联系起来，代码与验证记录对应说明其作用。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3256156"/>
            <wp:docPr id="1" name="Picture 1" descr="五集合关联及问卷内部嵌入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25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spacing w:before="80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2.2 取舍及约束</w:t>
      </w:r>
    </w:p>
    <w:p>
      <w:r>
        <w:rPr>
          <w:rFonts w:ascii="Calibri" w:hAnsi="Calibri" w:eastAsia="宋体"/>
          <w:b w:val="0"/>
          <w:color w:val="000000"/>
        </w:rPr>
        <w:t>如果把所有答卷也嵌入问卷，填写增加会让同一文档持续膨胀；若把题目、选项全部拆开，读取完整配置需要更多关联处理。本阶段采用“有界配置嵌入、增长数据独立”，与实际访问方式相符。会话和进度分别承担过期清理与临时保存职责，避免混入答卷集合。</w:t>
      </w:r>
    </w:p>
    <w:p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spacing w:after="0"/>
      </w:pPr>
    </w:p>
    <w:p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</w:t>
      </w:r>
      <w:r>
        <w:rPr>
          <w:rFonts w:ascii="Consolas" w:hAnsi="Consolas" w:eastAsia="宋体"/>
          <w:b w:val="0"/>
          <w:color w:val="000000"/>
          <w:sz w:val="18"/>
        </w:rPr>
        <w:t>response.survey_revision</w:t>
      </w:r>
      <w:r>
        <w:rPr>
          <w:rFonts w:ascii="Calibri" w:hAnsi="Calibri" w:eastAsia="宋体"/>
          <w:b w:val="0"/>
          <w:color w:val="000000"/>
        </w:rPr>
        <w:t>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r>
        <w:rPr>
          <w:rFonts w:ascii="Calibri" w:hAnsi="Calibri" w:eastAsia="宋体"/>
          <w:b w:val="0"/>
          <w:color w:val="000000"/>
        </w:rPr>
        <w:t>Lab2的CRUD、条件查询和嵌套字段应用于账号、问卷、题目和答卷管理；Lab3的索引、数组展开及分组聚合用于防重和统计。数据库操作与业务目的对应：例如多选答案先展开再计数，数字使用avg，条件更新和唯一索引用于处理并发，未为展示语法增加无用功能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3.1 模块与接口</w:t>
      </w:r>
    </w:p>
    <w:p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模块边界使题目约束和路径计算可独立测试，接口主要处理认证、状态及数据库写入。完整API表、参数与错误码在README和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3.2 跳转设计：规则保存为数据</w:t>
      </w:r>
    </w:p>
    <w:p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r>
        <w:rPr>
          <w:rFonts w:ascii="Calibri" w:hAnsi="Calibri" w:eastAsia="宋体"/>
          <w:b w:val="0"/>
          <w:color w:val="000000"/>
        </w:rPr>
        <w:t>后端提交时从第一题重新解释路径，检查实际经过题目，拒绝夹带路径外答案。已有测试验证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时合法答案通过，夹带q2拒绝。数据配置改变填写路径，服务端重新计算确保保存语义一致。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3.3 校验设计：先检查配置，再检查回答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请求拒绝。当前独立MongoDB未采用跨集合事务，正式答卷、进度清理等操作不声称事务化，统计只读实际responses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r>
        <w:rPr>
          <w:rFonts w:ascii="Calibri" w:hAnsi="Calibri" w:eastAsia="宋体"/>
          <w:b w:val="0"/>
          <w:color w:val="000000"/>
        </w:rPr>
        <w:t>2026年10月21日的独立浏览器检查使用3份合成答卷：1份跳过多选与数字题，另外2份均选择图书馆和食堂，数字分别为0和8。因此多选本题分母为2，两项各100%，数字平均4。图中分母取实际回答该题的份数，不能用整卷3份替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336371"/>
            <wp:docPr id="2" name="Picture 2" descr="独立测试问卷的真实统计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3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b w:val="0"/>
          <w:color w:val="000000"/>
          <w:sz w:val="18"/>
        </w:rPr>
        <w:t>图2　表格与条形图同时显示次数和比例，多选之和可超过100%。本轮原始记录在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五、测试、发现的问题与验证结果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5.3 问题、原因与解决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六、AI协作：需求引导、方案与修正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6.1 人工约束如何影响开发</w:t>
      </w:r>
    </w:p>
    <w:p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6.2 一次实际迭代的记录</w:t>
      </w:r>
    </w:p>
    <w:p>
      <w:r>
        <w:rPr>
          <w:rFonts w:ascii="Calibri" w:hAnsi="Calibri" w:eastAsia="宋体"/>
          <w:b w:val="0"/>
          <w:color w:val="000000"/>
        </w:rPr>
        <w:t>在第一阶段完善时，AI复核“每次填写都应该被保存”的解释风险，提出独立fill_progress方案，新增GET/PUT接口、进度修订号和提交清理；随后用数据库及浏览器验证恢复、分支修改、匿名偏好和统计隔离。该方案及代码由AI提出并实施，人工提供任务和保留既有成果的约束，未将其改写成学生独立发明。</w:t>
      </w:r>
    </w:p>
    <w:p>
      <w:r>
        <w:rPr>
          <w:rFonts w:ascii="Calibri" w:hAnsi="Calibri" w:eastAsia="宋体"/>
          <w:b w:val="0"/>
          <w:color w:val="000000"/>
        </w:rPr>
        <w:t>完整实际提示、得到的代码、修改位置、执行者及结果见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，其中也保留未成功的首次执行。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r>
        <w:rPr>
          <w:rFonts w:ascii="Calibri" w:hAnsi="Calibri" w:eastAsia="宋体"/>
          <w:b w:val="0"/>
          <w:color w:val="000000"/>
        </w:rPr>
        <w:t>AI生成的方案与代码需要同时检查需求解释、边界输入和完整流程。开发中实际遇到以下情况，修正由AI根据复核与用户反馈实施；人工提出的问题和AI执行的修改分别记录。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对需求措辞的解释不够具体。“每次填写保存”没有单独明确未提交进度的恢复行为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需求复核后明确已确认进度与正式答卷的区别，新增fill_progress及恢复、清理规则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生成校验遗漏边界。空数组可能被当成选填文本空值，整数范围0.2～0.8没有合法整数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代码复核后收紧类型判断，在题目定义时检查区间内存在整数，并补回归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单个步骤看似正确，组合后仍有缺口。多次统计可能读到不同批答卷；合法整卷文本可能超过请求上限；版本条件未绑定校验快照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对完整数据流和并发时序补检查，改用同批facet、协调容量并绑定revision；用真实数据库验证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输出方向需要进一步约束。按参考组织报告后，用户要求突出原有功能及课堂重点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根据明确反馈，以本项目进度、路径、答卷与统计重组正文，保留功能和历史，不移用参考经历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自动化执行还出现过工具适配问题：AI生成的多行浏览器脚本直接传入Windows终端时报解析错误，改为从文件加载；包含原生确认框的脚本被CLI中断，改用API准备测试前置数据后重新执行。它们属于验证工具与脚本配合的问题，不能等同业务算法错误，也不能将中断的运行记为通过。最终完整成功执行才写入结果记录。</w:t>
      </w:r>
    </w:p>
    <w:p>
      <w:r>
        <w:rPr>
          <w:rFonts w:ascii="Calibri" w:hAnsi="Calibri" w:eastAsia="宋体"/>
          <w:b w:val="0"/>
          <w:color w:val="000000"/>
        </w:rPr>
        <w:t>这些经历说明，给AI的任务需要明确保存语义、业务边界和验收样例；得到代码后仍要检查实际入库结果。遇到异常先确认属于需求、程序还是环境，再要求AI修改对应部分，并保留修正前后的证据。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6.4 参与及成果归属</w:t>
      </w:r>
    </w:p>
    <w:p>
      <w:r>
        <w:rPr>
          <w:rFonts w:ascii="Calibri" w:hAnsi="Calibri" w:eastAsia="宋体"/>
          <w:b w:val="0"/>
          <w:color w:val="000000"/>
        </w:rPr>
        <w:t>人工参与集中在明确要求、选择开发重点、纠正参考使用方向和反馈验收目标；具体Schema、规则解释器和代码修正主要由AI完成。现有结论依据保存的自动化与浏览器记录，不将尚未记录的个人操作写成已完成验收。实际各轮模型未核实，不推测填写。</w:t>
      </w:r>
    </w:p>
    <w:p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r>
        <w:rPr>
          <w:rFonts w:ascii="Calibri" w:hAnsi="Calibri" w:eastAsia="宋体"/>
          <w:b w:val="0"/>
          <w:color w:val="000000"/>
        </w:rPr>
        <w:t>第一阶段的实现将“保存什么、何时算有效、如何生成统计”落实为明确流程：配置与规则嵌入问卷，已确认进度独立保存，提交重算有效路径，正式答卷再进入MongoDB聚合。稳定ID、模块边界、显式约束、索引及测试共同支持后续修改。</w:t>
      </w:r>
    </w:p>
    <w:p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r>
        <w:rPr>
          <w:rFonts w:ascii="Calibri" w:hAnsi="Calibri" w:eastAsia="宋体"/>
          <w:b w:val="0"/>
          <w:color w:val="000000"/>
        </w:rPr>
        <w:t>当前范围是本地开发服务器和课程规模数据。文本统计全部返回，规模增长需分页；跨集合操作没有事务保证，普通JSON/BSON数值不承诺任意精度小数。题目共享、版本管理和跨问卷统计属于第二阶段，尚未实现。第一阶段基线标签</w:t>
      </w:r>
      <w:r>
        <w:rPr>
          <w:rFonts w:ascii="Consolas" w:hAnsi="Consolas" w:eastAsia="宋体"/>
          <w:b w:val="0"/>
          <w:color w:val="000000"/>
          <w:sz w:val="18"/>
        </w:rPr>
        <w:t>stage1-baseline-20261022</w:t>
      </w:r>
      <w:r>
        <w:rPr>
          <w:rFonts w:ascii="Calibri" w:hAnsi="Calibri" w:eastAsia="宋体"/>
          <w:b w:val="0"/>
          <w:color w:val="000000"/>
        </w:rPr>
        <w:t>保留原指向，便于与后续版本比较。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2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324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