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>
          <w:b w:val="1"/>
          <w:color w:val="000000"/>
          <w:sz w:val="36"/>
          <w:szCs w:val="36"/>
        </w:rPr>
      </w:pPr>
      <w:bookmarkStart w:colFirst="0" w:colLast="0" w:name="_uyx0pgyd1ac2" w:id="0"/>
      <w:bookmarkEnd w:id="0"/>
      <w:r w:rsidDel="00000000" w:rsidR="00000000" w:rsidRPr="00000000">
        <w:rPr>
          <w:b w:val="1"/>
          <w:color w:val="000000"/>
          <w:sz w:val="36"/>
          <w:szCs w:val="36"/>
          <w:rtl w:val="0"/>
        </w:rPr>
        <w:t xml:space="preserve">Report del Lavoro Svolto sul Dataset "Default of Credit Card Clients"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32"/>
          <w:szCs w:val="32"/>
        </w:rPr>
      </w:pPr>
      <w:bookmarkStart w:colFirst="0" w:colLast="0" w:name="_mm530rire1dv" w:id="1"/>
      <w:bookmarkEnd w:id="1"/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Obiettivo del Progetto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Il progetto si concentra sull’analisi e comparazione di due modelli predittivi (classificazione tramite albero decisionale e MLP), nell’analisi di un dataset riportante i dati finanziari e personali di alcuni clienti bancari di Taiwan.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Il fine è riuscire a predire se i clienti in questione sono a rischio di imminente default, di modo da supportare la banca nella decisione su quali linee di credito mantenere aperte. Gli obiettivi principali nello studio del dataset sono: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Predire se un cliente andrà in default, con particolare cura per la variabile negativa (cliente non va in default), questo risulta utile per evitare di perdere opportunità di business. 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Confrontare la performance tra diversi modelli di machine learning in termini di accuratezza predittiva, carico computazionale. In modo da scegliere il modello più adatto allo scopo prefissato.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6"/>
          <w:szCs w:val="26"/>
        </w:rPr>
      </w:pPr>
      <w:bookmarkStart w:colFirst="0" w:colLast="0" w:name="_iqcdeipde6he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Caratteristiche del Dataset (</w:t>
      </w:r>
      <w:hyperlink r:id="rId6">
        <w:r w:rsidDel="00000000" w:rsidR="00000000" w:rsidRPr="00000000">
          <w:rPr>
            <w:b w:val="1"/>
            <w:color w:val="1155cc"/>
            <w:sz w:val="26"/>
            <w:szCs w:val="26"/>
            <w:u w:val="single"/>
            <w:rtl w:val="0"/>
          </w:rPr>
          <w:t xml:space="preserve">https://archive.ics.uci.edu/dataset/350</w:t>
        </w:r>
      </w:hyperlink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Origine</w:t>
      </w:r>
      <w:r w:rsidDel="00000000" w:rsidR="00000000" w:rsidRPr="00000000">
        <w:rPr>
          <w:sz w:val="26"/>
          <w:szCs w:val="26"/>
          <w:rtl w:val="0"/>
        </w:rPr>
        <w:t xml:space="preserve">: UCI Machine Learning Repository.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Dimensioni</w:t>
      </w:r>
      <w:r w:rsidDel="00000000" w:rsidR="00000000" w:rsidRPr="00000000">
        <w:rPr>
          <w:sz w:val="26"/>
          <w:szCs w:val="26"/>
          <w:rtl w:val="0"/>
        </w:rPr>
        <w:t xml:space="preserve">: 30.000 istanze, 23 variabili esplicative.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Target</w:t>
      </w:r>
      <w:r w:rsidDel="00000000" w:rsidR="00000000" w:rsidRPr="00000000">
        <w:rPr>
          <w:sz w:val="26"/>
          <w:szCs w:val="26"/>
          <w:rtl w:val="0"/>
        </w:rPr>
        <w:t xml:space="preserve">: Variabile binaria "default payment" (1 = default, 0 = no default).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Dati disponibili</w:t>
      </w:r>
      <w:r w:rsidDel="00000000" w:rsidR="00000000" w:rsidRPr="00000000">
        <w:rPr>
          <w:sz w:val="26"/>
          <w:szCs w:val="26"/>
          <w:rtl w:val="0"/>
        </w:rPr>
        <w:t xml:space="preserve">: Informazioni demografiche, cronologia dei pagamenti, ammontare delle fatture e pagamenti effettuati negli ultimi sei mesi, debiti in essere e ritardi nei pagamenti.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Assenza di valori mancanti</w:t>
      </w:r>
      <w:r w:rsidDel="00000000" w:rsidR="00000000" w:rsidRPr="00000000">
        <w:rPr>
          <w:sz w:val="26"/>
          <w:szCs w:val="26"/>
          <w:rtl w:val="0"/>
        </w:rPr>
        <w:t xml:space="preserve">: Nessun valore mancante, tuttavia si è reso necessario effettuare alcune correzioni per quanto riguarda alcune colonne quali education, marriage e PAY_#, che presentavano valori inconsistenti.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32"/>
          <w:szCs w:val="32"/>
        </w:rPr>
      </w:pPr>
      <w:bookmarkStart w:colFirst="0" w:colLast="0" w:name="_po08hz5fpjz7" w:id="3"/>
      <w:bookmarkEnd w:id="3"/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Metodologia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Pre-elaborazione dei dati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Correzione valori inconsistenti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Nella colonna PAY_# (che indica i mesi di ritardo nel pagamento) il dataset riporta -1 come pagamento in regola, oltre che  -2, il cui significato non è spiegato nella documentazione del dataset. Questi valori vengono dunque posti a 0 per consistenza.</w:t>
        <w:br w:type="textWrapping"/>
        <w:t xml:space="preserve">Nella colonna dello stato coniugale i valori previsti sono 1=married, 2=single, 3=others, tuttavia compaiono altri valori rispetto a quelli indicati. Portiamo tutti i valori differenti al valore 3 (altro).</w:t>
        <w:br w:type="textWrapping"/>
        <w:t xml:space="preserve">Nella colonna education i valori corretti sono 1=graduate school, 2=university, 3=high school, 4=others. Ancora una volta portiamo qualsiasi valore differente a 4 (altro).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Normalizzazione</w:t>
      </w:r>
      <w:r w:rsidDel="00000000" w:rsidR="00000000" w:rsidRPr="00000000">
        <w:rPr>
          <w:sz w:val="26"/>
          <w:szCs w:val="26"/>
          <w:rtl w:val="0"/>
        </w:rPr>
        <w:t xml:space="preserve">: Alcuni dati (gli attributi per i quali si è ritenuto necessario e consono) sono stati scalati per uniformare le distribuzioni delle variabili.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Rimozione features: </w:t>
      </w:r>
      <w:r w:rsidDel="00000000" w:rsidR="00000000" w:rsidRPr="00000000">
        <w:rPr>
          <w:sz w:val="26"/>
          <w:szCs w:val="26"/>
          <w:rtl w:val="0"/>
        </w:rPr>
        <w:t xml:space="preserve">Sex, Education, Marriage, nel tentativo di creare modelli privi di fattori potenzialmente discriminatori e compararne i risultati con modelli equivalenti che però includono le colonne sopracitate.</w:t>
      </w:r>
    </w:p>
    <w:p w:rsidR="00000000" w:rsidDel="00000000" w:rsidP="00000000" w:rsidRDefault="00000000" w:rsidRPr="00000000" w14:paraId="00000012">
      <w:pPr>
        <w:spacing w:after="240" w:before="24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Considerazioni preliminari sul dataset: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Durante il corso del nostro studio sarà necessario tenere in considerazione il fatto che il dataset è sbilanciato, con circa l’80% di istanze il cui target è uguale a 0.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Validazione e tuning degli iperparametri</w:t>
      </w:r>
      <w:r w:rsidDel="00000000" w:rsidR="00000000" w:rsidRPr="00000000">
        <w:rPr>
          <w:sz w:val="26"/>
          <w:szCs w:val="26"/>
          <w:rtl w:val="0"/>
        </w:rPr>
        <w:t xml:space="preserve">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1019175</wp:posOffset>
            </wp:positionH>
            <wp:positionV relativeFrom="paragraph">
              <wp:posOffset>210299</wp:posOffset>
            </wp:positionV>
            <wp:extent cx="3786188" cy="2924814"/>
            <wp:effectExtent b="0" l="0" r="0" t="0"/>
            <wp:wrapSquare wrapText="bothSides" distB="114300" distT="114300" distL="114300" distR="11430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6188" cy="29248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Eseguita una ricerca su griglia (Grid Search) e validazione incrociata per ottimizzare gli iperparametri di ciascun modello.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Per l’albero è inoltre stato in seguito calcolato il ccp_alpha.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Modelli utilizzati</w:t>
      </w:r>
      <w:r w:rsidDel="00000000" w:rsidR="00000000" w:rsidRPr="00000000">
        <w:rPr>
          <w:sz w:val="26"/>
          <w:szCs w:val="26"/>
          <w:rtl w:val="0"/>
        </w:rPr>
        <w:t xml:space="preserve">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1085850</wp:posOffset>
            </wp:positionH>
            <wp:positionV relativeFrom="paragraph">
              <wp:posOffset>286499</wp:posOffset>
            </wp:positionV>
            <wp:extent cx="3669553" cy="2924175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9553" cy="2924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Albero Decisionale</w:t>
      </w:r>
      <w:r w:rsidDel="00000000" w:rsidR="00000000" w:rsidRPr="00000000">
        <w:rPr>
          <w:sz w:val="26"/>
          <w:szCs w:val="26"/>
          <w:rtl w:val="0"/>
        </w:rPr>
        <w:t xml:space="preserve">: Metodo leggero, interpretabile, efficace su dataset strutturati.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Rete Neurale Multistrato (MLP)</w:t>
      </w:r>
      <w:r w:rsidDel="00000000" w:rsidR="00000000" w:rsidRPr="00000000">
        <w:rPr>
          <w:sz w:val="26"/>
          <w:szCs w:val="26"/>
          <w:rtl w:val="0"/>
        </w:rPr>
        <w:t xml:space="preserve">: Implementazione con backpropagation per catturare relazioni eventualmente complesse.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Metriche di valutazione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Confronto basato sulla matrice di confusione e sulle curve ROC, con focus sulla classe negativa (no default).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Valutazione dell'onere computazionale di ciascun modello.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32"/>
          <w:szCs w:val="32"/>
        </w:rPr>
      </w:pPr>
      <w:bookmarkStart w:colFirst="0" w:colLast="0" w:name="_o7nm9jmi6ac6" w:id="4"/>
      <w:bookmarkEnd w:id="4"/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Risultati</w:t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Una premessa importante da fare, il dataset come menzionato in precedenza presenta delle criticità, ed ha richiesto un intervento manuale di pre-elaborazione su alcune features. In particolare, risulta dominante la significatività di una feature (PAY_0) rispetto alle altre[1]. </w:t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85726</wp:posOffset>
            </wp:positionH>
            <wp:positionV relativeFrom="paragraph">
              <wp:posOffset>194244</wp:posOffset>
            </wp:positionV>
            <wp:extent cx="5653088" cy="3375585"/>
            <wp:effectExtent b="0" l="0" r="0" t="0"/>
            <wp:wrapSquare wrapText="bothSides" distB="114300" distT="114300" distL="114300" distR="11430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3088" cy="33755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Questo porta i modelli a basare le previsioni su un solo attributo. Inoltre lo sbilanciamento del dataset può portare all’introduzione di un certo bias verso il Label 0. In luce di tutto questo: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Prestazioni predittive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Entrambi i modelli hanno raggiunto una precisione (pesata) di circa </w:t>
      </w:r>
      <w:r w:rsidDel="00000000" w:rsidR="00000000" w:rsidRPr="00000000">
        <w:rPr>
          <w:b w:val="1"/>
          <w:sz w:val="26"/>
          <w:szCs w:val="26"/>
          <w:rtl w:val="0"/>
        </w:rPr>
        <w:t xml:space="preserve">90%</w:t>
      </w:r>
      <w:r w:rsidDel="00000000" w:rsidR="00000000" w:rsidRPr="00000000">
        <w:rPr>
          <w:sz w:val="26"/>
          <w:szCs w:val="26"/>
          <w:rtl w:val="0"/>
        </w:rPr>
        <w:t xml:space="preserve"> nell’identificazione corretta delle etichette negative (no default).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 curve ROC hanno mostrato un comportamento comparabile, con valori elevati di AUC (Area Under the Curve) per entrambi i modelli.</w:t>
      </w:r>
    </w:p>
    <w:p w:rsidR="00000000" w:rsidDel="00000000" w:rsidP="00000000" w:rsidRDefault="00000000" w:rsidRPr="00000000" w14:paraId="00000029">
      <w:pPr>
        <w:spacing w:after="240" w:before="24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Modelli normali</w:t>
        <w:tab/>
        <w:tab/>
        <w:tab/>
        <w:tab/>
        <w:t xml:space="preserve">     Modelli friendly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3090727</wp:posOffset>
            </wp:positionH>
            <wp:positionV relativeFrom="paragraph">
              <wp:posOffset>228600</wp:posOffset>
            </wp:positionV>
            <wp:extent cx="2652848" cy="2088221"/>
            <wp:effectExtent b="0" l="0" r="0" t="0"/>
            <wp:wrapSquare wrapText="bothSides" distB="114300" distT="114300" distL="114300" distR="11430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2848" cy="20882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266700</wp:posOffset>
            </wp:positionH>
            <wp:positionV relativeFrom="paragraph">
              <wp:posOffset>228600</wp:posOffset>
            </wp:positionV>
            <wp:extent cx="2657475" cy="2097471"/>
            <wp:effectExtent b="0" l="0" r="0" t="0"/>
            <wp:wrapSquare wrapText="bothSides" distB="114300" distT="114300" distL="114300" distR="11430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209747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Efficienza computazionale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L’albero decisionale è risultato significativamente più leggero in termini di tempo di addestramento e memoria rispetto alla rete neurale.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 rete neurale ha richiesto più risorse computazionali per l’ottimizzazione dei pesi, ma ha potenzialmente maggiori capacità di generalizzazione in scenari più complessi.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Conseguenze rimozione features: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Rimuovere le 3 features  ‘Sex’, 'Marriage', ed 'Education', non influisce in modo significativo. Questo è dovuto, come menzionato in precedenza, all’enorme importanza dell’attributo pay_0.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Efficacia dei modelli:</w:t>
      </w:r>
      <w:r w:rsidDel="00000000" w:rsidR="00000000" w:rsidRPr="00000000">
        <w:rPr>
          <w:sz w:val="26"/>
          <w:szCs w:val="26"/>
          <w:rtl w:val="0"/>
        </w:rPr>
        <w:t xml:space="preserve"> I modelli sviluppati hanno entrambi dimostrato prestazioni soddisfacenti e sono pienamente utilizzabili per l’obiettivo dichiarato, fornendo un supporto efficace per le decisioni strategiche della banca.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Scelta modello</w:t>
      </w:r>
      <w:r w:rsidDel="00000000" w:rsidR="00000000" w:rsidRPr="00000000">
        <w:rPr>
          <w:sz w:val="26"/>
          <w:szCs w:val="26"/>
          <w:rtl w:val="0"/>
        </w:rPr>
        <w:t xml:space="preserve">: Considerando il similare livello di accuracy e la maggiore rapidità e leggerezza computazionale dell’albero, il seguente modello decisionale risulta più adatto </w:t>
      </w:r>
      <w:r w:rsidDel="00000000" w:rsidR="00000000" w:rsidRPr="00000000">
        <w:rPr>
          <w:b w:val="1"/>
          <w:sz w:val="26"/>
          <w:szCs w:val="26"/>
          <w:rtl w:val="0"/>
        </w:rPr>
        <w:t xml:space="preserve">in questo contesto</w:t>
      </w:r>
      <w:r w:rsidDel="00000000" w:rsidR="00000000" w:rsidRPr="00000000">
        <w:rPr>
          <w:sz w:val="26"/>
          <w:szCs w:val="26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hyperlink" Target="https://archive.ics.uci.edu/dataset/350/default+of+credit+card+clients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