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rPr>
          <w:bCs/>
          <w:b/>
        </w:rPr>
        <w:t xml:space="preserve">Ciência</w:t>
      </w:r>
      <w:r>
        <w:rPr>
          <w:bCs/>
          <w:b/>
        </w:rPr>
        <w:t xml:space="preserve"> </w:t>
      </w:r>
      <w:r>
        <w:rPr>
          <w:bCs/>
          <w:b/>
        </w:rPr>
        <w:t xml:space="preserve">com</w:t>
      </w:r>
      <w:r>
        <w:rPr>
          <w:bCs/>
          <w:b/>
        </w:rPr>
        <w:t xml:space="preserve"> </w:t>
      </w:r>
      <w:r>
        <w:rPr>
          <w:bCs/>
          <w:b/>
        </w:rPr>
        <w:t xml:space="preserve">R</w:t>
      </w:r>
    </w:p>
    <w:p>
      <w:pPr>
        <w:pStyle w:val="Sous-titre"/>
      </w:pPr>
      <w:r>
        <w:t xml:space="preserve">Perguntas</w:t>
      </w:r>
      <w:r>
        <w:t xml:space="preserve"> </w:t>
      </w:r>
      <w:r>
        <w:t xml:space="preserve">e</w:t>
      </w:r>
      <w:r>
        <w:t xml:space="preserve"> </w:t>
      </w:r>
      <w:r>
        <w:t xml:space="preserve">respostas</w:t>
      </w:r>
      <w:r>
        <w:t xml:space="preserve"> </w:t>
      </w:r>
      <w:r>
        <w:t xml:space="preserve">para</w:t>
      </w:r>
      <w:r>
        <w:t xml:space="preserve"> </w:t>
      </w:r>
      <w:r>
        <w:t xml:space="preserve">pesquisadores</w:t>
      </w:r>
      <w:r>
        <w:t xml:space="preserve"> </w:t>
      </w:r>
      <w:r>
        <w:t xml:space="preserve">e</w:t>
      </w:r>
      <w:r>
        <w:t xml:space="preserve"> </w:t>
      </w:r>
      <w:r>
        <w:t xml:space="preserve">analistas</w:t>
      </w:r>
      <w:r>
        <w:t xml:space="preserve"> </w:t>
      </w:r>
      <w:r>
        <w:t xml:space="preserve">de</w:t>
      </w:r>
      <w:r>
        <w:t xml:space="preserve"> </w:t>
      </w:r>
      <w:r>
        <w:t xml:space="preserve">dados</w:t>
      </w:r>
    </w:p>
    <w:p>
      <w:pPr>
        <w:pStyle w:val="Author"/>
      </w:pPr>
      <w:r>
        <w:t xml:space="preserve">©</w:t>
      </w:r>
      <w:r>
        <w:t xml:space="preserve"> </w:t>
      </w:r>
      <w:r>
        <w:t xml:space="preserve">2023</w:t>
      </w:r>
      <w:r>
        <w:t xml:space="preserve"> </w:t>
      </w:r>
      <w:r>
        <w:t xml:space="preserve">by</w:t>
      </w:r>
      <w:r>
        <w:t xml:space="preserve"> </w:t>
      </w:r>
      <w:r>
        <w:t xml:space="preserve">Arthur</w:t>
      </w:r>
      <w:r>
        <w:t xml:space="preserve"> </w:t>
      </w:r>
      <w:r>
        <w:t xml:space="preserve">de</w:t>
      </w:r>
      <w:r>
        <w:t xml:space="preserve"> </w:t>
      </w:r>
      <w:r>
        <w:t xml:space="preserve">Sá</w:t>
      </w:r>
      <w:r>
        <w:t xml:space="preserve"> </w:t>
      </w:r>
      <w:r>
        <w:t xml:space="preserve">Ferreira</w:t>
      </w:r>
      <w:r>
        <w:t xml:space="preserve"> </w:t>
      </w:r>
      <w:r>
        <w:t xml:space="preserve"> </w:t>
      </w:r>
      <w:r>
        <w:t xml:space="preserve">https://orcid.org/0000-0001-7014-2002</w:t>
      </w:r>
      <w:r>
        <w:t xml:space="preserve"> </w:t>
      </w:r>
    </w:p>
    <w:p>
      <w:pPr>
        <w:pStyle w:val="Date"/>
      </w:pPr>
      <w:r>
        <w:t xml:space="preserve">Atualizado</w:t>
      </w:r>
      <w:r>
        <w:t xml:space="preserve"> </w:t>
      </w:r>
      <w:r>
        <w:t xml:space="preserve">em</w:t>
      </w:r>
      <w:r>
        <w:t xml:space="preserve"> </w:t>
      </w:r>
      <w:r>
        <w:t xml:space="preserve">07/10/2023</w:t>
      </w:r>
      <w:r>
        <w:t xml:space="preserve"> </w:t>
      </w:r>
      <w:r>
        <w:t xml:space="preserve"> </w:t>
      </w:r>
    </w:p>
    <w:p>
      <w:pPr>
        <w:pStyle w:val="FirstParagraph"/>
      </w:pPr>
    </w:p>
    <w:p>
      <w:pPr>
        <w:pStyle w:val="Corpsdetexte"/>
      </w:pPr>
      <w:r>
        <w:t xml:space="preserve">Ferreira, Arthur de Sá.</w:t>
      </w:r>
      <w:r>
        <w:t xml:space="preserve"> </w:t>
      </w:r>
      <w:r>
        <w:rPr>
          <w:bCs/>
          <w:b/>
        </w:rPr>
        <w:t xml:space="preserve">Ciência com R: Perguntas e respostas para pesquisadores e analistas de dados</w:t>
      </w:r>
      <w:r>
        <w:t xml:space="preserve">. Rio de Janeiro: 1a edição, 2023. 127p.</w:t>
      </w:r>
      <w:r>
        <w:t xml:space="preserve"> </w:t>
      </w:r>
      <w:hyperlink r:id="rId20">
        <w:r>
          <w:rPr>
            <w:rStyle w:val="Lienhypertexte"/>
          </w:rPr>
          <w:t xml:space="preserve">doi: 10.5281/zenodo.8320233</w:t>
        </w:r>
      </w:hyperlink>
    </w:p>
    <w:p>
      <w:pPr>
        <w:pStyle w:val="Corpsdetexte"/>
      </w:pPr>
    </w:p>
    <w:p>
      <w:pPr>
        <w:pStyle w:val="Corpsdetexte"/>
      </w:pPr>
      <w:r>
        <w:t xml:space="preserve">Copyright © 2023 Arthur de Sá Ferreira</w:t>
      </w:r>
    </w:p>
    <w:p>
      <w:pPr>
        <w:pStyle w:val="Corpsdetexte"/>
      </w:pPr>
      <w:r>
        <w:t xml:space="preserve">Todos os direitos reservados. Nenhuma parte deste livro pode ser reproduzida ou usada de qualquer maneira sem a permissão prévia por escrito do proprietário dos direitos autorais, exceto para o uso de breves citações em uma resenha do livro.</w:t>
      </w:r>
    </w:p>
    <w:p>
      <w:pPr>
        <w:pStyle w:val="Corpsdetexte"/>
      </w:pPr>
      <w:r>
        <w:t xml:space="preserve">Para solicitar permissões, entre em contato com</w:t>
      </w:r>
      <w:r>
        <w:t xml:space="preserve"> </w:t>
      </w:r>
      <w:hyperlink r:id="rId21">
        <w:r>
          <w:rPr>
            <w:rStyle w:val="Lienhypertexte"/>
          </w:rPr>
          <w:t xml:space="preserve">cienciacomr@gmail.com</w:t>
        </w:r>
      </w:hyperlink>
    </w:p>
    <w:p>
      <w:pPr>
        <w:pStyle w:val="Corpsdetexte"/>
      </w:pPr>
      <w:r>
        <w:t xml:space="preserve">Capa dura: ISBN</w:t>
      </w:r>
    </w:p>
    <w:p>
      <w:pPr>
        <w:pStyle w:val="Corpsdetexte"/>
      </w:pPr>
      <w:r>
        <w:t xml:space="preserve">Brochura: ISBN</w:t>
      </w:r>
    </w:p>
    <w:p>
      <w:pPr>
        <w:pStyle w:val="Corpsdetexte"/>
      </w:pPr>
      <w:r>
        <w:t xml:space="preserve">E-book: ISBN</w:t>
      </w:r>
    </w:p>
    <w:p>
      <w:pPr>
        <w:pStyle w:val="Corpsdetexte"/>
      </w:pPr>
    </w:p>
    <w:p>
      <w:pPr>
        <w:pStyle w:val="Corpsdetexte"/>
      </w:pPr>
      <w:r>
        <w:t xml:space="preserve">A versão online desta obra está licenciada com uma Licença</w:t>
      </w:r>
      <w:r>
        <w:t xml:space="preserve"> </w:t>
      </w:r>
      <w:r>
        <w:t xml:space="preserve">Creative Commons Atribuição-NãoComercial 4.0 Internacional.</w:t>
      </w:r>
    </w:p>
    <w:p>
      <w:pPr>
        <w:pStyle w:val="Corpsdetexte"/>
      </w:pPr>
    </w:p>
    <w:bookmarkStart w:id="40" w:name="sobre-o-autor"/>
    <w:p>
      <w:pPr>
        <w:pStyle w:val="Titre1"/>
      </w:pPr>
      <w:r>
        <w:t xml:space="preserve">Sobre o autor</w:t>
      </w:r>
    </w:p>
    <w:p>
      <w:pPr>
        <w:pStyle w:val="FirstParagraph"/>
      </w:pPr>
      <w:r>
        <w:drawing>
          <wp:inline>
            <wp:extent cx="608580" cy="605522"/>
            <wp:effectExtent b="0" l="0" r="0" t="0"/>
            <wp:docPr descr="" title="" id="1" name="Picture"/>
            <a:graphic>
              <a:graphicData uri="http://schemas.openxmlformats.org/drawingml/2006/picture">
                <pic:pic>
                  <pic:nvPicPr>
                    <pic:cNvPr descr="ASF.png" id="2" name="Picture"/>
                    <pic:cNvPicPr>
                      <a:picLocks noChangeArrowheads="1" noChangeAspect="1"/>
                    </pic:cNvPicPr>
                  </pic:nvPicPr>
                  <pic:blipFill>
                    <a:blip r:embed="rId22"/>
                    <a:stretch>
                      <a:fillRect/>
                    </a:stretch>
                  </pic:blipFill>
                  <pic:spPr bwMode="auto">
                    <a:xfrm>
                      <a:off x="0" y="0"/>
                      <a:ext cx="608580" cy="605522"/>
                    </a:xfrm>
                    <a:prstGeom prst="rect">
                      <a:avLst/>
                    </a:prstGeom>
                    <a:noFill/>
                    <a:ln w="9525">
                      <a:noFill/>
                      <a:headEnd/>
                      <a:tailEnd/>
                    </a:ln>
                  </pic:spPr>
                </pic:pic>
              </a:graphicData>
            </a:graphic>
          </wp:inline>
        </w:drawing>
      </w:r>
      <w:r>
        <w:t xml:space="preserve"> </w:t>
      </w:r>
    </w:p>
    <w:p>
      <w:pPr>
        <w:pStyle w:val="Corpsdetexte"/>
      </w:pPr>
      <w:r>
        <w:rPr>
          <w:bCs/>
          <w:b/>
        </w:rPr>
        <w:t xml:space="preserve">Arthur de Sá Ferreira, DSc</w:t>
      </w:r>
    </w:p>
    <w:p>
      <w:pPr>
        <w:pStyle w:val="Corpsdetexte"/>
      </w:pPr>
    </w:p>
    <w:p>
      <w:pPr>
        <w:pStyle w:val="Corpsdetexte"/>
      </w:pPr>
      <w:r>
        <w:t xml:space="preserve">Obtive minha Graduação em Fisioterapia pela Universidade Federal do Rio de Janeiro (UFRJ, 1999), Formação em Acupuntura pela Academia Brasileira de Arte e Ciência Oriental (ABACO, 2001), Mestrado em Engenharia Biomédica pela Universidade Federal do Rio de Janeiro (UFRJ, 2002) e Doutorado em Engenharia Biomédica pela Universidade Federal do Rio de Janeiro (UFRJ, 2006).</w:t>
      </w:r>
    </w:p>
    <w:p>
      <w:pPr>
        <w:pStyle w:val="Corpsdetexte"/>
      </w:pPr>
      <w:r>
        <w:t xml:space="preserve">Tenho experiência em docência no ensino superior, atuando com professor da graduação em cursos de Fisioterapia, Enfermagem e Odontologia, entre outros (2001-atual); pós-graduação lato sensu em Fisioterapia (2001-atual) e stricto sensu em Ciências da Reabilitação (2010-atual).</w:t>
      </w:r>
    </w:p>
    <w:p>
      <w:pPr>
        <w:pStyle w:val="Corpsdetexte"/>
      </w:pPr>
      <w:r>
        <w:t xml:space="preserve">Sou professor adjunto do Centro Universitário Augusto Motta (</w:t>
      </w:r>
      <w:hyperlink r:id="rId25">
        <w:r>
          <w:rPr>
            <w:rStyle w:val="Lienhypertexte"/>
          </w:rPr>
          <w:t xml:space="preserve">UNISUAM</w:t>
        </w:r>
      </w:hyperlink>
      <w:r>
        <w:t xml:space="preserve">), pesquisador dos Programas de Pós-graduação em Ciências da Reabilitação (</w:t>
      </w:r>
      <w:hyperlink r:id="rId26">
        <w:r>
          <w:rPr>
            <w:rStyle w:val="Lienhypertexte"/>
          </w:rPr>
          <w:t xml:space="preserve">PPGCR</w:t>
        </w:r>
      </w:hyperlink>
      <w:r>
        <w:t xml:space="preserve">) e Desenvolvimento Local (</w:t>
      </w:r>
      <w:hyperlink r:id="rId27">
        <w:r>
          <w:rPr>
            <w:rStyle w:val="Lienhypertexte"/>
          </w:rPr>
          <w:t xml:space="preserve">PPGDL</w:t>
        </w:r>
      </w:hyperlink>
      <w:r>
        <w:t xml:space="preserve">) e Coordenador do Comitê de Ética em Pesquisa (CEP) (2020-atual). Leciono as disciplinas Bioestatística I e II desde 2010 nesses Programas.</w:t>
      </w:r>
    </w:p>
    <w:p>
      <w:pPr>
        <w:pStyle w:val="Corpsdetexte"/>
      </w:pPr>
      <w:r>
        <w:t xml:space="preserve">Fundei o Laboratório de Simulação Computacional e Modelagem em Reabilitação (LSCMR) em 2012, onde desenvolvo projetos de pesquisa principalmente nos seguintes temas: Bioestatística, Modelagem e simulação computacional, Processamento de sinais biomédicos, Movimento funcional humano, Medicina tradicional (chinesa), Distúrbios musculoesqueléticos, Doenças cardiovasculares e Doenças respiratórias.</w:t>
      </w:r>
    </w:p>
    <w:p>
      <w:pPr>
        <w:pStyle w:val="Corpsdetexte"/>
      </w:pPr>
      <w:r>
        <w:t xml:space="preserve">Sou membro efetivo da Associação Brasileira de Pesquisa e Pós-Graduação em Fisioterapia (</w:t>
      </w:r>
      <w:hyperlink r:id="rId28">
        <w:r>
          <w:rPr>
            <w:rStyle w:val="Lienhypertexte"/>
          </w:rPr>
          <w:t xml:space="preserve">ABRAPG-FT</w:t>
        </w:r>
      </w:hyperlink>
      <w:r>
        <w:t xml:space="preserve">) (2007-atual), Consórcio Acadêmico Brasileiro de Saúde Integrativa (</w:t>
      </w:r>
      <w:hyperlink r:id="rId29">
        <w:r>
          <w:rPr>
            <w:rStyle w:val="Lienhypertexte"/>
          </w:rPr>
          <w:t xml:space="preserve">CABSIN</w:t>
        </w:r>
      </w:hyperlink>
      <w:r>
        <w:t xml:space="preserve">) (2019-atual), Committee on Publication Ethics (</w:t>
      </w:r>
      <w:hyperlink r:id="rId30">
        <w:r>
          <w:rPr>
            <w:rStyle w:val="Lienhypertexte"/>
          </w:rPr>
          <w:t xml:space="preserve">COPE</w:t>
        </w:r>
      </w:hyperlink>
      <w:r>
        <w:t xml:space="preserve">) (2018-atual) e Royal Statistical Society (</w:t>
      </w:r>
      <w:hyperlink r:id="rId31">
        <w:r>
          <w:rPr>
            <w:rStyle w:val="Lienhypertexte"/>
          </w:rPr>
          <w:t xml:space="preserve">RSS</w:t>
        </w:r>
      </w:hyperlink>
      <w:r>
        <w:t xml:space="preserve">) (2021-atual).</w:t>
      </w:r>
    </w:p>
    <w:p>
      <w:pPr>
        <w:pStyle w:val="Corpsdetexte"/>
      </w:pPr>
      <w:r>
        <w:t xml:space="preserve">Componho o corpo editorial e de revisores de periódicos nacionais e internacionais como</w:t>
      </w:r>
      <w:r>
        <w:t xml:space="preserve"> </w:t>
      </w:r>
      <w:hyperlink r:id="rId32">
        <w:r>
          <w:rPr>
            <w:rStyle w:val="Lienhypertexte"/>
          </w:rPr>
          <w:t xml:space="preserve">Scientific Reports</w:t>
        </w:r>
      </w:hyperlink>
      <w:r>
        <w:t xml:space="preserve">,</w:t>
      </w:r>
      <w:r>
        <w:t xml:space="preserve"> </w:t>
      </w:r>
      <w:hyperlink r:id="rId33">
        <w:r>
          <w:rPr>
            <w:rStyle w:val="Lienhypertexte"/>
          </w:rPr>
          <w:t xml:space="preserve">Frontiers in Rehabilitation Sciences</w:t>
        </w:r>
      </w:hyperlink>
      <w:r>
        <w:t xml:space="preserve">,</w:t>
      </w:r>
      <w:r>
        <w:t xml:space="preserve"> </w:t>
      </w:r>
      <w:hyperlink r:id="rId34">
        <w:r>
          <w:rPr>
            <w:rStyle w:val="Lienhypertexte"/>
          </w:rPr>
          <w:t xml:space="preserve">Evidence-Based Complementary and Alternative Medicine</w:t>
        </w:r>
      </w:hyperlink>
      <w:r>
        <w:t xml:space="preserve">,</w:t>
      </w:r>
      <w:r>
        <w:t xml:space="preserve"> </w:t>
      </w:r>
      <w:hyperlink r:id="rId35">
        <w:r>
          <w:rPr>
            <w:rStyle w:val="Lienhypertexte"/>
          </w:rPr>
          <w:t xml:space="preserve">Chinese Journal of Integrative Medicine</w:t>
        </w:r>
      </w:hyperlink>
      <w:r>
        <w:t xml:space="preserve">,</w:t>
      </w:r>
      <w:r>
        <w:t xml:space="preserve"> </w:t>
      </w:r>
      <w:hyperlink r:id="rId36">
        <w:r>
          <w:rPr>
            <w:rStyle w:val="Lienhypertexte"/>
          </w:rPr>
          <w:t xml:space="preserve">Journal of Integrative Medicine</w:t>
        </w:r>
      </w:hyperlink>
      <w:r>
        <w:t xml:space="preserve">,</w:t>
      </w:r>
      <w:r>
        <w:t xml:space="preserve"> </w:t>
      </w:r>
      <w:hyperlink r:id="rId37">
        <w:r>
          <w:rPr>
            <w:rStyle w:val="Lienhypertexte"/>
          </w:rPr>
          <w:t xml:space="preserve">Fisioterapia e Pesquisa</w:t>
        </w:r>
      </w:hyperlink>
      <w:r>
        <w:t xml:space="preserve">.</w:t>
      </w:r>
    </w:p>
    <w:p>
      <w:pPr>
        <w:pStyle w:val="Corpsdetexte"/>
      </w:pPr>
    </w:p>
    <w:p>
      <w:pPr>
        <w:pStyle w:val="Corpsdetexte"/>
      </w:pPr>
      <w:r>
        <w:rPr>
          <w:bCs/>
          <w:b/>
        </w:rPr>
        <w:t xml:space="preserve">Currículos externos</w:t>
      </w:r>
    </w:p>
    <w:p>
      <w:pPr>
        <w:pStyle w:val="Corpsdetexte"/>
      </w:pPr>
      <w:r>
        <w:t xml:space="preserve"> </w:t>
      </w:r>
      <w:hyperlink r:id="rId38">
        <w:r>
          <w:rPr>
            <w:rStyle w:val="Lienhypertexte"/>
          </w:rPr>
          <w:t xml:space="preserve"> 5432142731317894</w:t>
        </w:r>
      </w:hyperlink>
    </w:p>
    <w:p>
      <w:pPr>
        <w:pStyle w:val="Corpsdetexte"/>
      </w:pPr>
      <w:r>
        <w:t xml:space="preserve">0000-0001-7014-2002</w:t>
      </w:r>
    </w:p>
    <w:p>
      <w:pPr>
        <w:pStyle w:val="Corpsdetexte"/>
      </w:pPr>
      <w:r>
        <w:t xml:space="preserve"> </w:t>
      </w:r>
      <w:hyperlink r:id="rId39">
        <w:r>
          <w:rPr>
            <w:rStyle w:val="Lienhypertexte"/>
          </w:rPr>
          <w:t xml:space="preserve"> F-6831-2012</w:t>
        </w:r>
      </w:hyperlink>
    </w:p>
    <w:p>
      <w:pPr>
        <w:pStyle w:val="Corpsdetexte"/>
      </w:pPr>
    </w:p>
    <w:bookmarkEnd w:id="40"/>
    <w:bookmarkStart w:id="41" w:name="dedicatória"/>
    <w:p>
      <w:pPr>
        <w:pStyle w:val="Titre1"/>
      </w:pPr>
      <w:r>
        <w:t xml:space="preserve">Dedicatória</w:t>
      </w:r>
    </w:p>
    <w:p>
      <w:pPr>
        <w:pStyle w:val="FirstParagraph"/>
      </w:pPr>
    </w:p>
    <w:p>
      <w:pPr>
        <w:pStyle w:val="Corpsdetexte"/>
      </w:pPr>
      <w:r>
        <w:t xml:space="preserve">Esta obra é dedicada a todos que, em princípio, buscam conhecimento para melhorar a qualidade da pesquisa científica - seja a sua própria, a de colegas ou a de desconhecidos - mas, em última análise, desejam mesmo prover melhores condições de saúde e desenvolvimento da sociedade.</w:t>
      </w:r>
    </w:p>
    <w:p>
      <w:pPr>
        <w:pStyle w:val="Corpsdetexte"/>
      </w:pPr>
      <w:r>
        <w:t xml:space="preserve">Dedico também ao leitor eventual que chegou aqui por acaso.</w:t>
      </w:r>
    </w:p>
    <w:p>
      <w:pPr>
        <w:pStyle w:val="Corpsdetexte"/>
      </w:pPr>
    </w:p>
    <w:bookmarkEnd w:id="41"/>
    <w:bookmarkStart w:id="42" w:name="prefácio"/>
    <w:p>
      <w:pPr>
        <w:pStyle w:val="Titre1"/>
      </w:pPr>
      <w:r>
        <w:t xml:space="preserve">Prefácio</w:t>
      </w:r>
    </w:p>
    <w:p>
      <w:pPr>
        <w:pStyle w:val="FirstParagraph"/>
      </w:pPr>
    </w:p>
    <w:p>
      <w:pPr>
        <w:pStyle w:val="Corpsdetexte"/>
      </w:pPr>
      <w:r>
        <w:t xml:space="preserve">No âmbito da análise estatística de dados, os processos envolvidos são marcados por uma série de escolhas críticas. Estas decisões abrangem considerações metodológicas e ações operacionais que moldam toda a jornada analítica. Deve-se selecionar, cuidadosamente, um delineamento de estudo para enfrentar os desafios únicos colocados por um projeto de pesquisa. Além disso, a escolha de métodos estatísticos adequados para lidar com os dados gerados pelo delineamento escolhido tem um peso importante. Estas decisões necessitam de uma base construída sobre as evidências mais convincentes da literatura existente e na adesão a práticas sólidas de investigação.</w:t>
      </w:r>
    </w:p>
    <w:p>
      <w:pPr>
        <w:pStyle w:val="Corpsdetexte"/>
      </w:pPr>
      <w:r>
        <w:t xml:space="preserve">Interpretar os resultados destas análises não é uma tarefa simples. Confiar apenas na formação educacional convencional, no bom senso e na intuição para decifrar tabelas e gráficos pode revelar-se inadequado. Interpretações errôneas podem gerar consequências indesejáveis, incluindo a utilização de testes diagnósticos imprecisos ou o endosso de tratamentos ineficazes.</w:t>
      </w:r>
    </w:p>
    <w:p>
      <w:pPr>
        <w:pStyle w:val="Corpsdetexte"/>
      </w:pPr>
      <w:r>
        <w:t xml:space="preserve">Este livro emerge do reconhecimento desses desafios.</w:t>
      </w:r>
    </w:p>
    <w:p>
      <w:pPr>
        <w:pStyle w:val="Corpsdetexte"/>
      </w:pPr>
      <w:r>
        <w:t xml:space="preserve">A proposta gira em torno da organização de um compêndio abrangente de métodos e técnicas de ponta, para análise estatística de dados em pesquisa científica, apresentados em formato de perguntas e respostas. Esse formato promove um diálogo direto e objetivo com o leitor, respondendo a dúvidas comumente colocadas por alunos de graduação, pós-graduação, mestrado e doutorado, bem como por pesquisadores.</w:t>
      </w:r>
    </w:p>
    <w:p>
      <w:pPr>
        <w:pStyle w:val="Corpsdetexte"/>
      </w:pPr>
      <w:r>
        <w:t xml:space="preserve">O objetivo geral de cada capítulo é elucidar as questões metodológicas fundamentais:</w:t>
      </w:r>
      <w:r>
        <w:t xml:space="preserve"> </w:t>
      </w:r>
      <w:r>
        <w:rPr>
          <w:iCs/>
          <w:i/>
        </w:rPr>
        <w:t xml:space="preserve">“</w:t>
      </w:r>
      <w:r>
        <w:rPr>
          <w:iCs/>
          <w:i/>
        </w:rPr>
        <w:t xml:space="preserve">O que é?</w:t>
      </w:r>
      <w:r>
        <w:rPr>
          <w:iCs/>
          <w:i/>
        </w:rPr>
        <w:t xml:space="preserve">”</w:t>
      </w:r>
      <w:r>
        <w:t xml:space="preserve">,</w:t>
      </w:r>
      <w:r>
        <w:t xml:space="preserve"> </w:t>
      </w:r>
      <w:r>
        <w:rPr>
          <w:iCs/>
          <w:i/>
        </w:rPr>
        <w:t xml:space="preserve">“</w:t>
      </w:r>
      <w:r>
        <w:rPr>
          <w:iCs/>
          <w:i/>
        </w:rPr>
        <w:t xml:space="preserve">Por que usar?</w:t>
      </w:r>
      <w:r>
        <w:rPr>
          <w:iCs/>
          <w:i/>
        </w:rPr>
        <w:t xml:space="preserve">”</w:t>
      </w:r>
      <w:r>
        <w:t xml:space="preserve">,</w:t>
      </w:r>
      <w:r>
        <w:t xml:space="preserve"> </w:t>
      </w:r>
      <w:r>
        <w:rPr>
          <w:iCs/>
          <w:i/>
        </w:rPr>
        <w:t xml:space="preserve">“</w:t>
      </w:r>
      <w:r>
        <w:rPr>
          <w:iCs/>
          <w:i/>
        </w:rPr>
        <w:t xml:space="preserve">Quando usar?</w:t>
      </w:r>
      <w:r>
        <w:rPr>
          <w:iCs/>
          <w:i/>
        </w:rPr>
        <w:t xml:space="preserve">”</w:t>
      </w:r>
      <w:r>
        <w:t xml:space="preserve">,</w:t>
      </w:r>
      <w:r>
        <w:t xml:space="preserve"> </w:t>
      </w:r>
      <w:r>
        <w:rPr>
          <w:iCs/>
          <w:i/>
        </w:rPr>
        <w:t xml:space="preserve">“</w:t>
      </w:r>
      <w:r>
        <w:rPr>
          <w:iCs/>
          <w:i/>
        </w:rPr>
        <w:t xml:space="preserve">Quando não usar?</w:t>
      </w:r>
      <w:r>
        <w:rPr>
          <w:iCs/>
          <w:i/>
        </w:rPr>
        <w:t xml:space="preserve">”</w:t>
      </w:r>
      <w:r>
        <w:t xml:space="preserve"> </w:t>
      </w:r>
      <w:r>
        <w:t xml:space="preserve">e</w:t>
      </w:r>
      <w:r>
        <w:t xml:space="preserve"> </w:t>
      </w:r>
      <w:r>
        <w:rPr>
          <w:iCs/>
          <w:i/>
        </w:rPr>
        <w:t xml:space="preserve">“</w:t>
      </w:r>
      <w:r>
        <w:rPr>
          <w:iCs/>
          <w:i/>
        </w:rPr>
        <w:t xml:space="preserve">Como fazer?</w:t>
      </w:r>
      <w:r>
        <w:rPr>
          <w:iCs/>
          <w:i/>
        </w:rPr>
        <w:t xml:space="preserve">”</w:t>
      </w:r>
      <w:r>
        <w:t xml:space="preserve">. Em cada capítulo, diversas questões específicas são propostas e respondidas sistematicamente, permitindo ao leitor uma melhor elaboração do conteúdo e resultado do seu trabalho.</w:t>
      </w:r>
    </w:p>
    <w:p>
      <w:pPr>
        <w:pStyle w:val="Corpsdetexte"/>
      </w:pPr>
      <w:r>
        <w:t xml:space="preserve">Os capítulos foram organizados para seguir uma progressão de conceitos e aplicações. Embora sejam fragmentados para maior clareza instrucional, as referências cruzadas ajudam a mitigar a fragmentação do conteúdo e reforçar a interconexão dos tópicos.</w:t>
      </w:r>
    </w:p>
    <w:p>
      <w:pPr>
        <w:pStyle w:val="Corpsdetexte"/>
      </w:pPr>
      <w:r>
        <w:t xml:space="preserve">O público-alvo compreende pesquisadores, professores, analistas de dados, profissionais e estudantes que regularmente lidam com a tomada de decisões em pesquisa. Os estudantes de pós-graduação encontrarão aqui uma obra repleta de exemplos para adaptar na análise dos dados de seus projetos de pesquisa. Professores de graduação e pós-graduação terão acesso a uma obra didática de referência, direcionada para seus alunos. Pesquisadores e analistas de dados iniciantes descobrirão um valioso acervo de informações e referências para a construção de projetos e manuscritos. Pesquisadores e os cientistas mais experientes podem recorrer às referências e esclarecimentos mais atuais sobre vieses, paradoxos, mitos e mal práticas em pesquisa. E mesmo os leitores não familiarizados ainda com as técnicas de análise de dados em pesquisa terão a oportunidade de apreciar o papel fundamental de colocar e responder suas perguntas na busca do conhecimento científico.</w:t>
      </w:r>
    </w:p>
    <w:p>
      <w:pPr>
        <w:pStyle w:val="Corpsdetexte"/>
      </w:pPr>
    </w:p>
    <w:p>
      <w:pPr>
        <w:pStyle w:val="Corpsdetexte"/>
      </w:pPr>
      <w:r>
        <w:t xml:space="preserve">Arthur de Sá Ferreira, DSc</w:t>
      </w:r>
    </w:p>
    <w:p>
      <w:pPr>
        <w:pStyle w:val="Corpsdetexte"/>
      </w:pPr>
    </w:p>
    <w:bookmarkEnd w:id="42"/>
    <w:bookmarkStart w:id="43" w:name="agradecimentos"/>
    <w:p>
      <w:pPr>
        <w:pStyle w:val="Titre1"/>
      </w:pPr>
      <w:r>
        <w:t xml:space="preserve">Agradecimentos</w:t>
      </w:r>
    </w:p>
    <w:p>
      <w:pPr>
        <w:pStyle w:val="FirstParagraph"/>
      </w:pPr>
    </w:p>
    <w:p>
      <w:pPr>
        <w:pStyle w:val="Corpsdetexte"/>
      </w:pPr>
      <w:r>
        <w:t xml:space="preserve">Este trabalho não seria possível sem o apoio e suporte da minha esposa Daniele, minha irmâ Mônica, meu pai José Victorino e meus filhos Giovanna, Victor e Lucas.</w:t>
      </w:r>
    </w:p>
    <w:p>
      <w:pPr>
        <w:pStyle w:val="Corpsdetexte"/>
      </w:pPr>
    </w:p>
    <w:bookmarkEnd w:id="43"/>
    <w:bookmarkStart w:id="44" w:name="parte-1---estatística-aplicada"/>
    <w:p>
      <w:pPr>
        <w:pStyle w:val="Titre1"/>
      </w:pPr>
      <w:r>
        <w:rPr>
          <w:bCs/>
          <w:b/>
        </w:rPr>
        <w:t xml:space="preserve">PARTE 1 - Estatística Aplicada</w:t>
      </w:r>
    </w:p>
    <w:bookmarkEnd w:id="44"/>
    <w:bookmarkStart w:id="64" w:name="pensamento-estatistico"/>
    <w:p>
      <w:pPr>
        <w:pStyle w:val="Titre1"/>
      </w:pPr>
      <w:r>
        <w:rPr>
          <w:bCs/>
          <w:b/>
        </w:rPr>
        <w:t xml:space="preserve">Pensamento estatístico</w:t>
      </w:r>
    </w:p>
    <w:p>
      <w:pPr>
        <w:pStyle w:val="FirstParagraph"/>
      </w:pPr>
    </w:p>
    <w:bookmarkStart w:id="48" w:name="espacos-eventos"/>
    <w:p>
      <w:pPr>
        <w:pStyle w:val="Titre2"/>
      </w:pPr>
      <w:r>
        <w:t xml:space="preserve">Espaços amostrais e eventos</w:t>
      </w:r>
    </w:p>
    <w:p>
      <w:pPr>
        <w:pStyle w:val="FirstParagraph"/>
      </w:pPr>
    </w:p>
    <w:bookmarkStart w:id="45" w:name="o-que-é-espaço-amostral"/>
    <w:p>
      <w:pPr>
        <w:pStyle w:val="Titre3"/>
      </w:pPr>
      <w:r>
        <w:t xml:space="preserve">O que é espaço amostral?</w:t>
      </w:r>
    </w:p>
    <w:p>
      <w:pPr>
        <w:numPr>
          <w:ilvl w:val="0"/>
          <w:numId w:val="1001"/>
        </w:numPr>
        <w:pStyle w:val="Compact"/>
      </w:pPr>
      <w:r>
        <w:t xml:space="preserve">.[REF]</w:t>
      </w:r>
    </w:p>
    <w:p>
      <w:pPr>
        <w:pStyle w:val="FirstParagraph"/>
      </w:pPr>
    </w:p>
    <w:bookmarkEnd w:id="45"/>
    <w:bookmarkStart w:id="46" w:name="o-que-é-evento"/>
    <w:p>
      <w:pPr>
        <w:pStyle w:val="Titre3"/>
      </w:pPr>
      <w:r>
        <w:t xml:space="preserve">O que é evento?</w:t>
      </w:r>
    </w:p>
    <w:p>
      <w:pPr>
        <w:numPr>
          <w:ilvl w:val="0"/>
          <w:numId w:val="1002"/>
        </w:numPr>
        <w:pStyle w:val="Compact"/>
      </w:pPr>
      <w:r>
        <w:t xml:space="preserve">.[REF]</w:t>
      </w:r>
    </w:p>
    <w:p>
      <w:pPr>
        <w:pStyle w:val="FirstParagraph"/>
      </w:pPr>
    </w:p>
    <w:bookmarkEnd w:id="46"/>
    <w:bookmarkStart w:id="47" w:name="o-que-é-espaço-de-eventos"/>
    <w:p>
      <w:pPr>
        <w:pStyle w:val="Titre3"/>
      </w:pPr>
      <w:r>
        <w:t xml:space="preserve">O que é espaço de eventos?</w:t>
      </w:r>
    </w:p>
    <w:p>
      <w:pPr>
        <w:numPr>
          <w:ilvl w:val="0"/>
          <w:numId w:val="1003"/>
        </w:numPr>
        <w:pStyle w:val="Compact"/>
      </w:pPr>
      <w:r>
        <w:t xml:space="preserve">.[REF]</w:t>
      </w:r>
    </w:p>
    <w:p>
      <w:pPr>
        <w:pStyle w:val="FirstParagraph"/>
      </w:pPr>
    </w:p>
    <w:bookmarkEnd w:id="47"/>
    <w:bookmarkEnd w:id="48"/>
    <w:bookmarkStart w:id="50" w:name="probabilidade-ciondicional"/>
    <w:p>
      <w:pPr>
        <w:pStyle w:val="Titre2"/>
      </w:pPr>
      <w:r>
        <w:t xml:space="preserve">Probabilidade condicional</w:t>
      </w:r>
    </w:p>
    <w:p>
      <w:pPr>
        <w:pStyle w:val="FirstParagraph"/>
      </w:pPr>
    </w:p>
    <w:bookmarkStart w:id="49" w:name="o-que-é-probabilidade-condicional"/>
    <w:p>
      <w:pPr>
        <w:pStyle w:val="Titre3"/>
      </w:pPr>
      <w:r>
        <w:t xml:space="preserve">O que é probabilidade condicional?</w:t>
      </w:r>
    </w:p>
    <w:p>
      <w:pPr>
        <w:numPr>
          <w:ilvl w:val="0"/>
          <w:numId w:val="1004"/>
        </w:numPr>
        <w:pStyle w:val="Compact"/>
      </w:pPr>
      <w:r>
        <w:t xml:space="preserve">.[REF]</w:t>
      </w:r>
    </w:p>
    <w:p>
      <w:pPr>
        <w:pStyle w:val="FirstParagraph"/>
      </w:pPr>
    </w:p>
    <w:bookmarkEnd w:id="49"/>
    <w:bookmarkEnd w:id="50"/>
    <w:bookmarkStart w:id="53" w:name="lei-grandes-numeros"/>
    <w:p>
      <w:pPr>
        <w:pStyle w:val="Titre2"/>
      </w:pPr>
      <w:r>
        <w:t xml:space="preserve">Leis dos grandes números</w:t>
      </w:r>
    </w:p>
    <w:p>
      <w:pPr>
        <w:pStyle w:val="FirstParagraph"/>
      </w:pPr>
    </w:p>
    <w:bookmarkStart w:id="51" w:name="o-que-é-a-lei-fraca-dos-grandes-números"/>
    <w:p>
      <w:pPr>
        <w:pStyle w:val="Titre3"/>
      </w:pPr>
      <w:r>
        <w:t xml:space="preserve">O que é a lei fraca dos grandes números?</w:t>
      </w:r>
    </w:p>
    <w:p>
      <w:pPr>
        <w:numPr>
          <w:ilvl w:val="0"/>
          <w:numId w:val="1005"/>
        </w:numPr>
        <w:pStyle w:val="Compact"/>
      </w:pPr>
      <w:r>
        <w:t xml:space="preserve">.[REF]</w:t>
      </w:r>
    </w:p>
    <w:p>
      <w:pPr>
        <w:pStyle w:val="FirstParagraph"/>
      </w:pPr>
    </w:p>
    <w:bookmarkEnd w:id="51"/>
    <w:bookmarkStart w:id="52" w:name="o-que-é-a-lei-forte-dos-grandes-números"/>
    <w:p>
      <w:pPr>
        <w:pStyle w:val="Titre3"/>
      </w:pPr>
      <w:r>
        <w:t xml:space="preserve">O que é a lei forte dos grandes números?</w:t>
      </w:r>
    </w:p>
    <w:p>
      <w:pPr>
        <w:numPr>
          <w:ilvl w:val="0"/>
          <w:numId w:val="1006"/>
        </w:numPr>
        <w:pStyle w:val="Compact"/>
      </w:pPr>
      <w:r>
        <w:t xml:space="preserve">.[REF]</w:t>
      </w:r>
    </w:p>
    <w:p>
      <w:pPr>
        <w:pStyle w:val="FirstParagraph"/>
      </w:pPr>
    </w:p>
    <w:bookmarkEnd w:id="52"/>
    <w:bookmarkEnd w:id="53"/>
    <w:bookmarkStart w:id="55" w:name="teorema-central-limite"/>
    <w:p>
      <w:pPr>
        <w:pStyle w:val="Titre2"/>
      </w:pPr>
      <w:r>
        <w:t xml:space="preserve">Teorema central do limite</w:t>
      </w:r>
    </w:p>
    <w:p>
      <w:pPr>
        <w:pStyle w:val="FirstParagraph"/>
      </w:pPr>
    </w:p>
    <w:bookmarkStart w:id="54" w:name="o-que-é-teorema-central-do-limite"/>
    <w:p>
      <w:pPr>
        <w:pStyle w:val="Titre3"/>
      </w:pPr>
      <w:r>
        <w:t xml:space="preserve">O que é teorema central do limite?</w:t>
      </w:r>
    </w:p>
    <w:p>
      <w:pPr>
        <w:numPr>
          <w:ilvl w:val="0"/>
          <w:numId w:val="1007"/>
        </w:numPr>
        <w:pStyle w:val="Compact"/>
      </w:pPr>
      <w:r>
        <w:t xml:space="preserve">.[REF]</w:t>
      </w:r>
    </w:p>
    <w:p>
      <w:pPr>
        <w:pStyle w:val="FirstParagraph"/>
      </w:pPr>
    </w:p>
    <w:bookmarkEnd w:id="54"/>
    <w:bookmarkEnd w:id="55"/>
    <w:bookmarkStart w:id="57" w:name="regressao-media"/>
    <w:p>
      <w:pPr>
        <w:pStyle w:val="Titre2"/>
      </w:pPr>
      <w:r>
        <w:t xml:space="preserve">Regressão para a média</w:t>
      </w:r>
    </w:p>
    <w:p>
      <w:pPr>
        <w:pStyle w:val="FirstParagraph"/>
      </w:pPr>
    </w:p>
    <w:bookmarkStart w:id="56" w:name="o-que-é-regressão-para-a-média"/>
    <w:p>
      <w:pPr>
        <w:pStyle w:val="Titre3"/>
      </w:pPr>
      <w:r>
        <w:t xml:space="preserve">O que é regressão para a média?</w:t>
      </w:r>
    </w:p>
    <w:p>
      <w:pPr>
        <w:numPr>
          <w:ilvl w:val="0"/>
          <w:numId w:val="1008"/>
        </w:numPr>
        <w:pStyle w:val="Compact"/>
      </w:pPr>
      <w:r>
        <w:t xml:space="preserve">.[REF]</w:t>
      </w:r>
    </w:p>
    <w:p>
      <w:pPr>
        <w:pStyle w:val="FirstParagraph"/>
      </w:pPr>
    </w:p>
    <w:bookmarkEnd w:id="56"/>
    <w:bookmarkEnd w:id="57"/>
    <w:bookmarkStart w:id="61" w:name="reamostragem"/>
    <w:p>
      <w:pPr>
        <w:pStyle w:val="Titre2"/>
      </w:pPr>
      <w:r>
        <w:t xml:space="preserve">Reamostragem</w:t>
      </w:r>
    </w:p>
    <w:p>
      <w:pPr>
        <w:pStyle w:val="FirstParagraph"/>
      </w:pPr>
    </w:p>
    <w:bookmarkStart w:id="58" w:name="o-que-é-reamostragem"/>
    <w:p>
      <w:pPr>
        <w:pStyle w:val="Titre3"/>
      </w:pPr>
      <w:r>
        <w:t xml:space="preserve">O que é reamostragem?</w:t>
      </w:r>
    </w:p>
    <w:p>
      <w:pPr>
        <w:numPr>
          <w:ilvl w:val="0"/>
          <w:numId w:val="1009"/>
        </w:numPr>
      </w:pPr>
      <w:r>
        <w:t xml:space="preserve">Reamostragem é um procedimento que cria vários conjuntos de dados sorteados a partir de um conjunto de dados real - a amostra da população - sem a necessidade de fazer suposições sobre os dados e suas distribuições .</w:t>
      </w:r>
      <w:hyperlink w:anchor="ref-Bland2015">
        <w:r>
          <w:rPr>
            <w:rStyle w:val="Lienhypertexte"/>
            <w:vertAlign w:val="superscript"/>
          </w:rPr>
          <w:t xml:space="preserve">1</w:t>
        </w:r>
      </w:hyperlink>
    </w:p>
    <w:p>
      <w:pPr>
        <w:numPr>
          <w:ilvl w:val="0"/>
          <w:numId w:val="1009"/>
        </w:numPr>
      </w:pPr>
      <w:r>
        <w:t xml:space="preserve">O procedimento é repetido várias vezes para usar a variabilidade dos resultados para obter um intervalo de confiança do parâmetro.</w:t>
      </w:r>
      <w:hyperlink w:anchor="ref-Bland2015">
        <w:r>
          <w:rPr>
            <w:rStyle w:val="Lienhypertexte"/>
            <w:vertAlign w:val="superscript"/>
          </w:rPr>
          <w:t xml:space="preserve">1</w:t>
        </w:r>
      </w:hyperlink>
    </w:p>
    <w:p>
      <w:pPr>
        <w:pStyle w:val="FirstParagraph"/>
      </w:pPr>
    </w:p>
    <w:bookmarkEnd w:id="58"/>
    <w:bookmarkStart w:id="59" w:name="por-que-utilizar-reamostragem"/>
    <w:p>
      <w:pPr>
        <w:pStyle w:val="Titre3"/>
      </w:pPr>
      <w:r>
        <w:t xml:space="preserve">Por que utilizar reamostragem?</w:t>
      </w:r>
    </w:p>
    <w:p>
      <w:pPr>
        <w:numPr>
          <w:ilvl w:val="0"/>
          <w:numId w:val="1010"/>
        </w:numPr>
      </w:pPr>
      <w:r>
        <w:t xml:space="preserve">Quando se dispõe de dados de apenas 1 amostra, as diversas suposições que são feitas podem não ser atingidas.</w:t>
      </w:r>
      <w:hyperlink w:anchor="ref-Bland2015">
        <w:r>
          <w:rPr>
            <w:rStyle w:val="Lienhypertexte"/>
            <w:vertAlign w:val="superscript"/>
          </w:rPr>
          <w:t xml:space="preserve">1</w:t>
        </w:r>
      </w:hyperlink>
    </w:p>
    <w:p>
      <w:pPr>
        <w:numPr>
          <w:ilvl w:val="0"/>
          <w:numId w:val="1010"/>
        </w:numPr>
      </w:pPr>
      <w:r>
        <w:t xml:space="preserve">Procedimentos de reamostragem produzem um conjunto de observações escolhidas aleatoriamente da amostra, igualmente representativo da população original.</w:t>
      </w:r>
      <w:hyperlink w:anchor="ref-Bland2015">
        <w:r>
          <w:rPr>
            <w:rStyle w:val="Lienhypertexte"/>
            <w:vertAlign w:val="superscript"/>
          </w:rPr>
          <w:t xml:space="preserve">1</w:t>
        </w:r>
      </w:hyperlink>
    </w:p>
    <w:p>
      <w:pPr>
        <w:numPr>
          <w:ilvl w:val="0"/>
          <w:numId w:val="1010"/>
        </w:numPr>
      </w:pPr>
      <w:r>
        <w:t xml:space="preserve">Procedimentos de reamostragem permitem estimar o erro-padrão e intervalos de confiança sem a necessidade de tais suposições, sendo portanto um conjunto de procedimentos não-paramétricos.</w:t>
      </w:r>
      <w:hyperlink w:anchor="ref-Bland2015">
        <w:r>
          <w:rPr>
            <w:rStyle w:val="Lienhypertexte"/>
            <w:vertAlign w:val="superscript"/>
          </w:rPr>
          <w:t xml:space="preserve">1</w:t>
        </w:r>
      </w:hyperlink>
    </w:p>
    <w:p>
      <w:pPr>
        <w:pStyle w:val="FirstParagraph"/>
      </w:pPr>
    </w:p>
    <w:bookmarkEnd w:id="59"/>
    <w:bookmarkStart w:id="60" w:name="X2615ecaa04d613b142abaa8b2a093bbe630fb5a"/>
    <w:p>
      <w:pPr>
        <w:pStyle w:val="Titre3"/>
      </w:pPr>
      <w:r>
        <w:t xml:space="preserve">Quais procedimentos de reamostragem podem ser realizados?</w:t>
      </w:r>
    </w:p>
    <w:p>
      <w:pPr>
        <w:numPr>
          <w:ilvl w:val="0"/>
          <w:numId w:val="1011"/>
        </w:numPr>
        <w:pStyle w:val="Compact"/>
      </w:pPr>
      <w:r>
        <w:rPr>
          <w:iCs/>
          <w:i/>
        </w:rPr>
        <w:t xml:space="preserve">Bootstrap</w:t>
      </w:r>
      <w:r>
        <w:t xml:space="preserve">: Cada iteração gera uma amostra</w:t>
      </w:r>
      <w:r>
        <w:t xml:space="preserve"> </w:t>
      </w:r>
      <w:r>
        <w:rPr>
          <w:iCs/>
          <w:i/>
        </w:rPr>
        <w:t xml:space="preserve">bootstrap</w:t>
      </w:r>
      <w:r>
        <w:t xml:space="preserve"> </w:t>
      </w:r>
      <w:r>
        <w:t xml:space="preserve">do mesmo tamanho do conjunto de dados original escolhendo aleatoriamente observações reais, uma de cada vez. Cada observação tem chances iguais de ser escolhida a cada vez, portanto, algumas observações serão escolhidas mais de uma vez e outras nem serão escolhidas.</w:t>
      </w:r>
      <w:hyperlink w:anchor="ref-Bland2015">
        <w:r>
          <w:rPr>
            <w:rStyle w:val="Lienhypertexte"/>
            <w:vertAlign w:val="superscript"/>
          </w:rPr>
          <w:t xml:space="preserve">1</w:t>
        </w:r>
      </w:hyperlink>
    </w:p>
    <w:p>
      <w:pPr>
        <w:pStyle w:val="FirstParagraph"/>
      </w:pPr>
    </w:p>
    <w:bookmarkEnd w:id="60"/>
    <w:bookmarkEnd w:id="61"/>
    <w:bookmarkStart w:id="63" w:name="jogador"/>
    <w:p>
      <w:pPr>
        <w:pStyle w:val="Titre2"/>
      </w:pPr>
      <w:r>
        <w:t xml:space="preserve">Falácia do jogador</w:t>
      </w:r>
    </w:p>
    <w:bookmarkStart w:id="62" w:name="o-que-é-falácia-do-jogador"/>
    <w:p>
      <w:pPr>
        <w:pStyle w:val="Titre3"/>
      </w:pPr>
      <w:r>
        <w:t xml:space="preserve">O que é falácia do jogador?</w:t>
      </w:r>
    </w:p>
    <w:p>
      <w:pPr>
        <w:numPr>
          <w:ilvl w:val="0"/>
          <w:numId w:val="1012"/>
        </w:numPr>
        <w:pStyle w:val="Compact"/>
      </w:pPr>
      <w:r>
        <w:t xml:space="preserve">.[REF]</w:t>
      </w:r>
    </w:p>
    <w:p>
      <w:pPr>
        <w:pStyle w:val="FirstParagraph"/>
      </w:pPr>
    </w:p>
    <w:bookmarkEnd w:id="62"/>
    <w:bookmarkEnd w:id="63"/>
    <w:bookmarkEnd w:id="64"/>
    <w:bookmarkStart w:id="82" w:name="paradoxos-estatisticos"/>
    <w:p>
      <w:pPr>
        <w:pStyle w:val="Titre1"/>
      </w:pPr>
      <w:r>
        <w:rPr>
          <w:bCs/>
          <w:b/>
        </w:rPr>
        <w:t xml:space="preserve">Paradoxos e falácias</w:t>
      </w:r>
    </w:p>
    <w:p>
      <w:pPr>
        <w:pStyle w:val="FirstParagraph"/>
      </w:pPr>
    </w:p>
    <w:bookmarkStart w:id="66" w:name="paradoxos"/>
    <w:p>
      <w:pPr>
        <w:pStyle w:val="Titre2"/>
      </w:pPr>
      <w:r>
        <w:t xml:space="preserve">Paradoxos estatísticos</w:t>
      </w:r>
    </w:p>
    <w:p>
      <w:pPr>
        <w:pStyle w:val="FirstParagraph"/>
      </w:pPr>
    </w:p>
    <w:bookmarkStart w:id="65" w:name="o-que-são-paradoxos-estatísticos"/>
    <w:p>
      <w:pPr>
        <w:pStyle w:val="Titre3"/>
      </w:pPr>
      <w:r>
        <w:t xml:space="preserve">O que são paradoxos estatísticos?</w:t>
      </w:r>
    </w:p>
    <w:p>
      <w:pPr>
        <w:numPr>
          <w:ilvl w:val="0"/>
          <w:numId w:val="1013"/>
        </w:numPr>
        <w:pStyle w:val="Compact"/>
      </w:pPr>
      <w:r>
        <w:t xml:space="preserve">.[REF]</w:t>
      </w:r>
    </w:p>
    <w:p>
      <w:pPr>
        <w:pStyle w:val="FirstParagraph"/>
      </w:pPr>
    </w:p>
    <w:bookmarkEnd w:id="65"/>
    <w:bookmarkEnd w:id="66"/>
    <w:bookmarkStart w:id="67" w:name="abelson"/>
    <w:p>
      <w:pPr>
        <w:pStyle w:val="Titre2"/>
      </w:pPr>
      <w:r>
        <w:t xml:space="preserve">Paradoxo de Abelson</w:t>
      </w:r>
    </w:p>
    <w:p>
      <w:pPr>
        <w:numPr>
          <w:ilvl w:val="0"/>
          <w:numId w:val="1014"/>
        </w:numPr>
        <w:pStyle w:val="Compact"/>
      </w:pPr>
      <w:r>
        <w:t xml:space="preserve">.</w:t>
      </w:r>
      <w:hyperlink w:anchor="ref-abelson1985">
        <w:r>
          <w:rPr>
            <w:rStyle w:val="Lienhypertexte"/>
            <w:vertAlign w:val="superscript"/>
          </w:rPr>
          <w:t xml:space="preserve">2</w:t>
        </w:r>
      </w:hyperlink>
    </w:p>
    <w:p>
      <w:pPr>
        <w:pStyle w:val="FirstParagraph"/>
      </w:pPr>
    </w:p>
    <w:bookmarkEnd w:id="67"/>
    <w:bookmarkStart w:id="68" w:name="Berkson"/>
    <w:p>
      <w:pPr>
        <w:pStyle w:val="Titre2"/>
      </w:pPr>
      <w:r>
        <w:t xml:space="preserve">Paradoxo de Berkson</w:t>
      </w:r>
    </w:p>
    <w:p>
      <w:pPr>
        <w:numPr>
          <w:ilvl w:val="0"/>
          <w:numId w:val="1015"/>
        </w:numPr>
        <w:pStyle w:val="Compact"/>
      </w:pPr>
      <w:r>
        <w:t xml:space="preserve">.</w:t>
      </w:r>
      <w:hyperlink w:anchor="ref-berkson1946">
        <w:r>
          <w:rPr>
            <w:rStyle w:val="Lienhypertexte"/>
            <w:vertAlign w:val="superscript"/>
          </w:rPr>
          <w:t xml:space="preserve">3</w:t>
        </w:r>
      </w:hyperlink>
    </w:p>
    <w:p>
      <w:pPr>
        <w:pStyle w:val="FirstParagraph"/>
      </w:pPr>
    </w:p>
    <w:bookmarkEnd w:id="68"/>
    <w:bookmarkStart w:id="69" w:name="ellsberg"/>
    <w:p>
      <w:pPr>
        <w:pStyle w:val="Titre2"/>
      </w:pPr>
      <w:r>
        <w:t xml:space="preserve">Paradoxo de Ellsberg</w:t>
      </w:r>
    </w:p>
    <w:p>
      <w:pPr>
        <w:numPr>
          <w:ilvl w:val="0"/>
          <w:numId w:val="1016"/>
        </w:numPr>
        <w:pStyle w:val="Compact"/>
      </w:pPr>
      <w:r>
        <w:t xml:space="preserve">.</w:t>
      </w:r>
      <w:hyperlink w:anchor="ref-ellsberg1961">
        <w:r>
          <w:rPr>
            <w:rStyle w:val="Lienhypertexte"/>
            <w:vertAlign w:val="superscript"/>
          </w:rPr>
          <w:t xml:space="preserve">4</w:t>
        </w:r>
      </w:hyperlink>
    </w:p>
    <w:p>
      <w:pPr>
        <w:pStyle w:val="FirstParagraph"/>
      </w:pPr>
    </w:p>
    <w:bookmarkEnd w:id="69"/>
    <w:bookmarkStart w:id="70" w:name="freedman"/>
    <w:p>
      <w:pPr>
        <w:pStyle w:val="Titre2"/>
      </w:pPr>
      <w:r>
        <w:t xml:space="preserve">Paradoxo de Freedman</w:t>
      </w:r>
    </w:p>
    <w:p>
      <w:pPr>
        <w:numPr>
          <w:ilvl w:val="0"/>
          <w:numId w:val="1017"/>
        </w:numPr>
        <w:pStyle w:val="Compact"/>
      </w:pPr>
      <w:r>
        <w:t xml:space="preserve">.</w:t>
      </w:r>
      <w:hyperlink w:anchor="ref-freedman1983">
        <w:r>
          <w:rPr>
            <w:rStyle w:val="Lienhypertexte"/>
            <w:vertAlign w:val="superscript"/>
          </w:rPr>
          <w:t xml:space="preserve">5</w:t>
        </w:r>
      </w:hyperlink>
      <w:r>
        <w:rPr>
          <w:vertAlign w:val="superscript"/>
        </w:rPr>
        <w:t xml:space="preserve">,</w:t>
      </w:r>
      <w:hyperlink w:anchor="ref-freedman1989">
        <w:r>
          <w:rPr>
            <w:rStyle w:val="Lienhypertexte"/>
            <w:vertAlign w:val="superscript"/>
          </w:rPr>
          <w:t xml:space="preserve">6</w:t>
        </w:r>
      </w:hyperlink>
    </w:p>
    <w:p>
      <w:pPr>
        <w:pStyle w:val="FirstParagraph"/>
      </w:pPr>
    </w:p>
    <w:bookmarkEnd w:id="70"/>
    <w:bookmarkStart w:id="71" w:name="hand"/>
    <w:p>
      <w:pPr>
        <w:pStyle w:val="Titre2"/>
      </w:pPr>
      <w:r>
        <w:t xml:space="preserve">Paradoxo de Hand</w:t>
      </w:r>
    </w:p>
    <w:p>
      <w:pPr>
        <w:numPr>
          <w:ilvl w:val="0"/>
          <w:numId w:val="1018"/>
        </w:numPr>
        <w:pStyle w:val="Compact"/>
      </w:pPr>
      <w:r>
        <w:t xml:space="preserve">.</w:t>
      </w:r>
      <w:hyperlink w:anchor="ref-hand1992">
        <w:r>
          <w:rPr>
            <w:rStyle w:val="Lienhypertexte"/>
            <w:vertAlign w:val="superscript"/>
          </w:rPr>
          <w:t xml:space="preserve">7</w:t>
        </w:r>
      </w:hyperlink>
    </w:p>
    <w:p>
      <w:pPr>
        <w:pStyle w:val="FirstParagraph"/>
      </w:pPr>
    </w:p>
    <w:bookmarkEnd w:id="71"/>
    <w:bookmarkStart w:id="72" w:name="lindley"/>
    <w:p>
      <w:pPr>
        <w:pStyle w:val="Titre2"/>
      </w:pPr>
      <w:r>
        <w:t xml:space="preserve">Paradoxo de Lindley</w:t>
      </w:r>
    </w:p>
    <w:p>
      <w:pPr>
        <w:numPr>
          <w:ilvl w:val="0"/>
          <w:numId w:val="1019"/>
        </w:numPr>
        <w:pStyle w:val="Compact"/>
      </w:pPr>
      <w:r>
        <w:t xml:space="preserve">.</w:t>
      </w:r>
      <w:hyperlink w:anchor="ref-lindley1957">
        <w:r>
          <w:rPr>
            <w:rStyle w:val="Lienhypertexte"/>
            <w:vertAlign w:val="superscript"/>
          </w:rPr>
          <w:t xml:space="preserve">8</w:t>
        </w:r>
      </w:hyperlink>
    </w:p>
    <w:p>
      <w:pPr>
        <w:pStyle w:val="FirstParagraph"/>
      </w:pPr>
    </w:p>
    <w:bookmarkEnd w:id="72"/>
    <w:bookmarkStart w:id="73" w:name="lord"/>
    <w:p>
      <w:pPr>
        <w:pStyle w:val="Titre2"/>
      </w:pPr>
      <w:r>
        <w:t xml:space="preserve">Paradoxo de Lord</w:t>
      </w:r>
    </w:p>
    <w:p>
      <w:pPr>
        <w:numPr>
          <w:ilvl w:val="0"/>
          <w:numId w:val="1020"/>
        </w:numPr>
        <w:pStyle w:val="Compact"/>
      </w:pPr>
      <w:r>
        <w:t xml:space="preserve">.</w:t>
      </w:r>
      <w:hyperlink w:anchor="ref-lord1967">
        <w:r>
          <w:rPr>
            <w:rStyle w:val="Lienhypertexte"/>
            <w:vertAlign w:val="superscript"/>
          </w:rPr>
          <w:t xml:space="preserve">9</w:t>
        </w:r>
      </w:hyperlink>
      <w:r>
        <w:rPr>
          <w:vertAlign w:val="superscript"/>
        </w:rPr>
        <w:t xml:space="preserve">,</w:t>
      </w:r>
      <w:hyperlink w:anchor="ref-lord1969">
        <w:r>
          <w:rPr>
            <w:rStyle w:val="Lienhypertexte"/>
            <w:vertAlign w:val="superscript"/>
          </w:rPr>
          <w:t xml:space="preserve">10</w:t>
        </w:r>
      </w:hyperlink>
    </w:p>
    <w:p>
      <w:pPr>
        <w:pStyle w:val="FirstParagraph"/>
      </w:pPr>
    </w:p>
    <w:bookmarkEnd w:id="73"/>
    <w:bookmarkStart w:id="74" w:name="proebsting"/>
    <w:p>
      <w:pPr>
        <w:pStyle w:val="Titre2"/>
      </w:pPr>
      <w:r>
        <w:t xml:space="preserve">Paradoxo de Proebsting</w:t>
      </w:r>
    </w:p>
    <w:p>
      <w:pPr>
        <w:numPr>
          <w:ilvl w:val="0"/>
          <w:numId w:val="1021"/>
        </w:numPr>
        <w:pStyle w:val="Compact"/>
      </w:pPr>
      <w:r>
        <w:t xml:space="preserve">.[REF]</w:t>
      </w:r>
    </w:p>
    <w:p>
      <w:pPr>
        <w:pStyle w:val="FirstParagraph"/>
      </w:pPr>
    </w:p>
    <w:bookmarkEnd w:id="74"/>
    <w:bookmarkStart w:id="75" w:name="simpson"/>
    <w:p>
      <w:pPr>
        <w:pStyle w:val="Titre2"/>
      </w:pPr>
      <w:r>
        <w:t xml:space="preserve">Paradoxo de Simpson</w:t>
      </w:r>
    </w:p>
    <w:p>
      <w:pPr>
        <w:numPr>
          <w:ilvl w:val="0"/>
          <w:numId w:val="1022"/>
        </w:numPr>
        <w:pStyle w:val="Compact"/>
      </w:pPr>
      <w:r>
        <w:t xml:space="preserve">.</w:t>
      </w:r>
      <w:hyperlink w:anchor="ref-simpson1951">
        <w:r>
          <w:rPr>
            <w:rStyle w:val="Lienhypertexte"/>
            <w:vertAlign w:val="superscript"/>
          </w:rPr>
          <w:t xml:space="preserve">11</w:t>
        </w:r>
      </w:hyperlink>
      <w:r>
        <w:rPr>
          <w:vertAlign w:val="superscript"/>
        </w:rPr>
        <w:t xml:space="preserve">,</w:t>
      </w:r>
      <w:hyperlink w:anchor="ref-blyth1972">
        <w:r>
          <w:rPr>
            <w:rStyle w:val="Lienhypertexte"/>
            <w:vertAlign w:val="superscript"/>
          </w:rPr>
          <w:t xml:space="preserve">12</w:t>
        </w:r>
      </w:hyperlink>
    </w:p>
    <w:p>
      <w:pPr>
        <w:pStyle w:val="FirstParagraph"/>
      </w:pPr>
    </w:p>
    <w:bookmarkEnd w:id="75"/>
    <w:bookmarkStart w:id="76" w:name="stein"/>
    <w:p>
      <w:pPr>
        <w:pStyle w:val="Titre2"/>
      </w:pPr>
      <w:r>
        <w:t xml:space="preserve">Paradoxo de Stein</w:t>
      </w:r>
    </w:p>
    <w:p>
      <w:pPr>
        <w:numPr>
          <w:ilvl w:val="0"/>
          <w:numId w:val="1023"/>
        </w:numPr>
        <w:pStyle w:val="Compact"/>
      </w:pPr>
      <w:r>
        <w:t xml:space="preserve">.</w:t>
      </w:r>
      <w:hyperlink w:anchor="ref-stein1956">
        <w:r>
          <w:rPr>
            <w:rStyle w:val="Lienhypertexte"/>
            <w:vertAlign w:val="superscript"/>
          </w:rPr>
          <w:t xml:space="preserve">13</w:t>
        </w:r>
      </w:hyperlink>
    </w:p>
    <w:p>
      <w:pPr>
        <w:pStyle w:val="FirstParagraph"/>
      </w:pPr>
    </w:p>
    <w:bookmarkEnd w:id="76"/>
    <w:bookmarkStart w:id="77" w:name="okie"/>
    <w:p>
      <w:pPr>
        <w:pStyle w:val="Titre2"/>
      </w:pPr>
      <w:r>
        <w:t xml:space="preserve">Paradoxo de Okie</w:t>
      </w:r>
    </w:p>
    <w:p>
      <w:pPr>
        <w:numPr>
          <w:ilvl w:val="0"/>
          <w:numId w:val="1024"/>
        </w:numPr>
        <w:pStyle w:val="Compact"/>
      </w:pPr>
      <w:r>
        <w:t xml:space="preserve">.[REF]</w:t>
      </w:r>
    </w:p>
    <w:p>
      <w:pPr>
        <w:pStyle w:val="FirstParagraph"/>
      </w:pPr>
    </w:p>
    <w:bookmarkEnd w:id="77"/>
    <w:bookmarkStart w:id="78" w:name="acuracia"/>
    <w:p>
      <w:pPr>
        <w:pStyle w:val="Titre2"/>
      </w:pPr>
      <w:r>
        <w:t xml:space="preserve">Paradoxo da acurácia</w:t>
      </w:r>
    </w:p>
    <w:p>
      <w:pPr>
        <w:numPr>
          <w:ilvl w:val="0"/>
          <w:numId w:val="1025"/>
        </w:numPr>
        <w:pStyle w:val="Compact"/>
      </w:pPr>
      <w:r>
        <w:t xml:space="preserve">.[REF]</w:t>
      </w:r>
    </w:p>
    <w:p>
      <w:pPr>
        <w:pStyle w:val="FirstParagraph"/>
      </w:pPr>
    </w:p>
    <w:bookmarkEnd w:id="78"/>
    <w:bookmarkStart w:id="79" w:name="elevador"/>
    <w:p>
      <w:pPr>
        <w:pStyle w:val="Titre2"/>
      </w:pPr>
      <w:r>
        <w:t xml:space="preserve">Paradoxo do elevador</w:t>
      </w:r>
    </w:p>
    <w:p>
      <w:pPr>
        <w:numPr>
          <w:ilvl w:val="0"/>
          <w:numId w:val="1026"/>
        </w:numPr>
        <w:pStyle w:val="Compact"/>
      </w:pPr>
      <w:r>
        <w:t xml:space="preserve">.</w:t>
      </w:r>
      <w:hyperlink w:anchor="ref-de1996">
        <w:r>
          <w:rPr>
            <w:rStyle w:val="Lienhypertexte"/>
            <w:vertAlign w:val="superscript"/>
          </w:rPr>
          <w:t xml:space="preserve">14</w:t>
        </w:r>
      </w:hyperlink>
    </w:p>
    <w:p>
      <w:pPr>
        <w:pStyle w:val="FirstParagraph"/>
      </w:pPr>
    </w:p>
    <w:bookmarkEnd w:id="79"/>
    <w:bookmarkStart w:id="80" w:name="falso-positivo"/>
    <w:p>
      <w:pPr>
        <w:pStyle w:val="Titre2"/>
      </w:pPr>
      <w:r>
        <w:t xml:space="preserve">Paradoxo do falso positivo</w:t>
      </w:r>
    </w:p>
    <w:p>
      <w:pPr>
        <w:numPr>
          <w:ilvl w:val="0"/>
          <w:numId w:val="1027"/>
        </w:numPr>
        <w:pStyle w:val="Compact"/>
      </w:pPr>
      <w:r>
        <w:t xml:space="preserve">.[REF]</w:t>
      </w:r>
    </w:p>
    <w:p>
      <w:pPr>
        <w:pStyle w:val="FirstParagraph"/>
      </w:pPr>
    </w:p>
    <w:bookmarkEnd w:id="80"/>
    <w:bookmarkStart w:id="81" w:name="amizade"/>
    <w:p>
      <w:pPr>
        <w:pStyle w:val="Titre2"/>
      </w:pPr>
      <w:r>
        <w:t xml:space="preserve">Paradoxo da amizade</w:t>
      </w:r>
    </w:p>
    <w:p>
      <w:pPr>
        <w:numPr>
          <w:ilvl w:val="0"/>
          <w:numId w:val="1028"/>
        </w:numPr>
        <w:pStyle w:val="Compact"/>
      </w:pPr>
      <w:r>
        <w:t xml:space="preserve">.</w:t>
      </w:r>
      <w:hyperlink w:anchor="ref-feld1991">
        <w:r>
          <w:rPr>
            <w:rStyle w:val="Lienhypertexte"/>
            <w:vertAlign w:val="superscript"/>
          </w:rPr>
          <w:t xml:space="preserve">15</w:t>
        </w:r>
      </w:hyperlink>
    </w:p>
    <w:p>
      <w:pPr>
        <w:pStyle w:val="FirstParagraph"/>
      </w:pPr>
    </w:p>
    <w:bookmarkEnd w:id="81"/>
    <w:bookmarkEnd w:id="82"/>
    <w:bookmarkStart w:id="92" w:name="unidade-analise"/>
    <w:p>
      <w:pPr>
        <w:pStyle w:val="Titre1"/>
      </w:pPr>
      <w:r>
        <w:rPr>
          <w:bCs/>
          <w:b/>
        </w:rPr>
        <w:t xml:space="preserve">Unidade de análise</w:t>
      </w:r>
    </w:p>
    <w:p>
      <w:pPr>
        <w:pStyle w:val="FirstParagraph"/>
      </w:pPr>
    </w:p>
    <w:bookmarkStart w:id="84" w:name="definicao"/>
    <w:p>
      <w:pPr>
        <w:pStyle w:val="Titre2"/>
      </w:pPr>
      <w:r>
        <w:t xml:space="preserve">Definição</w:t>
      </w:r>
    </w:p>
    <w:p>
      <w:pPr>
        <w:pStyle w:val="FirstParagraph"/>
      </w:pPr>
    </w:p>
    <w:bookmarkStart w:id="83" w:name="o-que-é-unidade-de-análise"/>
    <w:p>
      <w:pPr>
        <w:pStyle w:val="Titre3"/>
      </w:pPr>
      <w:r>
        <w:t xml:space="preserve">O que é unidade de análise?</w:t>
      </w:r>
    </w:p>
    <w:p>
      <w:pPr>
        <w:numPr>
          <w:ilvl w:val="0"/>
          <w:numId w:val="1029"/>
        </w:numPr>
      </w:pPr>
      <w:r>
        <w:t xml:space="preserve">A unidade de análise (ou unidade experimental) de pesquisas na área de saúde geralmente é o indivíduo.</w:t>
      </w:r>
      <w:hyperlink w:anchor="ref-Altman1997">
        <w:r>
          <w:rPr>
            <w:rStyle w:val="Lienhypertexte"/>
            <w:vertAlign w:val="superscript"/>
          </w:rPr>
          <w:t xml:space="preserve">16</w:t>
        </w:r>
      </w:hyperlink>
    </w:p>
    <w:p>
      <w:pPr>
        <w:numPr>
          <w:ilvl w:val="0"/>
          <w:numId w:val="1029"/>
        </w:numPr>
      </w:pPr>
      <w:r>
        <w:t xml:space="preserve">A unidade de análise também pode ser a instituição em estudos multicêntricos (ex.: hospitais, clínicas) ou um estudo publicado em meta-análise (ex.: ensaios clínicos).</w:t>
      </w:r>
      <w:hyperlink w:anchor="ref-Altman1997">
        <w:r>
          <w:rPr>
            <w:rStyle w:val="Lienhypertexte"/>
            <w:vertAlign w:val="superscript"/>
          </w:rPr>
          <w:t xml:space="preserve">16</w:t>
        </w:r>
      </w:hyperlink>
    </w:p>
    <w:p>
      <w:pPr>
        <w:numPr>
          <w:ilvl w:val="0"/>
          <w:numId w:val="1029"/>
        </w:numPr>
      </w:pPr>
      <w:r>
        <w:t xml:space="preserve">É fundamental identificar corretamente a unidade de análise para evitar inflação do tamanho da amostra (ex.: medidas bilaterais resultando em o dobro de participantes), violações de suposições dos testes de hipótese (ex.: independência entre medidas e/ou unidade de análise) e resultados espúrios em testes de hipótese (ex.: p-valores menores que aqueles observados se a amostra não estivesse inflada).</w:t>
      </w:r>
      <w:hyperlink w:anchor="ref-Altman1997">
        <w:r>
          <w:rPr>
            <w:rStyle w:val="Lienhypertexte"/>
            <w:vertAlign w:val="superscript"/>
          </w:rPr>
          <w:t xml:space="preserve">16</w:t>
        </w:r>
      </w:hyperlink>
      <w:r>
        <w:rPr>
          <w:vertAlign w:val="superscript"/>
        </w:rPr>
        <w:t xml:space="preserve">,</w:t>
      </w:r>
      <w:hyperlink w:anchor="ref-Matthews1990">
        <w:r>
          <w:rPr>
            <w:rStyle w:val="Lienhypertexte"/>
            <w:vertAlign w:val="superscript"/>
          </w:rPr>
          <w:t xml:space="preserve">17</w:t>
        </w:r>
      </w:hyperlink>
    </w:p>
    <w:p>
      <w:pPr>
        <w:pStyle w:val="FirstParagraph"/>
      </w:pPr>
    </w:p>
    <w:bookmarkEnd w:id="83"/>
    <w:bookmarkEnd w:id="84"/>
    <w:bookmarkStart w:id="91" w:name="medidas"/>
    <w:p>
      <w:pPr>
        <w:pStyle w:val="Titre2"/>
      </w:pPr>
      <w:r>
        <w:t xml:space="preserve">Medidas únicas ou múltiplas</w:t>
      </w:r>
    </w:p>
    <w:p>
      <w:pPr>
        <w:pStyle w:val="FirstParagraph"/>
      </w:pPr>
    </w:p>
    <w:bookmarkStart w:id="90" w:name="Xdc2d1371b68df2f6ce921eb82beae48cb1ac099"/>
    <w:p>
      <w:pPr>
        <w:pStyle w:val="Titre3"/>
      </w:pPr>
      <w:r>
        <w:t xml:space="preserve">Como podem ser coletadas as informações da unidade de análise?</w:t>
      </w:r>
    </w:p>
    <w:p>
      <w:pPr>
        <w:numPr>
          <w:ilvl w:val="0"/>
          <w:numId w:val="1030"/>
        </w:numPr>
        <w:pStyle w:val="Compact"/>
      </w:pPr>
      <w:r>
        <w:t xml:space="preserve">Da unidade de análise podem ser coletadas informações em medidas únicas, repetidas, seriadas ou múltiplas.</w:t>
      </w:r>
    </w:p>
    <w:bookmarkStart w:id="85" w:name="medidas-únicas"/>
    <w:p>
      <w:pPr>
        <w:pStyle w:val="Titre4"/>
      </w:pPr>
      <w:r>
        <w:t xml:space="preserve">Medidas únicas</w:t>
      </w:r>
    </w:p>
    <w:p>
      <w:pPr>
        <w:numPr>
          <w:ilvl w:val="0"/>
          <w:numId w:val="1031"/>
        </w:numPr>
        <w:pStyle w:val="Compact"/>
      </w:pPr>
      <w:r>
        <w:t xml:space="preserve">A medida única da pressão arterial sistólica no braço esquerdo resulta em um valor pontual. O valor pontual será considerado representativo da variável para a unidade de análise (ex.:</w:t>
      </w:r>
      <w:r>
        <w:t xml:space="preserve"> </w:t>
      </w:r>
      <w:r>
        <w:rPr>
          <w:bCs/>
          <w:b/>
        </w:rPr>
        <w:t xml:space="preserve">120 mmHg</w:t>
      </w:r>
      <w:r>
        <w:t xml:space="preserve"> </w:t>
      </w:r>
      <w:r>
        <w:t xml:space="preserve">para o participante</w:t>
      </w:r>
      <w:r>
        <w:t xml:space="preserve"> </w:t>
      </w:r>
      <w:r>
        <w:rPr>
          <w:bCs/>
          <w:b/>
        </w:rPr>
        <w:t xml:space="preserve">#9</w:t>
      </w:r>
      <w:r>
        <w:t xml:space="preserve">). Medidas únicas obtidas de diferentes unidades de análise podem ser consideradas independentes se observadas outras condições na coleta de dados.</w:t>
      </w:r>
    </w:p>
    <w:p>
      <w:pPr>
        <w:pStyle w:val="FirstParagraph"/>
      </w:pPr>
    </w:p>
    <w:p>
      <w:pPr>
        <w:pStyle w:val="Corpsdetexte"/>
      </w:pPr>
    </w:p>
    <w:bookmarkEnd w:id="85"/>
    <w:bookmarkStart w:id="87" w:name="medidas-repetidas"/>
    <w:p>
      <w:pPr>
        <w:pStyle w:val="Titre4"/>
      </w:pPr>
      <w:r>
        <w:t xml:space="preserve">Medidas repetidas</w:t>
      </w:r>
    </w:p>
    <w:p>
      <w:pPr>
        <w:numPr>
          <w:ilvl w:val="0"/>
          <w:numId w:val="1032"/>
        </w:numPr>
        <w:pStyle w:val="Compact"/>
      </w:pPr>
      <w:r>
        <w:t xml:space="preserve">A medida repetida da pressão arterial no braço esquerdo, resultando em um conjunto de valores pontuais (ex.:</w:t>
      </w:r>
      <w:r>
        <w:t xml:space="preserve"> </w:t>
      </w:r>
      <w:r>
        <w:rPr>
          <w:bCs/>
          <w:b/>
        </w:rPr>
        <w:t xml:space="preserve">110 mmHg</w:t>
      </w:r>
      <w:r>
        <w:t xml:space="preserve">,</w:t>
      </w:r>
      <w:r>
        <w:t xml:space="preserve"> </w:t>
      </w:r>
      <w:r>
        <w:rPr>
          <w:bCs/>
          <w:b/>
        </w:rPr>
        <w:t xml:space="preserve">118 mmHg</w:t>
      </w:r>
      <w:r>
        <w:t xml:space="preserve"> </w:t>
      </w:r>
      <w:r>
        <w:t xml:space="preserve">e</w:t>
      </w:r>
      <w:r>
        <w:t xml:space="preserve"> </w:t>
      </w:r>
      <w:r>
        <w:rPr>
          <w:bCs/>
          <w:b/>
        </w:rPr>
        <w:t xml:space="preserve">116 mmHg</w:t>
      </w:r>
      <w:r>
        <w:t xml:space="preserve"> </w:t>
      </w:r>
      <w:r>
        <w:t xml:space="preserve">para o participante</w:t>
      </w:r>
      <w:r>
        <w:t xml:space="preserve"> </w:t>
      </w:r>
      <w:r>
        <w:rPr>
          <w:bCs/>
          <w:b/>
        </w:rPr>
        <w:t xml:space="preserve">#5</w:t>
      </w:r>
      <w:r>
        <w:t xml:space="preserve">). As medidas repetidas podem ser tabuladas separadamente, por exemplo para análise da confiabilidade de obtenção dessa medida.</w:t>
      </w:r>
    </w:p>
    <w:p>
      <w:pPr>
        <w:pStyle w:val="FirstParagraph"/>
      </w:pPr>
    </w:p>
    <w:p>
      <w:pPr>
        <w:pStyle w:val="Corpsdetexte"/>
      </w:pPr>
    </w:p>
    <w:p>
      <w:pPr>
        <w:numPr>
          <w:ilvl w:val="0"/>
          <w:numId w:val="1033"/>
        </w:numPr>
        <w:pStyle w:val="Compact"/>
      </w:pPr>
      <w:r>
        <w:t xml:space="preserve">As medidas repetidas podem ser agregadas por algum parâmetro — ex.: média, mediana, máximo, mínimo, entre outros—, observando-se a relevância biológica, clínica e/ou metodológica desta escolha. O valor agregado será considerado representativo da variável para a unidade de análise (ex.: média =</w:t>
      </w:r>
      <w:r>
        <w:t xml:space="preserve"> </w:t>
      </w:r>
      <w:r>
        <w:rPr>
          <w:bCs/>
          <w:b/>
        </w:rPr>
        <w:t xml:space="preserve">115 mmHg</w:t>
      </w:r>
      <w:r>
        <w:t xml:space="preserve"> </w:t>
      </w:r>
      <w:r>
        <w:t xml:space="preserve">para o participante</w:t>
      </w:r>
      <w:r>
        <w:t xml:space="preserve"> </w:t>
      </w:r>
      <w:r>
        <w:rPr>
          <w:bCs/>
          <w:b/>
        </w:rPr>
        <w:t xml:space="preserve">#5</w:t>
      </w:r>
      <w:r>
        <w:t xml:space="preserve">). Medidas agregadas obtidas de diferentes unidades de análise podem ser consideradas independentes se observadas outras condições na coleta de dados.</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18</w:t>
        </w:r>
      </w:hyperlink>
      <w:r>
        <w:t xml:space="preserve"> </w:t>
      </w:r>
      <w:r>
        <w:t xml:space="preserve">fornece a função</w:t>
      </w:r>
      <w:r>
        <w:t xml:space="preserve"> </w:t>
      </w:r>
      <w:hyperlink r:id="rId86">
        <w:r>
          <w:rPr>
            <w:rStyle w:val="Lienhypertexte"/>
            <w:iCs/>
            <w:i/>
          </w:rPr>
          <w:t xml:space="preserve">aggregate</w:t>
        </w:r>
      </w:hyperlink>
      <w:r>
        <w:t xml:space="preserve"> </w:t>
      </w:r>
      <w:r>
        <w:t xml:space="preserve">para agregar medidas repetidas utilizando uma função personalizada.</w:t>
      </w:r>
    </w:p>
    <w:p>
      <w:pPr>
        <w:pStyle w:val="Corpsdetexte"/>
      </w:pPr>
    </w:p>
    <w:bookmarkEnd w:id="87"/>
    <w:bookmarkStart w:id="88" w:name="medidas-seriadas"/>
    <w:p>
      <w:pPr>
        <w:pStyle w:val="Titre4"/>
      </w:pPr>
      <w:r>
        <w:t xml:space="preserve">Medidas seriadas</w:t>
      </w:r>
    </w:p>
    <w:p>
      <w:pPr>
        <w:pStyle w:val="FirstParagraph"/>
      </w:pPr>
    </w:p>
    <w:p>
      <w:pPr>
        <w:numPr>
          <w:ilvl w:val="0"/>
          <w:numId w:val="1034"/>
        </w:numPr>
        <w:pStyle w:val="Compact"/>
      </w:pPr>
      <w:r>
        <w:t xml:space="preserve">Medidas seriadas são possivelmente relacionadas e, portanto, dependentes na mesma unidade de análise. Por exemplo, a medida seriada da pressão arterial no braço esquerdo, em intervalos tipicamente regulares (ex.:</w:t>
      </w:r>
      <w:r>
        <w:t xml:space="preserve"> </w:t>
      </w:r>
      <w:r>
        <w:rPr>
          <w:bCs/>
          <w:b/>
        </w:rPr>
        <w:t xml:space="preserve">114 mmHg</w:t>
      </w:r>
      <w:r>
        <w:t xml:space="preserve">,</w:t>
      </w:r>
      <w:r>
        <w:t xml:space="preserve"> </w:t>
      </w:r>
      <w:r>
        <w:rPr>
          <w:bCs/>
          <w:b/>
        </w:rPr>
        <w:t xml:space="preserve">120 mmHg</w:t>
      </w:r>
      <w:r>
        <w:t xml:space="preserve"> </w:t>
      </w:r>
      <w:r>
        <w:t xml:space="preserve">e</w:t>
      </w:r>
      <w:r>
        <w:t xml:space="preserve"> </w:t>
      </w:r>
      <w:r>
        <w:rPr>
          <w:bCs/>
          <w:b/>
        </w:rPr>
        <w:t xml:space="preserve">110 mmHg</w:t>
      </w:r>
      <w:r>
        <w:t xml:space="preserve"> </w:t>
      </w:r>
      <w:r>
        <w:t xml:space="preserve">em</w:t>
      </w:r>
      <w:r>
        <w:t xml:space="preserve"> </w:t>
      </w:r>
      <w:r>
        <w:rPr>
          <w:bCs/>
          <w:b/>
        </w:rPr>
        <w:t xml:space="preserve">1 min</w:t>
      </w:r>
      <w:r>
        <w:t xml:space="preserve">,</w:t>
      </w:r>
      <w:r>
        <w:t xml:space="preserve"> </w:t>
      </w:r>
      <w:r>
        <w:rPr>
          <w:bCs/>
          <w:b/>
        </w:rPr>
        <w:t xml:space="preserve">2 min</w:t>
      </w:r>
      <w:r>
        <w:t xml:space="preserve"> </w:t>
      </w:r>
      <w:r>
        <w:t xml:space="preserve">e</w:t>
      </w:r>
      <w:r>
        <w:t xml:space="preserve"> </w:t>
      </w:r>
      <w:r>
        <w:rPr>
          <w:bCs/>
          <w:b/>
        </w:rPr>
        <w:t xml:space="preserve">3 min</w:t>
      </w:r>
      <w:r>
        <w:t xml:space="preserve">, respectivamente, para o participante</w:t>
      </w:r>
      <w:r>
        <w:t xml:space="preserve"> </w:t>
      </w:r>
      <w:r>
        <w:rPr>
          <w:bCs/>
          <w:b/>
        </w:rPr>
        <w:t xml:space="preserve">#1</w:t>
      </w:r>
      <w:r>
        <w:t xml:space="preserve">).</w:t>
      </w:r>
    </w:p>
    <w:p>
      <w:pPr>
        <w:pStyle w:val="FirstParagraph"/>
      </w:pPr>
    </w:p>
    <w:p>
      <w:pPr>
        <w:pStyle w:val="Corpsdetexte"/>
      </w:pPr>
    </w:p>
    <w:p>
      <w:pPr>
        <w:numPr>
          <w:ilvl w:val="0"/>
          <w:numId w:val="1035"/>
        </w:numPr>
        <w:pStyle w:val="Compact"/>
      </w:pPr>
      <w:r>
        <w:t xml:space="preserve">Medidas seriadas também agregadas por parâmetros — ex.: máximo, mínimo, amplitude — são consideradas representativas da variação temporal ou de uma característica de interesse (ex.: amplitude =</w:t>
      </w:r>
      <w:r>
        <w:t xml:space="preserve"> </w:t>
      </w:r>
      <w:r>
        <w:rPr>
          <w:bCs/>
          <w:b/>
        </w:rPr>
        <w:t xml:space="preserve">10 mmHg</w:t>
      </w:r>
      <w:r>
        <w:t xml:space="preserve"> </w:t>
      </w:r>
      <w:r>
        <w:t xml:space="preserve">para o participante</w:t>
      </w:r>
      <w:r>
        <w:t xml:space="preserve"> </w:t>
      </w:r>
      <w:r>
        <w:rPr>
          <w:bCs/>
          <w:b/>
        </w:rPr>
        <w:t xml:space="preserve">#1</w:t>
      </w:r>
      <w:r>
        <w:t xml:space="preserve">).</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18</w:t>
        </w:r>
      </w:hyperlink>
      <w:r>
        <w:t xml:space="preserve"> </w:t>
      </w:r>
      <w:r>
        <w:t xml:space="preserve">fornece a função</w:t>
      </w:r>
      <w:r>
        <w:t xml:space="preserve"> </w:t>
      </w:r>
      <w:hyperlink r:id="rId86">
        <w:r>
          <w:rPr>
            <w:rStyle w:val="Lienhypertexte"/>
            <w:iCs/>
            <w:i/>
          </w:rPr>
          <w:t xml:space="preserve">aggregate</w:t>
        </w:r>
      </w:hyperlink>
      <w:r>
        <w:t xml:space="preserve"> </w:t>
      </w:r>
      <w:r>
        <w:t xml:space="preserve">para agregar medidas repetidas utilizando uma função personalizada.</w:t>
      </w:r>
    </w:p>
    <w:p>
      <w:pPr>
        <w:pStyle w:val="Corpsdetexte"/>
      </w:pPr>
    </w:p>
    <w:bookmarkEnd w:id="88"/>
    <w:bookmarkStart w:id="89" w:name="medidas-múltiplas"/>
    <w:p>
      <w:pPr>
        <w:pStyle w:val="Titre4"/>
      </w:pPr>
      <w:r>
        <w:t xml:space="preserve">Medidas múltiplas</w:t>
      </w:r>
    </w:p>
    <w:p>
      <w:pPr>
        <w:numPr>
          <w:ilvl w:val="0"/>
          <w:numId w:val="1036"/>
        </w:numPr>
        <w:pStyle w:val="Compact"/>
      </w:pPr>
      <w:r>
        <w:t xml:space="preserve">A medida de pressão arterial bilateral resulta em um conjunto de valores pontuais (ex.: braço esquerdo =</w:t>
      </w:r>
      <w:r>
        <w:t xml:space="preserve"> </w:t>
      </w:r>
      <w:r>
        <w:rPr>
          <w:bCs/>
          <w:b/>
        </w:rPr>
        <w:t xml:space="preserve">114 mmHg</w:t>
      </w:r>
      <w:r>
        <w:t xml:space="preserve">, braço direito =</w:t>
      </w:r>
      <w:r>
        <w:t xml:space="preserve"> </w:t>
      </w:r>
      <w:r>
        <w:rPr>
          <w:bCs/>
          <w:b/>
        </w:rPr>
        <w:t xml:space="preserve">118 mmHg</w:t>
      </w:r>
      <w:r>
        <w:t xml:space="preserve"> </w:t>
      </w:r>
      <w:r>
        <w:t xml:space="preserve">para o participante</w:t>
      </w:r>
      <w:r>
        <w:t xml:space="preserve"> </w:t>
      </w:r>
      <w:r>
        <w:rPr>
          <w:bCs/>
          <w:b/>
        </w:rPr>
        <w:t xml:space="preserve">#8</w:t>
      </w:r>
      <w:r>
        <w:t xml:space="preserve">). Neste caso, ambos os valores pontuais são considerados representativos daquela unidade de análise. Medidas múltiplas também são possivelmente relacionadas e, portanto, são dependentes na mesma unidade de análise. Medidas múltiplas podem ser obtidas de modo repetido para análise agregada ou seriada.</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18</w:t>
        </w:r>
      </w:hyperlink>
      <w:r>
        <w:t xml:space="preserve"> </w:t>
      </w:r>
      <w:r>
        <w:t xml:space="preserve">fornece a função</w:t>
      </w:r>
      <w:r>
        <w:t xml:space="preserve"> </w:t>
      </w:r>
      <w:hyperlink r:id="rId86">
        <w:r>
          <w:rPr>
            <w:rStyle w:val="Lienhypertexte"/>
            <w:iCs/>
            <w:i/>
          </w:rPr>
          <w:t xml:space="preserve">aggregate</w:t>
        </w:r>
      </w:hyperlink>
      <w:r>
        <w:t xml:space="preserve"> </w:t>
      </w:r>
      <w:r>
        <w:t xml:space="preserve">para agregar medidas repetidas utilizando uma função personalizada.</w:t>
      </w:r>
    </w:p>
    <w:p>
      <w:pPr>
        <w:pStyle w:val="Corpsdetexte"/>
      </w:pPr>
    </w:p>
    <w:bookmarkEnd w:id="89"/>
    <w:bookmarkEnd w:id="90"/>
    <w:bookmarkEnd w:id="91"/>
    <w:bookmarkEnd w:id="92"/>
    <w:bookmarkStart w:id="110" w:name="dados-metadados"/>
    <w:p>
      <w:pPr>
        <w:pStyle w:val="Titre1"/>
      </w:pPr>
      <w:r>
        <w:rPr>
          <w:bCs/>
          <w:b/>
        </w:rPr>
        <w:t xml:space="preserve">Dados e metadados</w:t>
      </w:r>
    </w:p>
    <w:p>
      <w:pPr>
        <w:pStyle w:val="FirstParagraph"/>
      </w:pPr>
    </w:p>
    <w:bookmarkStart w:id="95" w:name="dados"/>
    <w:p>
      <w:pPr>
        <w:pStyle w:val="Titre2"/>
      </w:pPr>
      <w:r>
        <w:t xml:space="preserve">Dados</w:t>
      </w:r>
    </w:p>
    <w:p>
      <w:pPr>
        <w:pStyle w:val="FirstParagraph"/>
      </w:pPr>
    </w:p>
    <w:bookmarkStart w:id="93" w:name="o-que-são-dados"/>
    <w:p>
      <w:pPr>
        <w:pStyle w:val="Titre3"/>
      </w:pPr>
      <w:r>
        <w:t xml:space="preserve">O que são dados?</w:t>
      </w:r>
    </w:p>
    <w:p>
      <w:pPr>
        <w:numPr>
          <w:ilvl w:val="0"/>
          <w:numId w:val="1037"/>
        </w:numPr>
        <w:pStyle w:val="Compact"/>
      </w:pPr>
      <w:r>
        <w:t xml:space="preserve">“</w:t>
      </w:r>
      <w:r>
        <w:t xml:space="preserve">Tudo são dados</w:t>
      </w:r>
      <w:r>
        <w:t xml:space="preserve">”</w:t>
      </w:r>
      <w:r>
        <w:t xml:space="preserve">.</w:t>
      </w:r>
      <w:hyperlink w:anchor="ref-Olson2021">
        <w:r>
          <w:rPr>
            <w:rStyle w:val="Lienhypertexte"/>
            <w:vertAlign w:val="superscript"/>
          </w:rPr>
          <w:t xml:space="preserve">19</w:t>
        </w:r>
      </w:hyperlink>
    </w:p>
    <w:p>
      <w:pPr>
        <w:pStyle w:val="FirstParagraph"/>
      </w:pPr>
    </w:p>
    <w:bookmarkEnd w:id="93"/>
    <w:bookmarkStart w:id="94" w:name="o-que-são-dados-primários-e-secundários"/>
    <w:p>
      <w:pPr>
        <w:pStyle w:val="Titre3"/>
      </w:pPr>
      <w:r>
        <w:t xml:space="preserve">O que são dados primários e secundários?</w:t>
      </w:r>
    </w:p>
    <w:p>
      <w:pPr>
        <w:numPr>
          <w:ilvl w:val="0"/>
          <w:numId w:val="1038"/>
        </w:numPr>
      </w:pPr>
      <w:r>
        <w:t xml:space="preserve">Dados primários são dados originais coletados intencionalmente para uma determinada análise exploratória ou inferencial planejada a priori.</w:t>
      </w:r>
      <w:hyperlink w:anchor="ref-vetter2017">
        <w:r>
          <w:rPr>
            <w:rStyle w:val="Lienhypertexte"/>
            <w:vertAlign w:val="superscript"/>
          </w:rPr>
          <w:t xml:space="preserve">20</w:t>
        </w:r>
      </w:hyperlink>
    </w:p>
    <w:p>
      <w:pPr>
        <w:numPr>
          <w:ilvl w:val="0"/>
          <w:numId w:val="1038"/>
        </w:numPr>
      </w:pPr>
      <w:r>
        <w:t xml:space="preserve">Dados secundários compreendem dados coletados inicialmente para análises de um estudo, e são subsequentemente utilizados para outras análises.</w:t>
      </w:r>
      <w:hyperlink w:anchor="ref-vetter2017">
        <w:r>
          <w:rPr>
            <w:rStyle w:val="Lienhypertexte"/>
            <w:vertAlign w:val="superscript"/>
          </w:rPr>
          <w:t xml:space="preserve">20</w:t>
        </w:r>
      </w:hyperlink>
    </w:p>
    <w:p>
      <w:pPr>
        <w:pStyle w:val="FirstParagraph"/>
      </w:pPr>
    </w:p>
    <w:bookmarkEnd w:id="94"/>
    <w:bookmarkEnd w:id="95"/>
    <w:bookmarkStart w:id="107" w:name="dados-perdidos"/>
    <w:p>
      <w:pPr>
        <w:pStyle w:val="Titre2"/>
      </w:pPr>
      <w:r>
        <w:t xml:space="preserve">Dados perdidos</w:t>
      </w:r>
    </w:p>
    <w:p>
      <w:pPr>
        <w:pStyle w:val="FirstParagraph"/>
      </w:pPr>
    </w:p>
    <w:bookmarkStart w:id="96" w:name="o-que-são-dados-perdidos"/>
    <w:p>
      <w:pPr>
        <w:pStyle w:val="Titre3"/>
      </w:pPr>
      <w:r>
        <w:t xml:space="preserve">O que são dados perdidos?</w:t>
      </w:r>
    </w:p>
    <w:p>
      <w:pPr>
        <w:numPr>
          <w:ilvl w:val="0"/>
          <w:numId w:val="1039"/>
        </w:numPr>
        <w:pStyle w:val="Compact"/>
      </w:pPr>
      <w:r>
        <w:t xml:space="preserve">Dados perdidos são dados não coletados de um ou mais participantes, para uma ou mais variáveis.</w:t>
      </w:r>
      <w:hyperlink w:anchor="ref-Altman2007">
        <w:r>
          <w:rPr>
            <w:rStyle w:val="Lienhypertexte"/>
            <w:vertAlign w:val="superscript"/>
          </w:rPr>
          <w:t xml:space="preserve">21</w:t>
        </w:r>
      </w:hyperlink>
    </w:p>
    <w:p>
      <w:pPr>
        <w:pStyle w:val="FirstParagraph"/>
      </w:pPr>
    </w:p>
    <w:bookmarkEnd w:id="96"/>
    <w:bookmarkStart w:id="97" w:name="X3cab40fcdd88692f479f75da2fe502cda5eaec0"/>
    <w:p>
      <w:pPr>
        <w:pStyle w:val="Titre3"/>
      </w:pPr>
      <w:r>
        <w:t xml:space="preserve">Qual o problema de um estudo ter dados perdidos?</w:t>
      </w:r>
    </w:p>
    <w:p>
      <w:pPr>
        <w:numPr>
          <w:ilvl w:val="0"/>
          <w:numId w:val="1040"/>
        </w:numPr>
      </w:pPr>
      <w:r>
        <w:t xml:space="preserve">Uma grande quantidade de dados perdidos pode comprometer a integridade científica do estudo, considerando-se que o tamanho da amostra foi estimado para observar um determinado tamanho de efeito mínimo.</w:t>
      </w:r>
      <w:hyperlink w:anchor="ref-Altman2007">
        <w:r>
          <w:rPr>
            <w:rStyle w:val="Lienhypertexte"/>
            <w:vertAlign w:val="superscript"/>
          </w:rPr>
          <w:t xml:space="preserve">21</w:t>
        </w:r>
      </w:hyperlink>
    </w:p>
    <w:p>
      <w:pPr>
        <w:numPr>
          <w:ilvl w:val="0"/>
          <w:numId w:val="1040"/>
        </w:numPr>
      </w:pPr>
      <w:r>
        <w:t xml:space="preserve">Perda de participantes no estudo por dados perdidos pode reduzir o poder estatístico (erro tipo II).</w:t>
      </w:r>
      <w:hyperlink w:anchor="ref-Altman2007">
        <w:r>
          <w:rPr>
            <w:rStyle w:val="Lienhypertexte"/>
            <w:vertAlign w:val="superscript"/>
          </w:rPr>
          <w:t xml:space="preserve">21</w:t>
        </w:r>
      </w:hyperlink>
    </w:p>
    <w:p>
      <w:pPr>
        <w:numPr>
          <w:ilvl w:val="0"/>
          <w:numId w:val="1040"/>
        </w:numPr>
      </w:pPr>
      <w:r>
        <w:t xml:space="preserve">Não existe solução globalmente satisfatória para o problema de dados perdidos.</w:t>
      </w:r>
      <w:hyperlink w:anchor="ref-Altman2007">
        <w:r>
          <w:rPr>
            <w:rStyle w:val="Lienhypertexte"/>
            <w:vertAlign w:val="superscript"/>
          </w:rPr>
          <w:t xml:space="preserve">21</w:t>
        </w:r>
      </w:hyperlink>
    </w:p>
    <w:p>
      <w:pPr>
        <w:pStyle w:val="FirstParagraph"/>
      </w:pPr>
    </w:p>
    <w:bookmarkEnd w:id="97"/>
    <w:bookmarkStart w:id="98" w:name="X5f95ca9185ced7a847690e4332f5811167685b9"/>
    <w:p>
      <w:pPr>
        <w:pStyle w:val="Titre3"/>
      </w:pPr>
      <w:r>
        <w:t xml:space="preserve">Quais os mecanismos geradores de dados perdidos?</w:t>
      </w:r>
    </w:p>
    <w:p>
      <w:pPr>
        <w:numPr>
          <w:ilvl w:val="0"/>
          <w:numId w:val="1041"/>
        </w:numPr>
      </w:pPr>
      <w:r>
        <w:t xml:space="preserve">Dados perdidos completamente ao acaso (</w:t>
      </w:r>
      <w:r>
        <w:rPr>
          <w:iCs/>
          <w:i/>
        </w:rPr>
        <w:t xml:space="preserve">missing completely at random</w:t>
      </w:r>
      <w:r>
        <w:t xml:space="preserve">, MCAR), em que os dados perdidos estão distribuídos aleatoriamente nos dados da amostra.</w:t>
      </w:r>
      <w:hyperlink w:anchor="ref-Heymans2022">
        <w:r>
          <w:rPr>
            <w:rStyle w:val="Lienhypertexte"/>
            <w:vertAlign w:val="superscript"/>
          </w:rPr>
          <w:t xml:space="preserve">22</w:t>
        </w:r>
      </w:hyperlink>
      <w:r>
        <w:rPr>
          <w:vertAlign w:val="superscript"/>
        </w:rPr>
        <w:t xml:space="preserve">,</w:t>
      </w:r>
      <w:hyperlink w:anchor="ref-carpenter2021">
        <w:r>
          <w:rPr>
            <w:rStyle w:val="Lienhypertexte"/>
            <w:vertAlign w:val="superscript"/>
          </w:rPr>
          <w:t xml:space="preserve">23</w:t>
        </w:r>
      </w:hyperlink>
    </w:p>
    <w:p>
      <w:pPr>
        <w:numPr>
          <w:ilvl w:val="0"/>
          <w:numId w:val="1041"/>
        </w:numPr>
      </w:pPr>
      <w:r>
        <w:t xml:space="preserve">Dados perdidos ao acaso (</w:t>
      </w:r>
      <w:r>
        <w:rPr>
          <w:iCs/>
          <w:i/>
        </w:rPr>
        <w:t xml:space="preserve">missing at random</w:t>
      </w:r>
      <w:r>
        <w:t xml:space="preserve">, MAR), em que a probabilidade de ocorrência de dados perdidos é relacionada a outras variáveis medidas.</w:t>
      </w:r>
      <w:hyperlink w:anchor="ref-Heymans2022">
        <w:r>
          <w:rPr>
            <w:rStyle w:val="Lienhypertexte"/>
            <w:vertAlign w:val="superscript"/>
          </w:rPr>
          <w:t xml:space="preserve">22</w:t>
        </w:r>
      </w:hyperlink>
      <w:r>
        <w:rPr>
          <w:vertAlign w:val="superscript"/>
        </w:rPr>
        <w:t xml:space="preserve">,</w:t>
      </w:r>
      <w:hyperlink w:anchor="ref-carpenter2021">
        <w:r>
          <w:rPr>
            <w:rStyle w:val="Lienhypertexte"/>
            <w:vertAlign w:val="superscript"/>
          </w:rPr>
          <w:t xml:space="preserve">23</w:t>
        </w:r>
      </w:hyperlink>
    </w:p>
    <w:p>
      <w:pPr>
        <w:numPr>
          <w:ilvl w:val="0"/>
          <w:numId w:val="1041"/>
        </w:numPr>
      </w:pPr>
      <w:r>
        <w:t xml:space="preserve">Dados perdidos não ao acaso (</w:t>
      </w:r>
      <w:r>
        <w:rPr>
          <w:iCs/>
          <w:i/>
        </w:rPr>
        <w:t xml:space="preserve">missing not at random</w:t>
      </w:r>
      <w:r>
        <w:t xml:space="preserve">, MNAR), em que a probabilidade da ocorrência de dados perdidos é relacionada com a própria variável.</w:t>
      </w:r>
      <w:hyperlink w:anchor="ref-Heymans2022">
        <w:r>
          <w:rPr>
            <w:rStyle w:val="Lienhypertexte"/>
            <w:vertAlign w:val="superscript"/>
          </w:rPr>
          <w:t xml:space="preserve">22</w:t>
        </w:r>
      </w:hyperlink>
      <w:r>
        <w:rPr>
          <w:vertAlign w:val="superscript"/>
        </w:rPr>
        <w:t xml:space="preserve">,</w:t>
      </w:r>
      <w:hyperlink w:anchor="ref-carpenter2021">
        <w:r>
          <w:rPr>
            <w:rStyle w:val="Lienhypertexte"/>
            <w:vertAlign w:val="superscript"/>
          </w:rPr>
          <w:t xml:space="preserve">23</w:t>
        </w:r>
      </w:hyperlink>
    </w:p>
    <w:p>
      <w:pPr>
        <w:pStyle w:val="FirstParagraph"/>
      </w:pPr>
    </w:p>
    <w:bookmarkEnd w:id="98"/>
    <w:bookmarkStart w:id="100" w:name="X9d2cbfe58a6dabc744604664ec633268a5424a6"/>
    <w:p>
      <w:pPr>
        <w:pStyle w:val="Titre3"/>
      </w:pPr>
      <w:r>
        <w:t xml:space="preserve">Como identificar o mecanismo gerador de dados perdidos em um banco de dados?</w:t>
      </w:r>
    </w:p>
    <w:p>
      <w:pPr>
        <w:numPr>
          <w:ilvl w:val="0"/>
          <w:numId w:val="1042"/>
        </w:numPr>
      </w:pPr>
      <w:r>
        <w:t xml:space="preserve">Por definição, não é possível avaliar se os dados foram perdidos ao acaso (MAR) ou não (MNAR).</w:t>
      </w:r>
      <w:hyperlink w:anchor="ref-Heymans2022">
        <w:r>
          <w:rPr>
            <w:rStyle w:val="Lienhypertexte"/>
            <w:vertAlign w:val="superscript"/>
          </w:rPr>
          <w:t xml:space="preserve">22</w:t>
        </w:r>
      </w:hyperlink>
    </w:p>
    <w:p>
      <w:pPr>
        <w:numPr>
          <w:ilvl w:val="0"/>
          <w:numId w:val="1042"/>
        </w:numPr>
      </w:pPr>
      <w:r>
        <w:t xml:space="preserve">Testes t e regressões logísticas podem ser aplicados para identificar relações entre variáveis com e sem dados perdidos, criando um fator de análise (</w:t>
      </w:r>
      <w:r>
        <w:t xml:space="preserve">‘</w:t>
      </w:r>
      <w:r>
        <w:t xml:space="preserve">dado perdido</w:t>
      </w:r>
      <w:r>
        <w:t xml:space="preserve">’</w:t>
      </w:r>
      <w:r>
        <w:t xml:space="preserve"> </w:t>
      </w:r>
      <w:r>
        <w:t xml:space="preserve">= 1,</w:t>
      </w:r>
      <w:r>
        <w:t xml:space="preserve"> </w:t>
      </w:r>
      <w:r>
        <w:t xml:space="preserve">‘</w:t>
      </w:r>
      <w:r>
        <w:t xml:space="preserve">dado observado</w:t>
      </w:r>
      <w:r>
        <w:t xml:space="preserve">’</w:t>
      </w:r>
      <w:r>
        <w:t xml:space="preserve"> </w:t>
      </w:r>
      <w:r>
        <w:t xml:space="preserve">= 0).</w:t>
      </w:r>
      <w:hyperlink w:anchor="ref-Heymans2022">
        <w:r>
          <w:rPr>
            <w:rStyle w:val="Lienhypertexte"/>
            <w:vertAlign w:val="superscript"/>
          </w:rPr>
          <w:t xml:space="preserve">22</w:t>
        </w:r>
      </w:hyperlink>
    </w:p>
    <w:p>
      <w:pPr>
        <w:pStyle w:val="FirstParagraph"/>
      </w:pPr>
    </w:p>
    <w:p>
      <w:pPr>
        <w:pStyle w:val="Corpsdetexte"/>
      </w:pPr>
      <w:r>
        <w:t xml:space="preserve">O pacote</w:t>
      </w:r>
      <w:r>
        <w:t xml:space="preserve"> </w:t>
      </w:r>
      <w:r>
        <w:rPr>
          <w:iCs/>
          <w:i/>
        </w:rPr>
        <w:t xml:space="preserve">misty</w:t>
      </w:r>
      <w:hyperlink w:anchor="ref-misty">
        <w:r>
          <w:rPr>
            <w:rStyle w:val="Lienhypertexte"/>
            <w:vertAlign w:val="superscript"/>
          </w:rPr>
          <w:t xml:space="preserve">24</w:t>
        </w:r>
      </w:hyperlink>
      <w:r>
        <w:t xml:space="preserve"> </w:t>
      </w:r>
      <w:r>
        <w:t xml:space="preserve">fornece a função</w:t>
      </w:r>
      <w:r>
        <w:t xml:space="preserve"> </w:t>
      </w:r>
      <w:hyperlink r:id="rId99">
        <w:r>
          <w:rPr>
            <w:rStyle w:val="Lienhypertexte"/>
            <w:iCs/>
            <w:i/>
          </w:rPr>
          <w:t xml:space="preserve">na.test</w:t>
        </w:r>
      </w:hyperlink>
      <w:r>
        <w:t xml:space="preserve"> </w:t>
      </w:r>
      <w:r>
        <w:t xml:space="preserve">para executar o Little’s Missing Completely at Random (MCAR) test</w:t>
      </w:r>
      <w:hyperlink w:anchor="ref-little1988">
        <w:r>
          <w:rPr>
            <w:rStyle w:val="Lienhypertexte"/>
            <w:vertAlign w:val="superscript"/>
          </w:rPr>
          <w:t xml:space="preserve">25</w:t>
        </w:r>
      </w:hyperlink>
      <w:r>
        <w:t xml:space="preserve">.</w:t>
      </w:r>
    </w:p>
    <w:p>
      <w:pPr>
        <w:pStyle w:val="Corpsdetexte"/>
      </w:pPr>
    </w:p>
    <w:bookmarkEnd w:id="100"/>
    <w:bookmarkStart w:id="101" w:name="Xbc004c04391f9dd3850b8626d13c32fbe4ee032"/>
    <w:p>
      <w:pPr>
        <w:pStyle w:val="Titre3"/>
      </w:pPr>
      <w:r>
        <w:t xml:space="preserve">Que estratégias podem ser utilizadas na coleta de dados quando há expectativa de perda amostral?</w:t>
      </w:r>
    </w:p>
    <w:p>
      <w:pPr>
        <w:numPr>
          <w:ilvl w:val="0"/>
          <w:numId w:val="1043"/>
        </w:numPr>
        <w:pStyle w:val="Compact"/>
      </w:pPr>
      <w:r>
        <w:t xml:space="preserve">Na expectativa de ocorrência de perda amostral, com consequente ocorrência de dados perdidos, recomenda-se ampliar o tamanho da amostra com um % correspondente à tal estimativa - embora ainda não corrija potenciais vieses pela perda.</w:t>
      </w:r>
      <w:hyperlink w:anchor="ref-Altman2007">
        <w:r>
          <w:rPr>
            <w:rStyle w:val="Lienhypertexte"/>
            <w:vertAlign w:val="superscript"/>
          </w:rPr>
          <w:t xml:space="preserve">21</w:t>
        </w:r>
      </w:hyperlink>
    </w:p>
    <w:p>
      <w:pPr>
        <w:pStyle w:val="FirstParagraph"/>
      </w:pPr>
    </w:p>
    <w:bookmarkEnd w:id="101"/>
    <w:bookmarkStart w:id="105" w:name="X91ac76662b533b1ceb7a8bc5bd13d0a37ee3a46"/>
    <w:p>
      <w:pPr>
        <w:pStyle w:val="Titre3"/>
      </w:pPr>
      <w:r>
        <w:t xml:space="preserve">Que estratégias podem ser utilizadas na análise quando há dados perdidos?</w:t>
      </w:r>
    </w:p>
    <w:p>
      <w:pPr>
        <w:numPr>
          <w:ilvl w:val="0"/>
          <w:numId w:val="1044"/>
        </w:numPr>
      </w:pPr>
      <w:r>
        <w:t xml:space="preserve">Na ocorrência de dados perdidos, a análise mais comum compreende apenas os</w:t>
      </w:r>
      <w:r>
        <w:t xml:space="preserve"> </w:t>
      </w:r>
      <w:r>
        <w:t xml:space="preserve">‘</w:t>
      </w:r>
      <w:r>
        <w:t xml:space="preserve">casos completos</w:t>
      </w:r>
      <w:r>
        <w:t xml:space="preserve">’</w:t>
      </w:r>
      <w:r>
        <w:t xml:space="preserve">, com exclusão de participantes com algum dado perdido nas variáveis do estudo. Em casos de grande quantidade de dados perdidos, pode-se perder muito poder estatístico (erro tipo II elevado).</w:t>
      </w:r>
      <w:hyperlink w:anchor="ref-Altman2007">
        <w:r>
          <w:rPr>
            <w:rStyle w:val="Lienhypertexte"/>
            <w:vertAlign w:val="superscript"/>
          </w:rPr>
          <w:t xml:space="preserve">21</w:t>
        </w:r>
      </w:hyperlink>
    </w:p>
    <w:p>
      <w:pPr>
        <w:numPr>
          <w:ilvl w:val="0"/>
          <w:numId w:val="1044"/>
        </w:numPr>
      </w:pPr>
      <w:r>
        <w:t xml:space="preserve">A análise de dados completos é válida quando pode se argumentar que que a probabilidade de o participante ter dados completos depende apenas das covariáveis e não dos desfechos.</w:t>
      </w:r>
      <w:hyperlink w:anchor="ref-carpenter2021">
        <w:r>
          <w:rPr>
            <w:rStyle w:val="Lienhypertexte"/>
            <w:vertAlign w:val="superscript"/>
          </w:rPr>
          <w:t xml:space="preserve">23</w:t>
        </w:r>
      </w:hyperlink>
    </w:p>
    <w:p>
      <w:pPr>
        <w:numPr>
          <w:ilvl w:val="0"/>
          <w:numId w:val="1044"/>
        </w:numPr>
      </w:pPr>
      <w:r>
        <w:t xml:space="preserve">A análise de dados completos é eficiente quando todos os dados perdidos estão no desfecho, ou quando cada participante com dados perdidos nas covariáveis também possui dados perdidos nos desfechos.</w:t>
      </w:r>
      <w:hyperlink w:anchor="ref-carpenter2021">
        <w:r>
          <w:rPr>
            <w:rStyle w:val="Lienhypertexte"/>
            <w:vertAlign w:val="superscript"/>
          </w:rPr>
          <w:t xml:space="preserve">23</w:t>
        </w:r>
      </w:hyperlink>
    </w:p>
    <w:p>
      <w:pPr>
        <w:pStyle w:val="FirstParagraph"/>
      </w:pPr>
    </w:p>
    <w:p>
      <w:pPr>
        <w:pStyle w:val="Corpsdetexte"/>
      </w:pPr>
      <w:r>
        <w:t xml:space="preserve">O pacote</w:t>
      </w:r>
      <w:r>
        <w:t xml:space="preserve"> </w:t>
      </w:r>
      <w:r>
        <w:rPr>
          <w:iCs/>
          <w:i/>
        </w:rPr>
        <w:t xml:space="preserve">stats</w:t>
      </w:r>
      <w:hyperlink w:anchor="ref-stats">
        <w:r>
          <w:rPr>
            <w:rStyle w:val="Lienhypertexte"/>
            <w:vertAlign w:val="superscript"/>
          </w:rPr>
          <w:t xml:space="preserve">26</w:t>
        </w:r>
      </w:hyperlink>
      <w:r>
        <w:t xml:space="preserve"> </w:t>
      </w:r>
      <w:r>
        <w:t xml:space="preserve">fornece a função</w:t>
      </w:r>
      <w:r>
        <w:t xml:space="preserve"> </w:t>
      </w:r>
      <w:hyperlink r:id="rId102">
        <w:r>
          <w:rPr>
            <w:rStyle w:val="Lienhypertexte"/>
            <w:iCs/>
            <w:i/>
          </w:rPr>
          <w:t xml:space="preserve">complete.cases</w:t>
        </w:r>
      </w:hyperlink>
      <w:r>
        <w:t xml:space="preserve"> </w:t>
      </w:r>
      <w:r>
        <w:t xml:space="preserve">para identificar os casos completos - isto é, sem dados perdidos - em um banco de dados.</w:t>
      </w:r>
    </w:p>
    <w:p>
      <w:pPr>
        <w:pStyle w:val="Corpsdetexte"/>
      </w:pPr>
    </w:p>
    <w:p>
      <w:pPr>
        <w:numPr>
          <w:ilvl w:val="0"/>
          <w:numId w:val="1045"/>
        </w:numPr>
      </w:pPr>
      <w:r>
        <w:t xml:space="preserve">Na ocorrência de dados perdidos, a imputação de dados (substituição por dados simulados plausíveis preditos pelos dados presentes) pode ser uma alternativa para manter o erro tipo II estipulado no plano de análise.</w:t>
      </w:r>
      <w:hyperlink w:anchor="ref-Altman2007">
        <w:r>
          <w:rPr>
            <w:rStyle w:val="Lienhypertexte"/>
            <w:vertAlign w:val="superscript"/>
          </w:rPr>
          <w:t xml:space="preserve">21</w:t>
        </w:r>
      </w:hyperlink>
    </w:p>
    <w:p>
      <w:pPr>
        <w:numPr>
          <w:ilvl w:val="0"/>
          <w:numId w:val="1045"/>
        </w:numPr>
      </w:pPr>
      <w:r>
        <w:t xml:space="preserve">A análise com imputação de dados pode ser útil quando pode-se argumentar que os dados foram perdidos ao acaso (MAR); quando o desfecho foi observado e os dados perdidos estão nas covariáveis; e variáveis auxiliares - preditoras do desfecho e não dos dados perdidos - estão disponíveis.</w:t>
      </w:r>
      <w:hyperlink w:anchor="ref-carpenter2021">
        <w:r>
          <w:rPr>
            <w:rStyle w:val="Lienhypertexte"/>
            <w:vertAlign w:val="superscript"/>
          </w:rPr>
          <w:t xml:space="preserve">23</w:t>
        </w:r>
      </w:hyperlink>
    </w:p>
    <w:p>
      <w:pPr>
        <w:numPr>
          <w:ilvl w:val="0"/>
          <w:numId w:val="1045"/>
        </w:numPr>
      </w:pPr>
      <w:r>
        <w:t xml:space="preserve">Em dados longitudinais com um pequeno número de</w:t>
      </w:r>
      <w:r>
        <w:t xml:space="preserve"> </w:t>
      </w:r>
      <w:r>
        <w:t xml:space="preserve">‘</w:t>
      </w:r>
      <w:r>
        <w:t xml:space="preserve">ondas</w:t>
      </w:r>
      <w:r>
        <w:t xml:space="preserve">’</w:t>
      </w:r>
      <w:r>
        <w:t xml:space="preserve"> </w:t>
      </w:r>
      <w:r>
        <w:t xml:space="preserve">(medidas repetidas) e poucas variáveis, para análise com modelos de regressão univariados, a imputação via especificação condicional completa - também conhecido como imputação multivariada por equações encadeadas (</w:t>
      </w:r>
      <w:r>
        <w:rPr>
          <w:iCs/>
          <w:i/>
        </w:rPr>
        <w:t xml:space="preserve">multivaraite imputation by chained equations</w:t>
      </w:r>
      <w:r>
        <w:t xml:space="preserve">, MICE) - é eficiente do ponto de vista computacional e possui acurácia e precisão para estimação de parâmetros.</w:t>
      </w:r>
      <w:hyperlink w:anchor="ref-Heymans2022">
        <w:r>
          <w:rPr>
            <w:rStyle w:val="Lienhypertexte"/>
            <w:vertAlign w:val="superscript"/>
          </w:rPr>
          <w:t xml:space="preserve">22</w:t>
        </w:r>
      </w:hyperlink>
      <w:r>
        <w:rPr>
          <w:vertAlign w:val="superscript"/>
        </w:rPr>
        <w:t xml:space="preserve">,</w:t>
      </w:r>
      <w:hyperlink w:anchor="ref-Cao2022">
        <w:r>
          <w:rPr>
            <w:rStyle w:val="Lienhypertexte"/>
            <w:vertAlign w:val="superscript"/>
          </w:rPr>
          <w:t xml:space="preserve">27</w:t>
        </w:r>
      </w:hyperlink>
    </w:p>
    <w:p>
      <w:pPr>
        <w:pStyle w:val="FirstParagraph"/>
      </w:pPr>
    </w:p>
    <w:p>
      <w:pPr>
        <w:pStyle w:val="Corpsdetexte"/>
      </w:pPr>
      <w:r>
        <w:t xml:space="preserve">Os pacotes</w:t>
      </w:r>
      <w:r>
        <w:t xml:space="preserve"> </w:t>
      </w:r>
      <w:r>
        <w:rPr>
          <w:iCs/>
          <w:i/>
        </w:rPr>
        <w:t xml:space="preserve">mice</w:t>
      </w:r>
      <w:hyperlink w:anchor="ref-mice">
        <w:r>
          <w:rPr>
            <w:rStyle w:val="Lienhypertexte"/>
            <w:vertAlign w:val="superscript"/>
          </w:rPr>
          <w:t xml:space="preserve">28</w:t>
        </w:r>
      </w:hyperlink>
      <w:r>
        <w:t xml:space="preserve"> </w:t>
      </w:r>
      <w:r>
        <w:t xml:space="preserve">e</w:t>
      </w:r>
      <w:r>
        <w:t xml:space="preserve"> </w:t>
      </w:r>
      <w:r>
        <w:rPr>
          <w:iCs/>
          <w:i/>
        </w:rPr>
        <w:t xml:space="preserve">miceadds</w:t>
      </w:r>
      <w:hyperlink w:anchor="ref-miceadds">
        <w:r>
          <w:rPr>
            <w:rStyle w:val="Lienhypertexte"/>
            <w:vertAlign w:val="superscript"/>
          </w:rPr>
          <w:t xml:space="preserve">29</w:t>
        </w:r>
      </w:hyperlink>
      <w:r>
        <w:t xml:space="preserve"> </w:t>
      </w:r>
      <w:r>
        <w:t xml:space="preserve">fornecem funções</w:t>
      </w:r>
      <w:r>
        <w:t xml:space="preserve"> </w:t>
      </w:r>
      <w:hyperlink r:id="rId103">
        <w:r>
          <w:rPr>
            <w:rStyle w:val="Lienhypertexte"/>
            <w:iCs/>
            <w:i/>
          </w:rPr>
          <w:t xml:space="preserve">mice</w:t>
        </w:r>
      </w:hyperlink>
      <w:r>
        <w:t xml:space="preserve"> </w:t>
      </w:r>
      <w:r>
        <w:t xml:space="preserve">e</w:t>
      </w:r>
      <w:r>
        <w:t xml:space="preserve"> </w:t>
      </w:r>
      <w:hyperlink r:id="rId104">
        <w:r>
          <w:rPr>
            <w:rStyle w:val="Lienhypertexte"/>
            <w:iCs/>
            <w:i/>
          </w:rPr>
          <w:t xml:space="preserve">mi.anova</w:t>
        </w:r>
      </w:hyperlink>
      <w:r>
        <w:t xml:space="preserve"> </w:t>
      </w:r>
      <w:r>
        <w:t xml:space="preserve">para imputação multivariada por equações encadeadas, respectivamente, para imputação de dados.</w:t>
      </w:r>
    </w:p>
    <w:p>
      <w:pPr>
        <w:pStyle w:val="Corpsdetexte"/>
      </w:pPr>
    </w:p>
    <w:bookmarkEnd w:id="105"/>
    <w:bookmarkStart w:id="106" w:name="Xa2e087184db98a6ef53b932cab34f45f8eb5e4d"/>
    <w:p>
      <w:pPr>
        <w:pStyle w:val="Titre3"/>
      </w:pPr>
      <w:r>
        <w:t xml:space="preserve">Que estratégias podem ser utilizadas na redação de estudos em que há dados perdidos?</w:t>
      </w:r>
    </w:p>
    <w:p>
      <w:pPr>
        <w:numPr>
          <w:ilvl w:val="0"/>
          <w:numId w:val="1046"/>
        </w:numPr>
        <w:pStyle w:val="Compact"/>
      </w:pPr>
      <w:r>
        <w:t xml:space="preserve">Informar: o número de participantes com dados perdidos; diferenças nas taxas de dados perdidos entre os braços do estudo; os motivos dos dados perdidos; o fluxo de participantes; quaisquer diferenças entre os participantes com e sem dados perdidos; o padrão de ausência (por exemplo, se é aleatória); os métodos para tratamento de dados perdidos das variáveis em análise; os resultados de quaisquer análises de sensibilidade; as implicações dos dados perdidos na interpretação do resultados.</w:t>
      </w:r>
      <w:hyperlink w:anchor="ref-Akl2015">
        <w:r>
          <w:rPr>
            <w:rStyle w:val="Lienhypertexte"/>
            <w:vertAlign w:val="superscript"/>
          </w:rPr>
          <w:t xml:space="preserve">30</w:t>
        </w:r>
      </w:hyperlink>
    </w:p>
    <w:p>
      <w:pPr>
        <w:pStyle w:val="FirstParagraph"/>
      </w:pPr>
    </w:p>
    <w:bookmarkEnd w:id="106"/>
    <w:bookmarkEnd w:id="107"/>
    <w:bookmarkStart w:id="109" w:name="metadados"/>
    <w:p>
      <w:pPr>
        <w:pStyle w:val="Titre2"/>
      </w:pPr>
      <w:r>
        <w:t xml:space="preserve">Metadados</w:t>
      </w:r>
    </w:p>
    <w:p>
      <w:pPr>
        <w:pStyle w:val="FirstParagraph"/>
      </w:pPr>
    </w:p>
    <w:bookmarkStart w:id="108" w:name="o-que-são-metadados"/>
    <w:p>
      <w:pPr>
        <w:pStyle w:val="Titre3"/>
      </w:pPr>
      <w:r>
        <w:t xml:space="preserve">O que são metadados?</w:t>
      </w:r>
    </w:p>
    <w:p>
      <w:pPr>
        <w:numPr>
          <w:ilvl w:val="0"/>
          <w:numId w:val="1047"/>
        </w:numPr>
      </w:pPr>
      <w:r>
        <w:t xml:space="preserve">Metadados são informações técnicas relacionadas às variáveis do estudo, tais como rótulos, limites de valores plausíveis, códigos para dados perdidos e unidades de medida.</w:t>
      </w:r>
      <w:hyperlink w:anchor="ref-Baillie2022">
        <w:r>
          <w:rPr>
            <w:rStyle w:val="Lienhypertexte"/>
            <w:vertAlign w:val="superscript"/>
          </w:rPr>
          <w:t xml:space="preserve">31</w:t>
        </w:r>
      </w:hyperlink>
    </w:p>
    <w:p>
      <w:pPr>
        <w:numPr>
          <w:ilvl w:val="0"/>
          <w:numId w:val="1047"/>
        </w:numPr>
      </w:pPr>
      <w:r>
        <w:t xml:space="preserve">Metadados também são informações relacionadas ao delineamento e/ou protocolo do estudo, recrutamento dos participantes, e métodos para realização das medidas.</w:t>
      </w:r>
      <w:hyperlink w:anchor="ref-Baillie2022">
        <w:r>
          <w:rPr>
            <w:rStyle w:val="Lienhypertexte"/>
            <w:vertAlign w:val="superscript"/>
          </w:rPr>
          <w:t xml:space="preserve">31</w:t>
        </w:r>
      </w:hyperlink>
    </w:p>
    <w:p>
      <w:pPr>
        <w:pStyle w:val="FirstParagraph"/>
      </w:pPr>
    </w:p>
    <w:bookmarkEnd w:id="108"/>
    <w:bookmarkEnd w:id="109"/>
    <w:bookmarkEnd w:id="110"/>
    <w:bookmarkStart w:id="134" w:name="variaveis-fatores"/>
    <w:p>
      <w:pPr>
        <w:pStyle w:val="Titre1"/>
      </w:pPr>
      <w:r>
        <w:rPr>
          <w:bCs/>
          <w:b/>
        </w:rPr>
        <w:t xml:space="preserve">Variáveis e fatores</w:t>
      </w:r>
    </w:p>
    <w:p>
      <w:pPr>
        <w:pStyle w:val="FirstParagraph"/>
      </w:pPr>
    </w:p>
    <w:bookmarkStart w:id="114" w:name="variaveis"/>
    <w:p>
      <w:pPr>
        <w:pStyle w:val="Titre2"/>
      </w:pPr>
      <w:r>
        <w:t xml:space="preserve">Variáveis</w:t>
      </w:r>
    </w:p>
    <w:p>
      <w:pPr>
        <w:pStyle w:val="FirstParagraph"/>
      </w:pPr>
    </w:p>
    <w:bookmarkStart w:id="111" w:name="o-que-são-variáveis"/>
    <w:p>
      <w:pPr>
        <w:pStyle w:val="Titre3"/>
      </w:pPr>
      <w:r>
        <w:t xml:space="preserve">O que são variáveis?</w:t>
      </w:r>
    </w:p>
    <w:p>
      <w:pPr>
        <w:numPr>
          <w:ilvl w:val="0"/>
          <w:numId w:val="1048"/>
        </w:numPr>
      </w:pPr>
      <w:r>
        <w:t xml:space="preserve">Variáveis são informações que podem variar entre medidas em diferentes indivíduos e/ou repetições.</w:t>
      </w:r>
      <w:hyperlink w:anchor="ref-Altman1999">
        <w:r>
          <w:rPr>
            <w:rStyle w:val="Lienhypertexte"/>
            <w:vertAlign w:val="superscript"/>
          </w:rPr>
          <w:t xml:space="preserve">32</w:t>
        </w:r>
      </w:hyperlink>
    </w:p>
    <w:p>
      <w:pPr>
        <w:numPr>
          <w:ilvl w:val="0"/>
          <w:numId w:val="1048"/>
        </w:numPr>
      </w:pPr>
      <w:r>
        <w:t xml:space="preserve">Variáveis definem características de uma amostra extraída da população, tipicamente observados por aplicação de métodos de amostragem (isto é, seleção) da população de interesse.</w:t>
      </w:r>
      <w:hyperlink w:anchor="ref-vetter2017">
        <w:r>
          <w:rPr>
            <w:rStyle w:val="Lienhypertexte"/>
            <w:vertAlign w:val="superscript"/>
          </w:rPr>
          <w:t xml:space="preserve">20</w:t>
        </w:r>
      </w:hyperlink>
    </w:p>
    <w:p>
      <w:pPr>
        <w:pStyle w:val="FirstParagraph"/>
      </w:pPr>
    </w:p>
    <w:bookmarkEnd w:id="111"/>
    <w:bookmarkStart w:id="112" w:name="como-são-classificadas-as-variáveis"/>
    <w:p>
      <w:pPr>
        <w:pStyle w:val="Titre3"/>
      </w:pPr>
      <w:r>
        <w:t xml:space="preserve">Como são classificadas as variáveis?</w:t>
      </w:r>
    </w:p>
    <w:p>
      <w:pPr>
        <w:numPr>
          <w:ilvl w:val="0"/>
          <w:numId w:val="1049"/>
        </w:numPr>
      </w:pPr>
      <w:r>
        <w:t xml:space="preserve">Quanto à informação:</w:t>
      </w:r>
      <w:hyperlink w:anchor="ref-vetter2017">
        <w:r>
          <w:rPr>
            <w:rStyle w:val="Lienhypertexte"/>
            <w:vertAlign w:val="superscript"/>
          </w:rPr>
          <w:t xml:space="preserve">20</w:t>
        </w:r>
      </w:hyperlink>
      <w:r>
        <w:rPr>
          <w:vertAlign w:val="superscript"/>
        </w:rPr>
        <w:t xml:space="preserve">,</w:t>
      </w:r>
      <w:hyperlink w:anchor="ref-Ali2016">
        <w:r>
          <w:rPr>
            <w:rStyle w:val="Lienhypertexte"/>
            <w:vertAlign w:val="superscript"/>
          </w:rPr>
          <w:t xml:space="preserve">33</w:t>
        </w:r>
      </w:hyperlink>
      <w:r>
        <w:rPr>
          <w:vertAlign w:val="superscript"/>
        </w:rPr>
        <w:t xml:space="preserve">–</w:t>
      </w:r>
      <w:hyperlink w:anchor="ref-kaliyadan2019">
        <w:r>
          <w:rPr>
            <w:rStyle w:val="Lienhypertexte"/>
            <w:vertAlign w:val="superscript"/>
          </w:rPr>
          <w:t xml:space="preserve">35</w:t>
        </w:r>
      </w:hyperlink>
    </w:p>
    <w:p>
      <w:pPr>
        <w:numPr>
          <w:ilvl w:val="1"/>
          <w:numId w:val="1050"/>
        </w:numPr>
      </w:pPr>
      <w:r>
        <w:t xml:space="preserve">Quantitativa</w:t>
      </w:r>
    </w:p>
    <w:p>
      <w:pPr>
        <w:numPr>
          <w:ilvl w:val="1"/>
          <w:numId w:val="1050"/>
        </w:numPr>
      </w:pPr>
      <w:r>
        <w:t xml:space="preserve">Qualitativa</w:t>
      </w:r>
    </w:p>
    <w:p>
      <w:pPr>
        <w:numPr>
          <w:ilvl w:val="0"/>
          <w:numId w:val="1049"/>
        </w:numPr>
      </w:pPr>
      <w:r>
        <w:t xml:space="preserve">Quanto ao conteúdo:</w:t>
      </w:r>
      <w:hyperlink w:anchor="ref-vetter2017">
        <w:r>
          <w:rPr>
            <w:rStyle w:val="Lienhypertexte"/>
            <w:vertAlign w:val="superscript"/>
          </w:rPr>
          <w:t xml:space="preserve">20</w:t>
        </w:r>
      </w:hyperlink>
      <w:r>
        <w:rPr>
          <w:vertAlign w:val="superscript"/>
        </w:rPr>
        <w:t xml:space="preserve">,</w:t>
      </w:r>
      <w:hyperlink w:anchor="ref-Ali2016">
        <w:r>
          <w:rPr>
            <w:rStyle w:val="Lienhypertexte"/>
            <w:vertAlign w:val="superscript"/>
          </w:rPr>
          <w:t xml:space="preserve">33</w:t>
        </w:r>
      </w:hyperlink>
      <w:r>
        <w:rPr>
          <w:vertAlign w:val="superscript"/>
        </w:rPr>
        <w:t xml:space="preserve">–</w:t>
      </w:r>
      <w:hyperlink w:anchor="ref-kaliyadan2019">
        <w:r>
          <w:rPr>
            <w:rStyle w:val="Lienhypertexte"/>
            <w:vertAlign w:val="superscript"/>
          </w:rPr>
          <w:t xml:space="preserve">35</w:t>
        </w:r>
      </w:hyperlink>
    </w:p>
    <w:p>
      <w:pPr>
        <w:numPr>
          <w:ilvl w:val="1"/>
          <w:numId w:val="1051"/>
        </w:numPr>
      </w:pPr>
      <w:r>
        <w:t xml:space="preserve">Contínua (intervalo ou razão; discreta ou contínua)</w:t>
      </w:r>
    </w:p>
    <w:p>
      <w:pPr>
        <w:numPr>
          <w:ilvl w:val="1"/>
          <w:numId w:val="1051"/>
        </w:numPr>
      </w:pPr>
      <w:r>
        <w:t xml:space="preserve">Categórica ordinal (numérica discreta ou nominal)</w:t>
      </w:r>
    </w:p>
    <w:p>
      <w:pPr>
        <w:numPr>
          <w:ilvl w:val="1"/>
          <w:numId w:val="1051"/>
        </w:numPr>
      </w:pPr>
      <w:r>
        <w:t xml:space="preserve">Categórica nominal (multinominal ou dicotômica)</w:t>
      </w:r>
    </w:p>
    <w:p>
      <w:pPr>
        <w:numPr>
          <w:ilvl w:val="0"/>
          <w:numId w:val="1049"/>
        </w:numPr>
      </w:pPr>
      <w:r>
        <w:t xml:space="preserve">Quanto à interpretação:</w:t>
      </w:r>
      <w:hyperlink w:anchor="ref-vetter2017">
        <w:r>
          <w:rPr>
            <w:rStyle w:val="Lienhypertexte"/>
            <w:vertAlign w:val="superscript"/>
          </w:rPr>
          <w:t xml:space="preserve">20</w:t>
        </w:r>
      </w:hyperlink>
      <w:r>
        <w:rPr>
          <w:vertAlign w:val="superscript"/>
        </w:rPr>
        <w:t xml:space="preserve">,</w:t>
      </w:r>
      <w:hyperlink w:anchor="ref-Ali2016">
        <w:r>
          <w:rPr>
            <w:rStyle w:val="Lienhypertexte"/>
            <w:vertAlign w:val="superscript"/>
          </w:rPr>
          <w:t xml:space="preserve">33</w:t>
        </w:r>
      </w:hyperlink>
      <w:r>
        <w:rPr>
          <w:vertAlign w:val="superscript"/>
        </w:rPr>
        <w:t xml:space="preserve">–</w:t>
      </w:r>
      <w:hyperlink w:anchor="ref-kaliyadan2019">
        <w:r>
          <w:rPr>
            <w:rStyle w:val="Lienhypertexte"/>
            <w:vertAlign w:val="superscript"/>
          </w:rPr>
          <w:t xml:space="preserve">35</w:t>
        </w:r>
      </w:hyperlink>
    </w:p>
    <w:p>
      <w:pPr>
        <w:numPr>
          <w:ilvl w:val="1"/>
          <w:numId w:val="1052"/>
        </w:numPr>
      </w:pPr>
      <w:r>
        <w:t xml:space="preserve">Dependente (desfecho)</w:t>
      </w:r>
    </w:p>
    <w:p>
      <w:pPr>
        <w:numPr>
          <w:ilvl w:val="1"/>
          <w:numId w:val="1052"/>
        </w:numPr>
      </w:pPr>
      <w:r>
        <w:t xml:space="preserve">Independente (preditora, covariável, confundidora, controle)</w:t>
      </w:r>
    </w:p>
    <w:p>
      <w:pPr>
        <w:numPr>
          <w:ilvl w:val="1"/>
          <w:numId w:val="1052"/>
        </w:numPr>
      </w:pPr>
      <w:r>
        <w:t xml:space="preserve">Mediadora</w:t>
      </w:r>
    </w:p>
    <w:p>
      <w:pPr>
        <w:numPr>
          <w:ilvl w:val="1"/>
          <w:numId w:val="1052"/>
        </w:numPr>
      </w:pPr>
      <w:r>
        <w:t xml:space="preserve">Moderadora</w:t>
      </w:r>
    </w:p>
    <w:p>
      <w:pPr>
        <w:numPr>
          <w:ilvl w:val="1"/>
          <w:numId w:val="1052"/>
        </w:numPr>
      </w:pPr>
      <w:r>
        <w:t xml:space="preserve">Modificadora</w:t>
      </w:r>
    </w:p>
    <w:p>
      <w:pPr>
        <w:numPr>
          <w:ilvl w:val="1"/>
          <w:numId w:val="1052"/>
        </w:numPr>
      </w:pPr>
      <w:r>
        <w:t xml:space="preserve">Auxiliar</w:t>
      </w:r>
    </w:p>
    <w:p>
      <w:pPr>
        <w:numPr>
          <w:ilvl w:val="1"/>
          <w:numId w:val="1052"/>
        </w:numPr>
      </w:pPr>
      <w:r>
        <w:t xml:space="preserve">Indicadora</w:t>
      </w:r>
    </w:p>
    <w:p>
      <w:pPr>
        <w:pStyle w:val="FirstParagraph"/>
      </w:pPr>
    </w:p>
    <w:bookmarkEnd w:id="112"/>
    <w:bookmarkStart w:id="113" w:name="Xaaaefd6bc25982fbb820a3021e56cfb37696959"/>
    <w:p>
      <w:pPr>
        <w:pStyle w:val="Titre3"/>
      </w:pPr>
      <w:r>
        <w:t xml:space="preserve">Por que é importante classificar as variáveis?</w:t>
      </w:r>
    </w:p>
    <w:p>
      <w:pPr>
        <w:numPr>
          <w:ilvl w:val="0"/>
          <w:numId w:val="1053"/>
        </w:numPr>
        <w:pStyle w:val="Compact"/>
      </w:pPr>
      <w:r>
        <w:t xml:space="preserve">Identificar corretamente os tipos de variáveis da pesquisa é uma das etapas da escolha dos métodos estatísticos adequados para as análises e representações no texto, tabelas e gráficos.</w:t>
      </w:r>
      <w:hyperlink w:anchor="ref-Dettori2018">
        <w:r>
          <w:rPr>
            <w:rStyle w:val="Lienhypertexte"/>
            <w:vertAlign w:val="superscript"/>
          </w:rPr>
          <w:t xml:space="preserve">34</w:t>
        </w:r>
      </w:hyperlink>
    </w:p>
    <w:p>
      <w:pPr>
        <w:pStyle w:val="FirstParagraph"/>
      </w:pPr>
    </w:p>
    <w:bookmarkEnd w:id="113"/>
    <w:bookmarkEnd w:id="114"/>
    <w:bookmarkStart w:id="119" w:name="transformacao"/>
    <w:p>
      <w:pPr>
        <w:pStyle w:val="Titre2"/>
      </w:pPr>
      <w:r>
        <w:t xml:space="preserve">Transformação de variáveis contínuas</w:t>
      </w:r>
    </w:p>
    <w:p>
      <w:pPr>
        <w:pStyle w:val="FirstParagraph"/>
      </w:pPr>
    </w:p>
    <w:bookmarkStart w:id="115" w:name="X89c9f1832373c6a34ffa753686761d7c8eec401"/>
    <w:p>
      <w:pPr>
        <w:pStyle w:val="Titre3"/>
      </w:pPr>
      <w:r>
        <w:t xml:space="preserve">O que é transformação de variáveis contínuas?</w:t>
      </w:r>
    </w:p>
    <w:p>
      <w:pPr>
        <w:numPr>
          <w:ilvl w:val="0"/>
          <w:numId w:val="1054"/>
        </w:numPr>
      </w:pPr>
      <w:r>
        <w:t xml:space="preserve">Transformação significa aplicar uma função matemática à variável medida em sua unidade original.</w:t>
      </w:r>
      <w:hyperlink w:anchor="ref-Bland1996">
        <w:r>
          <w:rPr>
            <w:rStyle w:val="Lienhypertexte"/>
            <w:vertAlign w:val="superscript"/>
          </w:rPr>
          <w:t xml:space="preserve">36</w:t>
        </w:r>
      </w:hyperlink>
    </w:p>
    <w:p>
      <w:pPr>
        <w:numPr>
          <w:ilvl w:val="0"/>
          <w:numId w:val="1054"/>
        </w:numPr>
      </w:pPr>
      <w:r>
        <w:t xml:space="preserve">A transformação visa atender aos pressupostos dos modelos estatísticos quanto à distribuição da variável, em geral a distribuição gaussiana.</w:t>
      </w:r>
      <w:hyperlink w:anchor="ref-vetter2017">
        <w:r>
          <w:rPr>
            <w:rStyle w:val="Lienhypertexte"/>
            <w:vertAlign w:val="superscript"/>
          </w:rPr>
          <w:t xml:space="preserve">20</w:t>
        </w:r>
      </w:hyperlink>
      <w:r>
        <w:rPr>
          <w:vertAlign w:val="superscript"/>
        </w:rPr>
        <w:t xml:space="preserve">,</w:t>
      </w:r>
      <w:hyperlink w:anchor="ref-Bland1996">
        <w:r>
          <w:rPr>
            <w:rStyle w:val="Lienhypertexte"/>
            <w:vertAlign w:val="superscript"/>
          </w:rPr>
          <w:t xml:space="preserve">36</w:t>
        </w:r>
      </w:hyperlink>
    </w:p>
    <w:p>
      <w:pPr>
        <w:numPr>
          <w:ilvl w:val="0"/>
          <w:numId w:val="1054"/>
        </w:numPr>
      </w:pPr>
      <w:r>
        <w:t xml:space="preserve">A dicotomização pode ser interpretada como um caso particular de agrupamento.</w:t>
      </w:r>
      <w:hyperlink w:anchor="ref-Fedorov2009">
        <w:r>
          <w:rPr>
            <w:rStyle w:val="Lienhypertexte"/>
            <w:vertAlign w:val="superscript"/>
          </w:rPr>
          <w:t xml:space="preserve">37</w:t>
        </w:r>
      </w:hyperlink>
    </w:p>
    <w:p>
      <w:pPr>
        <w:pStyle w:val="FirstParagraph"/>
      </w:pPr>
    </w:p>
    <w:bookmarkEnd w:id="115"/>
    <w:bookmarkStart w:id="116" w:name="por-que-transformar-variáveis"/>
    <w:p>
      <w:pPr>
        <w:pStyle w:val="Titre3"/>
      </w:pPr>
      <w:r>
        <w:t xml:space="preserve">Por que transformar variáveis?</w:t>
      </w:r>
    </w:p>
    <w:p>
      <w:pPr>
        <w:numPr>
          <w:ilvl w:val="0"/>
          <w:numId w:val="1055"/>
        </w:numPr>
      </w:pPr>
      <w:r>
        <w:t xml:space="preserve">Muitos procedimentos estatísticos supõem que as variáveis - ou seus termos de erro, mais especificamente - são normalmente distribuídas. A violação dessa suposição pode aumentar suas chances de cometer um erro do tipo I ou II.</w:t>
      </w:r>
      <w:hyperlink w:anchor="ref-osborne2010">
        <w:r>
          <w:rPr>
            <w:rStyle w:val="Lienhypertexte"/>
            <w:vertAlign w:val="superscript"/>
          </w:rPr>
          <w:t xml:space="preserve">38</w:t>
        </w:r>
      </w:hyperlink>
    </w:p>
    <w:p>
      <w:pPr>
        <w:numPr>
          <w:ilvl w:val="0"/>
          <w:numId w:val="1055"/>
        </w:numPr>
      </w:pPr>
      <w:r>
        <w:t xml:space="preserve">Mesmo quando se está usando análises consideradas robustas para violações dessas suposições ou testes não paramétricos (que não assumem explicitamente termos de erro normalmente distribuídos), atender a essas questões pode melhorar os resultados das análises (por exemplo, Zimmerman, 1995).</w:t>
      </w:r>
      <w:hyperlink w:anchor="ref-osborne2010">
        <w:r>
          <w:rPr>
            <w:rStyle w:val="Lienhypertexte"/>
            <w:vertAlign w:val="superscript"/>
          </w:rPr>
          <w:t xml:space="preserve">38</w:t>
        </w:r>
      </w:hyperlink>
    </w:p>
    <w:p>
      <w:pPr>
        <w:pStyle w:val="FirstParagraph"/>
      </w:pPr>
    </w:p>
    <w:bookmarkEnd w:id="116"/>
    <w:bookmarkStart w:id="118" w:name="quais-transformações-podem-ser-aplicadas"/>
    <w:p>
      <w:pPr>
        <w:pStyle w:val="Titre3"/>
      </w:pPr>
      <w:r>
        <w:t xml:space="preserve">Quais transformações podem ser aplicadas?</w:t>
      </w:r>
    </w:p>
    <w:p>
      <w:pPr>
        <w:numPr>
          <w:ilvl w:val="0"/>
          <w:numId w:val="1056"/>
        </w:numPr>
      </w:pPr>
      <w:r>
        <w:t xml:space="preserve">Distribuições com assimetria à direita:</w:t>
      </w:r>
      <w:hyperlink w:anchor="ref-osborne2010">
        <w:r>
          <w:rPr>
            <w:rStyle w:val="Lienhypertexte"/>
            <w:vertAlign w:val="superscript"/>
          </w:rPr>
          <w:t xml:space="preserve">38</w:t>
        </w:r>
      </w:hyperlink>
    </w:p>
    <w:p>
      <w:pPr>
        <w:numPr>
          <w:ilvl w:val="1"/>
          <w:numId w:val="1057"/>
        </w:numPr>
      </w:pPr>
      <w:r>
        <w:t xml:space="preserve">Raiz quadrada</w:t>
      </w:r>
    </w:p>
    <w:p>
      <w:pPr>
        <w:numPr>
          <w:ilvl w:val="1"/>
          <w:numId w:val="1057"/>
        </w:numPr>
      </w:pPr>
      <w:r>
        <w:t xml:space="preserve">Logaritmo natural</w:t>
      </w:r>
    </w:p>
    <w:p>
      <w:pPr>
        <w:numPr>
          <w:ilvl w:val="1"/>
          <w:numId w:val="1057"/>
        </w:numPr>
      </w:pPr>
      <w:r>
        <w:t xml:space="preserve">Logaritmo base 10</w:t>
      </w:r>
    </w:p>
    <w:p>
      <w:pPr>
        <w:numPr>
          <w:ilvl w:val="1"/>
          <w:numId w:val="1057"/>
        </w:numPr>
      </w:pPr>
      <w:r>
        <w:t xml:space="preserve">Transformação inversa</w:t>
      </w:r>
    </w:p>
    <w:p>
      <w:pPr>
        <w:numPr>
          <w:ilvl w:val="0"/>
          <w:numId w:val="1056"/>
        </w:numPr>
      </w:pPr>
      <w:r>
        <w:t xml:space="preserve">Distribuições com assimetria à esquerda:</w:t>
      </w:r>
      <w:hyperlink w:anchor="ref-osborne2010">
        <w:r>
          <w:rPr>
            <w:rStyle w:val="Lienhypertexte"/>
            <w:vertAlign w:val="superscript"/>
          </w:rPr>
          <w:t xml:space="preserve">38</w:t>
        </w:r>
      </w:hyperlink>
    </w:p>
    <w:p>
      <w:pPr>
        <w:numPr>
          <w:ilvl w:val="1"/>
          <w:numId w:val="1058"/>
        </w:numPr>
      </w:pPr>
      <w:r>
        <w:t xml:space="preserve">Reflexão e raiz quadrada</w:t>
      </w:r>
    </w:p>
    <w:p>
      <w:pPr>
        <w:numPr>
          <w:ilvl w:val="1"/>
          <w:numId w:val="1058"/>
        </w:numPr>
      </w:pPr>
      <w:r>
        <w:t xml:space="preserve">Reflexão e logaritmo natural</w:t>
      </w:r>
    </w:p>
    <w:p>
      <w:pPr>
        <w:numPr>
          <w:ilvl w:val="1"/>
          <w:numId w:val="1058"/>
        </w:numPr>
      </w:pPr>
      <w:r>
        <w:t xml:space="preserve">Reflexão e logaritmo base 10</w:t>
      </w:r>
    </w:p>
    <w:p>
      <w:pPr>
        <w:numPr>
          <w:ilvl w:val="1"/>
          <w:numId w:val="1058"/>
        </w:numPr>
      </w:pPr>
      <w:r>
        <w:t xml:space="preserve">Reflexão e transformação inversa</w:t>
      </w:r>
    </w:p>
    <w:p>
      <w:pPr>
        <w:numPr>
          <w:ilvl w:val="0"/>
          <w:numId w:val="1056"/>
        </w:numPr>
      </w:pPr>
      <w:r>
        <w:t xml:space="preserve">Transformação arco-seno.</w:t>
      </w:r>
      <w:hyperlink w:anchor="ref-osborne2010">
        <w:r>
          <w:rPr>
            <w:rStyle w:val="Lienhypertexte"/>
            <w:vertAlign w:val="superscript"/>
          </w:rPr>
          <w:t xml:space="preserve">38</w:t>
        </w:r>
      </w:hyperlink>
    </w:p>
    <w:p>
      <w:pPr>
        <w:numPr>
          <w:ilvl w:val="0"/>
          <w:numId w:val="1056"/>
        </w:numPr>
      </w:pPr>
      <w:r>
        <w:t xml:space="preserve">Transformação de Box-Cox.</w:t>
      </w:r>
      <w:hyperlink w:anchor="ref-box1964">
        <w:r>
          <w:rPr>
            <w:rStyle w:val="Lienhypertexte"/>
            <w:vertAlign w:val="superscript"/>
          </w:rPr>
          <w:t xml:space="preserve">39</w:t>
        </w:r>
      </w:hyperlink>
    </w:p>
    <w:p>
      <w:pPr>
        <w:numPr>
          <w:ilvl w:val="0"/>
          <w:numId w:val="1056"/>
        </w:numPr>
      </w:pPr>
      <w:r>
        <w:t xml:space="preserve">Dicotomização.</w:t>
      </w:r>
    </w:p>
    <w:p>
      <w:pPr>
        <w:pStyle w:val="FirstParagraph"/>
      </w:pPr>
    </w:p>
    <w:p>
      <w:pPr>
        <w:pStyle w:val="Corpsdetexte"/>
      </w:pPr>
      <w:r>
        <w:t xml:space="preserve">O pacote</w:t>
      </w:r>
      <w:r>
        <w:t xml:space="preserve"> </w:t>
      </w:r>
      <w:r>
        <w:rPr>
          <w:iCs/>
          <w:i/>
        </w:rPr>
        <w:t xml:space="preserve">MASS</w:t>
      </w:r>
      <w:hyperlink w:anchor="ref-MASS">
        <w:r>
          <w:rPr>
            <w:rStyle w:val="Lienhypertexte"/>
            <w:vertAlign w:val="superscript"/>
          </w:rPr>
          <w:t xml:space="preserve">40</w:t>
        </w:r>
      </w:hyperlink>
      <w:r>
        <w:t xml:space="preserve"> </w:t>
      </w:r>
      <w:r>
        <w:t xml:space="preserve">fornece a função</w:t>
      </w:r>
      <w:r>
        <w:t xml:space="preserve"> </w:t>
      </w:r>
      <w:hyperlink r:id="rId117">
        <w:r>
          <w:rPr>
            <w:rStyle w:val="Lienhypertexte"/>
            <w:iCs/>
            <w:i/>
          </w:rPr>
          <w:t xml:space="preserve">boxcox</w:t>
        </w:r>
      </w:hyperlink>
      <w:r>
        <w:t xml:space="preserve"> </w:t>
      </w:r>
      <w:r>
        <w:t xml:space="preserve">para executar a transformação de Box-Cox.</w:t>
      </w:r>
      <w:hyperlink w:anchor="ref-box1964">
        <w:r>
          <w:rPr>
            <w:rStyle w:val="Lienhypertexte"/>
            <w:vertAlign w:val="superscript"/>
          </w:rPr>
          <w:t xml:space="preserve">39</w:t>
        </w:r>
      </w:hyperlink>
    </w:p>
    <w:p>
      <w:pPr>
        <w:pStyle w:val="Corpsdetexte"/>
      </w:pPr>
    </w:p>
    <w:bookmarkEnd w:id="118"/>
    <w:bookmarkEnd w:id="119"/>
    <w:bookmarkStart w:id="123" w:name="categorizacao"/>
    <w:p>
      <w:pPr>
        <w:pStyle w:val="Titre2"/>
      </w:pPr>
      <w:r>
        <w:t xml:space="preserve">Categorização de variáveis contínuas</w:t>
      </w:r>
    </w:p>
    <w:p>
      <w:pPr>
        <w:pStyle w:val="FirstParagraph"/>
      </w:pPr>
    </w:p>
    <w:bookmarkStart w:id="120" w:name="o-que-é-catogorização-de-uma-variável"/>
    <w:p>
      <w:pPr>
        <w:pStyle w:val="Titre3"/>
      </w:pPr>
      <w:r>
        <w:t xml:space="preserve">O que é catogorização de uma variável?</w:t>
      </w:r>
    </w:p>
    <w:p>
      <w:pPr>
        <w:numPr>
          <w:ilvl w:val="0"/>
          <w:numId w:val="1059"/>
        </w:numPr>
        <w:pStyle w:val="Compact"/>
      </w:pPr>
      <w:r>
        <w:t xml:space="preserve">.[REF]</w:t>
      </w:r>
    </w:p>
    <w:p>
      <w:pPr>
        <w:pStyle w:val="FirstParagraph"/>
      </w:pPr>
    </w:p>
    <w:bookmarkEnd w:id="120"/>
    <w:bookmarkStart w:id="121" w:name="X022f2a53a6f1006ca38467abf899f01c6a0b7d0"/>
    <w:p>
      <w:pPr>
        <w:pStyle w:val="Titre3"/>
      </w:pPr>
      <w:r>
        <w:t xml:space="preserve">Por que não é recomendado categorizar variáveis contínuas?</w:t>
      </w:r>
    </w:p>
    <w:p>
      <w:pPr>
        <w:numPr>
          <w:ilvl w:val="0"/>
          <w:numId w:val="1060"/>
        </w:numPr>
      </w:pPr>
      <w:r>
        <w:t xml:space="preserve">Nenhum dos argumentos usados para defender a categorização de variáveis se sustenta sob uma análise técnica rigorosa.</w:t>
      </w:r>
      <w:hyperlink w:anchor="ref-MacCallum2002">
        <w:r>
          <w:rPr>
            <w:rStyle w:val="Lienhypertexte"/>
            <w:vertAlign w:val="superscript"/>
          </w:rPr>
          <w:t xml:space="preserve">41</w:t>
        </w:r>
      </w:hyperlink>
    </w:p>
    <w:p>
      <w:pPr>
        <w:numPr>
          <w:ilvl w:val="0"/>
          <w:numId w:val="1060"/>
        </w:numPr>
      </w:pPr>
      <w:r>
        <w:t xml:space="preserve">Categorizar variáveis não é necessário para conduzir análises estatísticas. Ao invés de categorizar, priorize as variáveis contínuas.</w:t>
      </w:r>
      <w:hyperlink w:anchor="ref-Altman2006">
        <w:r>
          <w:rPr>
            <w:rStyle w:val="Lienhypertexte"/>
            <w:vertAlign w:val="superscript"/>
          </w:rPr>
          <w:t xml:space="preserve">42</w:t>
        </w:r>
      </w:hyperlink>
      <w:r>
        <w:rPr>
          <w:vertAlign w:val="superscript"/>
        </w:rPr>
        <w:t xml:space="preserve">–</w:t>
      </w:r>
      <w:hyperlink w:anchor="ref-Collins2016">
        <w:r>
          <w:rPr>
            <w:rStyle w:val="Lienhypertexte"/>
            <w:vertAlign w:val="superscript"/>
          </w:rPr>
          <w:t xml:space="preserve">44</w:t>
        </w:r>
      </w:hyperlink>
    </w:p>
    <w:p>
      <w:pPr>
        <w:numPr>
          <w:ilvl w:val="0"/>
          <w:numId w:val="1060"/>
        </w:numPr>
      </w:pPr>
      <w:r>
        <w:t xml:space="preserve">Em geral, não existe uma justificativa racional (plausibilidade biológica) para assumir que as categorias artificiais subjacentes existam.</w:t>
      </w:r>
      <w:hyperlink w:anchor="ref-Altman2006">
        <w:r>
          <w:rPr>
            <w:rStyle w:val="Lienhypertexte"/>
            <w:vertAlign w:val="superscript"/>
          </w:rPr>
          <w:t xml:space="preserve">42</w:t>
        </w:r>
      </w:hyperlink>
      <w:r>
        <w:rPr>
          <w:vertAlign w:val="superscript"/>
        </w:rPr>
        <w:t xml:space="preserve">–</w:t>
      </w:r>
      <w:hyperlink w:anchor="ref-Collins2016">
        <w:r>
          <w:rPr>
            <w:rStyle w:val="Lienhypertexte"/>
            <w:vertAlign w:val="superscript"/>
          </w:rPr>
          <w:t xml:space="preserve">44</w:t>
        </w:r>
      </w:hyperlink>
    </w:p>
    <w:p>
      <w:pPr>
        <w:numPr>
          <w:ilvl w:val="0"/>
          <w:numId w:val="1060"/>
        </w:numPr>
      </w:pPr>
      <w:r>
        <w:t xml:space="preserve">Caso exista um ponto de corte ou limiar verdadeiro que discrimine três ou mais grupos independentes, identificar tal ponto de corte ainda é um desafio.</w:t>
      </w:r>
      <w:hyperlink w:anchor="ref-Prince2017">
        <w:r>
          <w:rPr>
            <w:rStyle w:val="Lienhypertexte"/>
            <w:vertAlign w:val="superscript"/>
          </w:rPr>
          <w:t xml:space="preserve">45</w:t>
        </w:r>
      </w:hyperlink>
    </w:p>
    <w:p>
      <w:pPr>
        <w:numPr>
          <w:ilvl w:val="0"/>
          <w:numId w:val="1060"/>
        </w:numPr>
      </w:pPr>
      <w:r>
        <w:t xml:space="preserve">Categorização de variáveis contínuas aumenta a quantidade de testes de hipótese para comparações pareadas entre os quantis, inflando portanto o erro tipo I.</w:t>
      </w:r>
      <w:hyperlink w:anchor="ref-Bennette2012">
        <w:r>
          <w:rPr>
            <w:rStyle w:val="Lienhypertexte"/>
            <w:vertAlign w:val="superscript"/>
          </w:rPr>
          <w:t xml:space="preserve">46</w:t>
        </w:r>
      </w:hyperlink>
    </w:p>
    <w:p>
      <w:pPr>
        <w:numPr>
          <w:ilvl w:val="0"/>
          <w:numId w:val="1060"/>
        </w:numPr>
      </w:pPr>
      <w:r>
        <w:t xml:space="preserve">Categorização de variáveis contínuas requer uma função teórica que pressupõe a homogeneidade da varia’vel dentro dos grupos, levando tanto a uma perda de poder como a uma estimativa imprecisa.</w:t>
      </w:r>
      <w:hyperlink w:anchor="ref-Bennette2012">
        <w:r>
          <w:rPr>
            <w:rStyle w:val="Lienhypertexte"/>
            <w:vertAlign w:val="superscript"/>
          </w:rPr>
          <w:t xml:space="preserve">46</w:t>
        </w:r>
      </w:hyperlink>
    </w:p>
    <w:p>
      <w:pPr>
        <w:numPr>
          <w:ilvl w:val="0"/>
          <w:numId w:val="1060"/>
        </w:numPr>
      </w:pPr>
      <w:r>
        <w:t xml:space="preserve">Categorização de variáveis contínuas pode dificultar a comparação d resultados entre estudos devido aos pontos de corte baseados em dados de um banco usados para definir as categorias.</w:t>
      </w:r>
      <w:hyperlink w:anchor="ref-Bennette2012">
        <w:r>
          <w:rPr>
            <w:rStyle w:val="Lienhypertexte"/>
            <w:vertAlign w:val="superscript"/>
          </w:rPr>
          <w:t xml:space="preserve">46</w:t>
        </w:r>
      </w:hyperlink>
    </w:p>
    <w:p>
      <w:pPr>
        <w:pStyle w:val="FirstParagraph"/>
      </w:pPr>
    </w:p>
    <w:bookmarkEnd w:id="121"/>
    <w:bookmarkStart w:id="122" w:name="X6fbfd806a38e618687bb68bdbb36ae97238f12a"/>
    <w:p>
      <w:pPr>
        <w:pStyle w:val="Titre3"/>
      </w:pPr>
      <w:r>
        <w:t xml:space="preserve">Quais são as alternativas à categorização de variáveis contínuas?</w:t>
      </w:r>
    </w:p>
    <w:p>
      <w:pPr>
        <w:numPr>
          <w:ilvl w:val="0"/>
          <w:numId w:val="1061"/>
        </w:numPr>
      </w:pPr>
      <w:r>
        <w:t xml:space="preserve">Análise com os dados das variável na escala de medida original .</w:t>
      </w:r>
      <w:hyperlink w:anchor="ref-MacCallum2002">
        <w:r>
          <w:rPr>
            <w:rStyle w:val="Lienhypertexte"/>
            <w:vertAlign w:val="superscript"/>
          </w:rPr>
          <w:t xml:space="preserve">41</w:t>
        </w:r>
      </w:hyperlink>
    </w:p>
    <w:p>
      <w:pPr>
        <w:numPr>
          <w:ilvl w:val="0"/>
          <w:numId w:val="1061"/>
        </w:numPr>
      </w:pPr>
      <w:r>
        <w:t xml:space="preserve">Análise com modelos de regressão com pesos locais (</w:t>
      </w:r>
      <w:r>
        <w:rPr>
          <w:iCs/>
          <w:i/>
        </w:rPr>
        <w:t xml:space="preserve">lowess</w:t>
      </w:r>
      <w:r>
        <w:t xml:space="preserve">) tais como</w:t>
      </w:r>
      <w:r>
        <w:t xml:space="preserve"> </w:t>
      </w:r>
      <w:r>
        <w:rPr>
          <w:iCs/>
          <w:i/>
        </w:rPr>
        <w:t xml:space="preserve">splines</w:t>
      </w:r>
      <w:r>
        <w:t xml:space="preserve"> </w:t>
      </w:r>
      <w:r>
        <w:t xml:space="preserve">e polinômios fracionais.</w:t>
      </w:r>
      <w:hyperlink w:anchor="ref-MacCallum2002">
        <w:r>
          <w:rPr>
            <w:rStyle w:val="Lienhypertexte"/>
            <w:vertAlign w:val="superscript"/>
          </w:rPr>
          <w:t xml:space="preserve">41</w:t>
        </w:r>
      </w:hyperlink>
    </w:p>
    <w:p>
      <w:pPr>
        <w:pStyle w:val="FirstParagraph"/>
      </w:pPr>
    </w:p>
    <w:bookmarkEnd w:id="122"/>
    <w:bookmarkEnd w:id="123"/>
    <w:bookmarkStart w:id="129" w:name="dicotomizacao"/>
    <w:p>
      <w:pPr>
        <w:pStyle w:val="Titre2"/>
      </w:pPr>
      <w:r>
        <w:t xml:space="preserve">Dicotomização de variáveis contínuas</w:t>
      </w:r>
    </w:p>
    <w:p>
      <w:pPr>
        <w:pStyle w:val="FirstParagraph"/>
      </w:pPr>
    </w:p>
    <w:bookmarkStart w:id="124" w:name="o-que-são-variáveis-dicotômicas"/>
    <w:p>
      <w:pPr>
        <w:pStyle w:val="Titre3"/>
      </w:pPr>
      <w:r>
        <w:t xml:space="preserve">O que são variáveis dicotômicas?</w:t>
      </w:r>
    </w:p>
    <w:p>
      <w:pPr>
        <w:numPr>
          <w:ilvl w:val="0"/>
          <w:numId w:val="1062"/>
        </w:numPr>
      </w:pPr>
      <w:r>
        <w:t xml:space="preserve">Variáveis dicotômicas (ou binárias) podem representar categorias naturais tipo</w:t>
      </w:r>
      <w:r>
        <w:t xml:space="preserve"> </w:t>
      </w:r>
      <w:r>
        <w:t xml:space="preserve">“</w:t>
      </w:r>
      <w:r>
        <w:t xml:space="preserve">presente/ausente</w:t>
      </w:r>
      <w:r>
        <w:t xml:space="preserve">”</w:t>
      </w:r>
      <w:r>
        <w:t xml:space="preserve">,</w:t>
      </w:r>
      <w:r>
        <w:t xml:space="preserve"> </w:t>
      </w:r>
      <w:r>
        <w:t xml:space="preserve">“</w:t>
      </w:r>
      <w:r>
        <w:t xml:space="preserve">sim/não</w:t>
      </w:r>
      <w:r>
        <w:t xml:space="preserve">”</w:t>
      </w:r>
      <w:r>
        <w:t xml:space="preserve">.[REF]</w:t>
      </w:r>
    </w:p>
    <w:p>
      <w:pPr>
        <w:numPr>
          <w:ilvl w:val="0"/>
          <w:numId w:val="1062"/>
        </w:numPr>
      </w:pPr>
      <w:r>
        <w:t xml:space="preserve">Variáveis dicotômicas podem representar categorias fictícias, criadas a partir de variáveis multinominais, em que cada nível é convertido em uma variável dicotômica</w:t>
      </w:r>
      <w:r>
        <w:t xml:space="preserve"> </w:t>
      </w:r>
      <w:r>
        <w:rPr>
          <w:iCs/>
          <w:i/>
        </w:rPr>
        <w:t xml:space="preserve">dummy</w:t>
      </w:r>
      <w:r>
        <w:t xml:space="preserve">.[REF]</w:t>
      </w:r>
    </w:p>
    <w:p>
      <w:pPr>
        <w:numPr>
          <w:ilvl w:val="0"/>
          <w:numId w:val="1062"/>
        </w:numPr>
      </w:pPr>
      <w:r>
        <w:t xml:space="preserve">Geralmente são representadas por</w:t>
      </w:r>
      <w:r>
        <w:t xml:space="preserve"> </w:t>
      </w:r>
      <w:r>
        <w:t xml:space="preserve">“</w:t>
      </w:r>
      <w:r>
        <w:t xml:space="preserve">1</w:t>
      </w:r>
      <w:r>
        <w:t xml:space="preserve">”</w:t>
      </w:r>
      <w:r>
        <w:t xml:space="preserve"> </w:t>
      </w:r>
      <w:r>
        <w:t xml:space="preserve">e</w:t>
      </w:r>
      <w:r>
        <w:t xml:space="preserve"> </w:t>
      </w:r>
      <w:r>
        <w:t xml:space="preserve">“</w:t>
      </w:r>
      <w:r>
        <w:t xml:space="preserve">0</w:t>
      </w:r>
      <w:r>
        <w:t xml:space="preserve">”</w:t>
      </w:r>
      <w:r>
        <w:t xml:space="preserve">.[REF]</w:t>
      </w:r>
    </w:p>
    <w:p>
      <w:pPr>
        <w:pStyle w:val="FirstParagraph"/>
      </w:pPr>
    </w:p>
    <w:bookmarkEnd w:id="124"/>
    <w:bookmarkStart w:id="125" w:name="X5c68c6e7f8674a96e8ebdee3c8713d03a6e0844"/>
    <w:p>
      <w:pPr>
        <w:pStyle w:val="Titre3"/>
      </w:pPr>
      <w:r>
        <w:t xml:space="preserve">Quais argumentos são usados para defender a categorização ou dicotomização de variáveis contínuas?</w:t>
      </w:r>
    </w:p>
    <w:p>
      <w:pPr>
        <w:numPr>
          <w:ilvl w:val="0"/>
          <w:numId w:val="1063"/>
        </w:numPr>
      </w:pPr>
      <w:r>
        <w:t xml:space="preserve">O argumento principal para dicotomização de variáveis é que tal procedimento facilita e simplifica a apresentação dos resultados, principalmente para o público em geral.</w:t>
      </w:r>
      <w:hyperlink w:anchor="ref-Fedorov2009">
        <w:r>
          <w:rPr>
            <w:rStyle w:val="Lienhypertexte"/>
            <w:vertAlign w:val="superscript"/>
          </w:rPr>
          <w:t xml:space="preserve">37</w:t>
        </w:r>
      </w:hyperlink>
    </w:p>
    <w:p>
      <w:pPr>
        <w:numPr>
          <w:ilvl w:val="0"/>
          <w:numId w:val="1063"/>
        </w:numPr>
      </w:pPr>
      <w:r>
        <w:t xml:space="preserve">Os pesquisadores não conhecem as consequências estatísticas da dicotomização.</w:t>
      </w:r>
      <w:hyperlink w:anchor="ref-MacCallum2002">
        <w:r>
          <w:rPr>
            <w:rStyle w:val="Lienhypertexte"/>
            <w:vertAlign w:val="superscript"/>
          </w:rPr>
          <w:t xml:space="preserve">41</w:t>
        </w:r>
      </w:hyperlink>
    </w:p>
    <w:p>
      <w:pPr>
        <w:numPr>
          <w:ilvl w:val="0"/>
          <w:numId w:val="1063"/>
        </w:numPr>
      </w:pPr>
      <w:r>
        <w:t xml:space="preserve">Os pesquisadores não conhecem os métodos adequados de análise não-paramétrica, não-linear e robusta.</w:t>
      </w:r>
      <w:hyperlink w:anchor="ref-MacCallum2002">
        <w:r>
          <w:rPr>
            <w:rStyle w:val="Lienhypertexte"/>
            <w:vertAlign w:val="superscript"/>
          </w:rPr>
          <w:t xml:space="preserve">41</w:t>
        </w:r>
      </w:hyperlink>
    </w:p>
    <w:p>
      <w:pPr>
        <w:numPr>
          <w:ilvl w:val="0"/>
          <w:numId w:val="1063"/>
        </w:numPr>
      </w:pPr>
      <w:r>
        <w:t xml:space="preserve">As categorias representam características existentes dos participantes da pesquisa, de modo que as análises devam ser feitas por grupos e não por indivíduos.</w:t>
      </w:r>
      <w:hyperlink w:anchor="ref-MacCallum2002">
        <w:r>
          <w:rPr>
            <w:rStyle w:val="Lienhypertexte"/>
            <w:vertAlign w:val="superscript"/>
          </w:rPr>
          <w:t xml:space="preserve">41</w:t>
        </w:r>
      </w:hyperlink>
    </w:p>
    <w:p>
      <w:pPr>
        <w:numPr>
          <w:ilvl w:val="0"/>
          <w:numId w:val="1063"/>
        </w:numPr>
      </w:pPr>
      <w:r>
        <w:t xml:space="preserve">A confiabilidade da(s) variável(eis) medida(s) é baixa e, portanto, categorizar os participantes resultaria em uma medida mais confiável.</w:t>
      </w:r>
      <w:hyperlink w:anchor="ref-MacCallum2002">
        <w:r>
          <w:rPr>
            <w:rStyle w:val="Lienhypertexte"/>
            <w:vertAlign w:val="superscript"/>
          </w:rPr>
          <w:t xml:space="preserve">41</w:t>
        </w:r>
      </w:hyperlink>
    </w:p>
    <w:p>
      <w:pPr>
        <w:pStyle w:val="FirstParagraph"/>
      </w:pPr>
    </w:p>
    <w:bookmarkEnd w:id="125"/>
    <w:bookmarkStart w:id="126" w:name="Xfa6f9b590fdfb12cd7b2c0e95b0540a7e2db84e"/>
    <w:p>
      <w:pPr>
        <w:pStyle w:val="Titre3"/>
      </w:pPr>
      <w:r>
        <w:t xml:space="preserve">Por que não é recomendado dicotomizar variáveis contínuas?</w:t>
      </w:r>
    </w:p>
    <w:p>
      <w:pPr>
        <w:numPr>
          <w:ilvl w:val="0"/>
          <w:numId w:val="1064"/>
        </w:numPr>
      </w:pPr>
      <w:r>
        <w:t xml:space="preserve">Nenhum dos argumentos usados para defender a dicotomização de variáveis se sustenta sob uma análise técnica rigorosa.</w:t>
      </w:r>
      <w:hyperlink w:anchor="ref-MacCallum2002">
        <w:r>
          <w:rPr>
            <w:rStyle w:val="Lienhypertexte"/>
            <w:vertAlign w:val="superscript"/>
          </w:rPr>
          <w:t xml:space="preserve">41</w:t>
        </w:r>
      </w:hyperlink>
    </w:p>
    <w:p>
      <w:pPr>
        <w:numPr>
          <w:ilvl w:val="0"/>
          <w:numId w:val="1064"/>
        </w:numPr>
      </w:pPr>
      <w:r>
        <w:t xml:space="preserve">Dicotomizar variáveis não é necessário para conduzir análises estatísticas. Ao invés de dicotomizar, priorize as variáveis contínuas.</w:t>
      </w:r>
      <w:hyperlink w:anchor="ref-Altman2006">
        <w:r>
          <w:rPr>
            <w:rStyle w:val="Lienhypertexte"/>
            <w:vertAlign w:val="superscript"/>
          </w:rPr>
          <w:t xml:space="preserve">42</w:t>
        </w:r>
      </w:hyperlink>
      <w:r>
        <w:rPr>
          <w:vertAlign w:val="superscript"/>
        </w:rPr>
        <w:t xml:space="preserve">–</w:t>
      </w:r>
      <w:hyperlink w:anchor="ref-Collins2016">
        <w:r>
          <w:rPr>
            <w:rStyle w:val="Lienhypertexte"/>
            <w:vertAlign w:val="superscript"/>
          </w:rPr>
          <w:t xml:space="preserve">44</w:t>
        </w:r>
      </w:hyperlink>
    </w:p>
    <w:p>
      <w:pPr>
        <w:numPr>
          <w:ilvl w:val="0"/>
          <w:numId w:val="1064"/>
        </w:numPr>
      </w:pPr>
      <w:r>
        <w:t xml:space="preserve">Em geral, não existe uma justificativa racional (plausibilidade biológica) para assumir que as categorias artificiais subjacentes existam.</w:t>
      </w:r>
      <w:hyperlink w:anchor="ref-Altman2006">
        <w:r>
          <w:rPr>
            <w:rStyle w:val="Lienhypertexte"/>
            <w:vertAlign w:val="superscript"/>
          </w:rPr>
          <w:t xml:space="preserve">42</w:t>
        </w:r>
      </w:hyperlink>
      <w:r>
        <w:rPr>
          <w:vertAlign w:val="superscript"/>
        </w:rPr>
        <w:t xml:space="preserve">–</w:t>
      </w:r>
      <w:hyperlink w:anchor="ref-Collins2016">
        <w:r>
          <w:rPr>
            <w:rStyle w:val="Lienhypertexte"/>
            <w:vertAlign w:val="superscript"/>
          </w:rPr>
          <w:t xml:space="preserve">44</w:t>
        </w:r>
      </w:hyperlink>
    </w:p>
    <w:p>
      <w:pPr>
        <w:numPr>
          <w:ilvl w:val="0"/>
          <w:numId w:val="1064"/>
        </w:numPr>
      </w:pPr>
      <w:r>
        <w:t xml:space="preserve">Dicotomização causa perda de informação e consequentemente perda de poder estatístico para detectar efeitos.</w:t>
      </w:r>
      <w:hyperlink w:anchor="ref-MacCallum2002">
        <w:r>
          <w:rPr>
            <w:rStyle w:val="Lienhypertexte"/>
            <w:vertAlign w:val="superscript"/>
          </w:rPr>
          <w:t xml:space="preserve">41</w:t>
        </w:r>
      </w:hyperlink>
      <w:r>
        <w:rPr>
          <w:vertAlign w:val="superscript"/>
        </w:rPr>
        <w:t xml:space="preserve">,</w:t>
      </w:r>
      <w:hyperlink w:anchor="ref-Altman2006">
        <w:r>
          <w:rPr>
            <w:rStyle w:val="Lienhypertexte"/>
            <w:vertAlign w:val="superscript"/>
          </w:rPr>
          <w:t xml:space="preserve">42</w:t>
        </w:r>
      </w:hyperlink>
    </w:p>
    <w:p>
      <w:pPr>
        <w:numPr>
          <w:ilvl w:val="0"/>
          <w:numId w:val="1064"/>
        </w:numPr>
      </w:pPr>
      <w:r>
        <w:t xml:space="preserve">Dicotomização também classifica indivíduos com valores próximos na variável contínua como indivíduos em pontos opostos e extremos, artificialmente sugerindo que são muito diferentes.</w:t>
      </w:r>
      <w:hyperlink w:anchor="ref-Altman2006">
        <w:r>
          <w:rPr>
            <w:rStyle w:val="Lienhypertexte"/>
            <w:vertAlign w:val="superscript"/>
          </w:rPr>
          <w:t xml:space="preserve">42</w:t>
        </w:r>
      </w:hyperlink>
    </w:p>
    <w:p>
      <w:pPr>
        <w:numPr>
          <w:ilvl w:val="0"/>
          <w:numId w:val="1064"/>
        </w:numPr>
      </w:pPr>
      <w:r>
        <w:t xml:space="preserve">Dicotomização pode diminuir a variabilidade das variáveis.</w:t>
      </w:r>
      <w:hyperlink w:anchor="ref-Altman2006">
        <w:r>
          <w:rPr>
            <w:rStyle w:val="Lienhypertexte"/>
            <w:vertAlign w:val="superscript"/>
          </w:rPr>
          <w:t xml:space="preserve">42</w:t>
        </w:r>
      </w:hyperlink>
    </w:p>
    <w:p>
      <w:pPr>
        <w:numPr>
          <w:ilvl w:val="0"/>
          <w:numId w:val="1064"/>
        </w:numPr>
      </w:pPr>
      <w:r>
        <w:t xml:space="preserve">Dicotomização pode ocultar não-linearidades presentes na variável contínua.</w:t>
      </w:r>
      <w:hyperlink w:anchor="ref-MacCallum2002">
        <w:r>
          <w:rPr>
            <w:rStyle w:val="Lienhypertexte"/>
            <w:vertAlign w:val="superscript"/>
          </w:rPr>
          <w:t xml:space="preserve">41</w:t>
        </w:r>
      </w:hyperlink>
      <w:r>
        <w:rPr>
          <w:vertAlign w:val="superscript"/>
        </w:rPr>
        <w:t xml:space="preserve">,</w:t>
      </w:r>
      <w:hyperlink w:anchor="ref-Altman2006">
        <w:r>
          <w:rPr>
            <w:rStyle w:val="Lienhypertexte"/>
            <w:vertAlign w:val="superscript"/>
          </w:rPr>
          <w:t xml:space="preserve">42</w:t>
        </w:r>
      </w:hyperlink>
    </w:p>
    <w:p>
      <w:pPr>
        <w:numPr>
          <w:ilvl w:val="0"/>
          <w:numId w:val="1064"/>
        </w:numPr>
      </w:pPr>
      <w:r>
        <w:t xml:space="preserve">A média ou a mediana, embora amplamente utilizadas, não são bons parâmetros para dicotomizar variáveis.</w:t>
      </w:r>
      <w:hyperlink w:anchor="ref-Fedorov2009">
        <w:r>
          <w:rPr>
            <w:rStyle w:val="Lienhypertexte"/>
            <w:vertAlign w:val="superscript"/>
          </w:rPr>
          <w:t xml:space="preserve">37</w:t>
        </w:r>
      </w:hyperlink>
      <w:r>
        <w:rPr>
          <w:vertAlign w:val="superscript"/>
        </w:rPr>
        <w:t xml:space="preserve">,</w:t>
      </w:r>
      <w:hyperlink w:anchor="ref-Altman2006">
        <w:r>
          <w:rPr>
            <w:rStyle w:val="Lienhypertexte"/>
            <w:vertAlign w:val="superscript"/>
          </w:rPr>
          <w:t xml:space="preserve">42</w:t>
        </w:r>
      </w:hyperlink>
    </w:p>
    <w:p>
      <w:pPr>
        <w:numPr>
          <w:ilvl w:val="0"/>
          <w:numId w:val="1064"/>
        </w:numPr>
      </w:pPr>
      <w:r>
        <w:t xml:space="preserve">Caso exista um ponto de corte ou limiar verdadeiro que discrimine dois grupos independentes, identificar tal ponto de corte ainda é um desafio.</w:t>
      </w:r>
      <w:hyperlink w:anchor="ref-Prince2017">
        <w:r>
          <w:rPr>
            <w:rStyle w:val="Lienhypertexte"/>
            <w:vertAlign w:val="superscript"/>
          </w:rPr>
          <w:t xml:space="preserve">45</w:t>
        </w:r>
      </w:hyperlink>
    </w:p>
    <w:p>
      <w:pPr>
        <w:pStyle w:val="FirstParagraph"/>
      </w:pPr>
    </w:p>
    <w:bookmarkEnd w:id="126"/>
    <w:bookmarkStart w:id="127" w:name="X063e432d30dc5f3ce9c22e9a7ad947afb33609d"/>
    <w:p>
      <w:pPr>
        <w:pStyle w:val="Titre3"/>
      </w:pPr>
      <w:r>
        <w:t xml:space="preserve">Quais cenários legitimam a dicotomização das variáveis contínuas?</w:t>
      </w:r>
    </w:p>
    <w:p>
      <w:pPr>
        <w:numPr>
          <w:ilvl w:val="0"/>
          <w:numId w:val="1065"/>
        </w:numPr>
      </w:pPr>
      <w:r>
        <w:t xml:space="preserve">Quando existem dados e/ou análises que suportem a existência - não apenas a suposição ou teorização - de categorias com um ponto de corte claro e com significado entre elas.</w:t>
      </w:r>
      <w:hyperlink w:anchor="ref-MacCallum2002">
        <w:r>
          <w:rPr>
            <w:rStyle w:val="Lienhypertexte"/>
            <w:vertAlign w:val="superscript"/>
          </w:rPr>
          <w:t xml:space="preserve">41</w:t>
        </w:r>
      </w:hyperlink>
    </w:p>
    <w:p>
      <w:pPr>
        <w:numPr>
          <w:ilvl w:val="0"/>
          <w:numId w:val="1065"/>
        </w:numPr>
      </w:pPr>
      <w:r>
        <w:t xml:space="preserve">Quando a distribuição da variável contínua é muito assimétrica, de modo que uma grande quantidade de observações está em um dos extremos da escala.</w:t>
      </w:r>
      <w:hyperlink w:anchor="ref-MacCallum2002">
        <w:r>
          <w:rPr>
            <w:rStyle w:val="Lienhypertexte"/>
            <w:vertAlign w:val="superscript"/>
          </w:rPr>
          <w:t xml:space="preserve">41</w:t>
        </w:r>
      </w:hyperlink>
    </w:p>
    <w:p>
      <w:pPr>
        <w:pStyle w:val="FirstParagraph"/>
      </w:pPr>
    </w:p>
    <w:bookmarkEnd w:id="127"/>
    <w:bookmarkStart w:id="128" w:name="X6dcd7f701dcb7d0d0d6e12199248183448ed51c"/>
    <w:p>
      <w:pPr>
        <w:pStyle w:val="Titre3"/>
      </w:pPr>
      <w:r>
        <w:t xml:space="preserve">Quais métodos são usados para dicotomizar variáveis contínuas?</w:t>
      </w:r>
    </w:p>
    <w:p>
      <w:pPr>
        <w:numPr>
          <w:ilvl w:val="0"/>
          <w:numId w:val="1066"/>
        </w:numPr>
      </w:pPr>
      <w:r>
        <w:t xml:space="preserve">Em termos de tabelas de contingência 2x2, os seguintes métodos permitem</w:t>
      </w:r>
      <w:hyperlink w:anchor="ref-Prince2017">
        <w:r>
          <w:rPr>
            <w:rStyle w:val="Lienhypertexte"/>
            <w:vertAlign w:val="superscript"/>
          </w:rPr>
          <w:t xml:space="preserve">45</w:t>
        </w:r>
      </w:hyperlink>
      <w:r>
        <w:t xml:space="preserve"> </w:t>
      </w:r>
      <w:r>
        <w:t xml:space="preserve">a identificação do limiar verdadeiro:</w:t>
      </w:r>
    </w:p>
    <w:p>
      <w:pPr>
        <w:numPr>
          <w:ilvl w:val="1"/>
          <w:numId w:val="1067"/>
        </w:numPr>
      </w:pPr>
      <w:r>
        <w:t xml:space="preserve">Youden.</w:t>
      </w:r>
      <w:hyperlink w:anchor="ref-YOUDEN1950">
        <w:r>
          <w:rPr>
            <w:rStyle w:val="Lienhypertexte"/>
            <w:vertAlign w:val="superscript"/>
          </w:rPr>
          <w:t xml:space="preserve">47</w:t>
        </w:r>
      </w:hyperlink>
    </w:p>
    <w:p>
      <w:pPr>
        <w:numPr>
          <w:ilvl w:val="1"/>
          <w:numId w:val="1067"/>
        </w:numPr>
      </w:pPr>
      <w:r>
        <w:t xml:space="preserve">Gini Index.</w:t>
      </w:r>
      <w:hyperlink w:anchor="ref-strobl2007">
        <w:r>
          <w:rPr>
            <w:rStyle w:val="Lienhypertexte"/>
            <w:vertAlign w:val="superscript"/>
          </w:rPr>
          <w:t xml:space="preserve">48</w:t>
        </w:r>
      </w:hyperlink>
    </w:p>
    <w:p>
      <w:pPr>
        <w:numPr>
          <w:ilvl w:val="1"/>
          <w:numId w:val="1067"/>
        </w:numPr>
      </w:pPr>
      <w:r>
        <w:t xml:space="preserve">Estatística qui-quadrado (</w:t>
      </w:r>
      <m:oMath>
        <m:sSup>
          <m:e>
            <m:r>
              <m:t>χ</m:t>
            </m:r>
          </m:e>
          <m:sup>
            <m:r>
              <m:t>2</m:t>
            </m:r>
          </m:sup>
        </m:sSup>
      </m:oMath>
      <w:r>
        <w:t xml:space="preserve">).</w:t>
      </w:r>
      <w:hyperlink w:anchor="ref-pearson1900">
        <w:r>
          <w:rPr>
            <w:rStyle w:val="Lienhypertexte"/>
            <w:vertAlign w:val="superscript"/>
          </w:rPr>
          <w:t xml:space="preserve">49</w:t>
        </w:r>
      </w:hyperlink>
    </w:p>
    <w:p>
      <w:pPr>
        <w:numPr>
          <w:ilvl w:val="1"/>
          <w:numId w:val="1067"/>
        </w:numPr>
      </w:pPr>
      <w:r>
        <w:t xml:space="preserve">Risco relativo (</w:t>
      </w:r>
      <m:oMath>
        <m:r>
          <m:t>R</m:t>
        </m:r>
        <m:r>
          <m:t>R</m:t>
        </m:r>
      </m:oMath>
      <w:r>
        <w:t xml:space="preserve">).</w:t>
      </w:r>
      <w:hyperlink w:anchor="ref-Greiner2000">
        <w:r>
          <w:rPr>
            <w:rStyle w:val="Lienhypertexte"/>
            <w:vertAlign w:val="superscript"/>
          </w:rPr>
          <w:t xml:space="preserve">50</w:t>
        </w:r>
      </w:hyperlink>
    </w:p>
    <w:p>
      <w:pPr>
        <w:numPr>
          <w:ilvl w:val="1"/>
          <w:numId w:val="1067"/>
        </w:numPr>
      </w:pPr>
      <w:r>
        <w:t xml:space="preserve">Kappa (</w:t>
      </w:r>
      <m:oMath>
        <m:r>
          <m:t>κ</m:t>
        </m:r>
      </m:oMath>
      <w:r>
        <w:t xml:space="preserve">).</w:t>
      </w:r>
      <w:hyperlink w:anchor="ref-fleiss1971">
        <w:r>
          <w:rPr>
            <w:rStyle w:val="Lienhypertexte"/>
            <w:vertAlign w:val="superscript"/>
          </w:rPr>
          <w:t xml:space="preserve">51</w:t>
        </w:r>
      </w:hyperlink>
      <w:r>
        <w:t xml:space="preserve">.</w:t>
      </w:r>
    </w:p>
    <w:p>
      <w:pPr>
        <w:pStyle w:val="FirstParagraph"/>
      </w:pPr>
    </w:p>
    <w:bookmarkEnd w:id="128"/>
    <w:bookmarkEnd w:id="129"/>
    <w:bookmarkStart w:id="133" w:name="fatores"/>
    <w:p>
      <w:pPr>
        <w:pStyle w:val="Titre2"/>
      </w:pPr>
      <w:r>
        <w:t xml:space="preserve">Fatores</w:t>
      </w:r>
    </w:p>
    <w:p>
      <w:pPr>
        <w:pStyle w:val="FirstParagraph"/>
      </w:pPr>
    </w:p>
    <w:bookmarkStart w:id="130" w:name="o-que-são-fatores"/>
    <w:p>
      <w:pPr>
        <w:pStyle w:val="Titre3"/>
      </w:pPr>
      <w:r>
        <w:t xml:space="preserve">O que são fatores?</w:t>
      </w:r>
    </w:p>
    <w:p>
      <w:pPr>
        <w:numPr>
          <w:ilvl w:val="0"/>
          <w:numId w:val="1068"/>
        </w:numPr>
      </w:pPr>
      <w:r>
        <w:t xml:space="preserve">Fator é um sinônimo de variável categórica.[REF]</w:t>
      </w:r>
    </w:p>
    <w:p>
      <w:pPr>
        <w:numPr>
          <w:ilvl w:val="0"/>
          <w:numId w:val="1068"/>
        </w:numPr>
      </w:pPr>
      <w:r>
        <w:t xml:space="preserve">Na modelagem, fator é sinônimo de variável preditora, em particular quando se refere à modelagem de efeitos fixos e aleatórios – os fatores (variáveis) são fatores fixos ou fatores aleatórios.[REF]</w:t>
      </w:r>
    </w:p>
    <w:p>
      <w:pPr>
        <w:pStyle w:val="FirstParagraph"/>
      </w:pPr>
    </w:p>
    <w:bookmarkEnd w:id="130"/>
    <w:bookmarkStart w:id="132" w:name="o-que-são-níveis-de-um-fator"/>
    <w:p>
      <w:pPr>
        <w:pStyle w:val="Titre3"/>
      </w:pPr>
      <w:r>
        <w:t xml:space="preserve">O que são níveis de um fator?</w:t>
      </w:r>
    </w:p>
    <w:p>
      <w:pPr>
        <w:numPr>
          <w:ilvl w:val="0"/>
          <w:numId w:val="1069"/>
        </w:numPr>
        <w:pStyle w:val="Compact"/>
      </w:pPr>
      <w:r>
        <w:t xml:space="preserve">Níveis de um fator são as possíveis categorias que descrevem um fator.[REF]</w:t>
      </w:r>
    </w:p>
    <w:p>
      <w:pPr>
        <w:pStyle w:val="FirstParagraph"/>
      </w:pPr>
    </w:p>
    <w:p>
      <w:pPr>
        <w:pStyle w:val="Corpsdetexte"/>
      </w:pPr>
      <w:r>
        <w:t xml:space="preserve">O pacote</w:t>
      </w:r>
      <w:r>
        <w:t xml:space="preserve"> </w:t>
      </w:r>
      <w:r>
        <w:rPr>
          <w:iCs/>
          <w:i/>
        </w:rPr>
        <w:t xml:space="preserve">forcats</w:t>
      </w:r>
      <w:hyperlink w:anchor="ref-forcats">
        <w:r>
          <w:rPr>
            <w:rStyle w:val="Lienhypertexte"/>
            <w:vertAlign w:val="superscript"/>
          </w:rPr>
          <w:t xml:space="preserve">52</w:t>
        </w:r>
      </w:hyperlink>
      <w:r>
        <w:t xml:space="preserve"> </w:t>
      </w:r>
      <w:r>
        <w:t xml:space="preserve">fornece a função</w:t>
      </w:r>
      <w:r>
        <w:t xml:space="preserve"> </w:t>
      </w:r>
      <w:hyperlink r:id="rId131">
        <w:r>
          <w:rPr>
            <w:rStyle w:val="Lienhypertexte"/>
            <w:iCs/>
            <w:i/>
          </w:rPr>
          <w:t xml:space="preserve">as_factor</w:t>
        </w:r>
      </w:hyperlink>
      <w:r>
        <w:t xml:space="preserve"> </w:t>
      </w:r>
      <w:r>
        <w:t xml:space="preserve">para converter uma variável em fator.</w:t>
      </w:r>
    </w:p>
    <w:p>
      <w:pPr>
        <w:pStyle w:val="Corpsdetexte"/>
      </w:pPr>
    </w:p>
    <w:bookmarkEnd w:id="132"/>
    <w:bookmarkEnd w:id="133"/>
    <w:bookmarkEnd w:id="134"/>
    <w:bookmarkStart w:id="154" w:name="distribuicoes-parametros"/>
    <w:p>
      <w:pPr>
        <w:pStyle w:val="Titre1"/>
      </w:pPr>
      <w:r>
        <w:rPr>
          <w:bCs/>
          <w:b/>
        </w:rPr>
        <w:t xml:space="preserve">Distribuições e parâmetros</w:t>
      </w:r>
    </w:p>
    <w:p>
      <w:pPr>
        <w:pStyle w:val="FirstParagraph"/>
      </w:pPr>
    </w:p>
    <w:bookmarkStart w:id="140" w:name="distribuicoes"/>
    <w:p>
      <w:pPr>
        <w:pStyle w:val="Titre2"/>
      </w:pPr>
      <w:r>
        <w:t xml:space="preserve">Distribuições de probabilidade</w:t>
      </w:r>
    </w:p>
    <w:p>
      <w:pPr>
        <w:pStyle w:val="FirstParagraph"/>
      </w:pPr>
    </w:p>
    <w:bookmarkStart w:id="135" w:name="o-que-são-distribuições-de-probabilidade"/>
    <w:p>
      <w:pPr>
        <w:pStyle w:val="Titre3"/>
      </w:pPr>
      <w:r>
        <w:t xml:space="preserve">O que são distribuições de probabilidade?</w:t>
      </w:r>
    </w:p>
    <w:p>
      <w:pPr>
        <w:numPr>
          <w:ilvl w:val="0"/>
          <w:numId w:val="1070"/>
        </w:numPr>
        <w:pStyle w:val="Compact"/>
      </w:pPr>
      <w:r>
        <w:t xml:space="preserve">Uma distribuição estatística é uma função que descreve os valores possíveis ou o intervalo de valores de uma variável (eixo horizontal) e a frequência com que cada valor é observado (eixo vertical).</w:t>
      </w:r>
      <w:hyperlink w:anchor="ref-vetter2017">
        <w:r>
          <w:rPr>
            <w:rStyle w:val="Lienhypertexte"/>
            <w:vertAlign w:val="superscript"/>
          </w:rPr>
          <w:t xml:space="preserve">20</w:t>
        </w:r>
      </w:hyperlink>
    </w:p>
    <w:p>
      <w:pPr>
        <w:pStyle w:val="FirstParagraph"/>
      </w:pPr>
    </w:p>
    <w:bookmarkEnd w:id="135"/>
    <w:bookmarkStart w:id="136" w:name="X6960c2b997742e01b73256b060b68c57c22dc5d"/>
    <w:p>
      <w:pPr>
        <w:pStyle w:val="Titre3"/>
      </w:pPr>
      <w:r>
        <w:t xml:space="preserve">Quais características definem uma distribuição?</w:t>
      </w:r>
    </w:p>
    <w:p>
      <w:pPr>
        <w:numPr>
          <w:ilvl w:val="0"/>
          <w:numId w:val="1071"/>
        </w:numPr>
        <w:pStyle w:val="Compact"/>
      </w:pPr>
      <w:r>
        <w:t xml:space="preserve">Uma distribuição pode ser definida por modelos matemáticos e caracterizada por sua tendência central, dispersão, simetria, curtose.</w:t>
      </w:r>
    </w:p>
    <w:p>
      <w:pPr>
        <w:pStyle w:val="FirstParagraph"/>
      </w:pPr>
    </w:p>
    <w:bookmarkEnd w:id="136"/>
    <w:bookmarkStart w:id="137" w:name="o-que-é-a-distribuição-normal"/>
    <w:p>
      <w:pPr>
        <w:pStyle w:val="Titre3"/>
      </w:pPr>
      <w:r>
        <w:t xml:space="preserve">O que é a distribuição normal?</w:t>
      </w:r>
    </w:p>
    <w:p>
      <w:pPr>
        <w:numPr>
          <w:ilvl w:val="0"/>
          <w:numId w:val="1072"/>
        </w:numPr>
      </w:pPr>
      <w:r>
        <w:t xml:space="preserve">A distribuição normal (ou gaussiana) é uma distribuição com desvios simétricos positivos e negativos em torno de um valor central.</w:t>
      </w:r>
      <w:hyperlink w:anchor="ref-Ali2016">
        <w:r>
          <w:rPr>
            <w:rStyle w:val="Lienhypertexte"/>
            <w:vertAlign w:val="superscript"/>
          </w:rPr>
          <w:t xml:space="preserve">33</w:t>
        </w:r>
      </w:hyperlink>
    </w:p>
    <w:p>
      <w:pPr>
        <w:numPr>
          <w:ilvl w:val="0"/>
          <w:numId w:val="1072"/>
        </w:numPr>
      </w:pPr>
      <w:r>
        <w:t xml:space="preserve">Em uma distribuição normal, o intervalo de 1 desvio-padrão (±1DP) inclui cerca de 68% dos dados; de 2 desvios-padrão (±2DP) cerca de 95% dos dados; e no intervalo de 3 desvios-padrão (±3DP) cerca de 99% dos dados.</w:t>
      </w:r>
      <w:hyperlink w:anchor="ref-Ali2016">
        <w:r>
          <w:rPr>
            <w:rStyle w:val="Lienhypertexte"/>
            <w:vertAlign w:val="superscript"/>
          </w:rPr>
          <w:t xml:space="preserve">33</w:t>
        </w:r>
      </w:hyperlink>
    </w:p>
    <w:p>
      <w:pPr>
        <w:pStyle w:val="FirstParagraph"/>
      </w:pPr>
    </w:p>
    <w:bookmarkEnd w:id="137"/>
    <w:bookmarkStart w:id="138" w:name="o-que-são-distribuições-não-normais"/>
    <w:p>
      <w:pPr>
        <w:pStyle w:val="Titre3"/>
      </w:pPr>
      <w:r>
        <w:t xml:space="preserve">O que são distribuições não-normais?</w:t>
      </w:r>
    </w:p>
    <w:p>
      <w:pPr>
        <w:numPr>
          <w:ilvl w:val="0"/>
          <w:numId w:val="1073"/>
        </w:numPr>
        <w:pStyle w:val="Compact"/>
      </w:pPr>
      <w:r>
        <w:t xml:space="preserve">.[REF]</w:t>
      </w:r>
    </w:p>
    <w:p>
      <w:pPr>
        <w:pStyle w:val="FirstParagraph"/>
      </w:pPr>
    </w:p>
    <w:bookmarkEnd w:id="138"/>
    <w:bookmarkStart w:id="139" w:name="Xa8811063dd92a58c9c04fab41e2f17d7b8faa90"/>
    <w:p>
      <w:pPr>
        <w:pStyle w:val="Titre3"/>
      </w:pPr>
      <w:r>
        <w:t xml:space="preserve">Que métodos podem ser utilizados para identificar a normalidade da distribuição?</w:t>
      </w:r>
    </w:p>
    <w:p>
      <w:pPr>
        <w:numPr>
          <w:ilvl w:val="0"/>
          <w:numId w:val="1074"/>
        </w:numPr>
      </w:pPr>
      <w:r>
        <w:t xml:space="preserve">Histogramas.</w:t>
      </w:r>
      <w:hyperlink w:anchor="ref-vetter2017">
        <w:r>
          <w:rPr>
            <w:rStyle w:val="Lienhypertexte"/>
            <w:vertAlign w:val="superscript"/>
          </w:rPr>
          <w:t xml:space="preserve">20</w:t>
        </w:r>
      </w:hyperlink>
    </w:p>
    <w:p>
      <w:pPr>
        <w:numPr>
          <w:ilvl w:val="0"/>
          <w:numId w:val="1074"/>
        </w:numPr>
      </w:pPr>
      <w:r>
        <w:t xml:space="preserve">Gráficos Q-Q.</w:t>
      </w:r>
      <w:hyperlink w:anchor="ref-vetter2017">
        <w:r>
          <w:rPr>
            <w:rStyle w:val="Lienhypertexte"/>
            <w:vertAlign w:val="superscript"/>
          </w:rPr>
          <w:t xml:space="preserve">20</w:t>
        </w:r>
      </w:hyperlink>
    </w:p>
    <w:p>
      <w:pPr>
        <w:numPr>
          <w:ilvl w:val="0"/>
          <w:numId w:val="1074"/>
        </w:numPr>
      </w:pPr>
      <w:r>
        <w:t xml:space="preserve">Testes de hipótese nula:</w:t>
      </w:r>
      <w:hyperlink w:anchor="ref-vetter2017">
        <w:r>
          <w:rPr>
            <w:rStyle w:val="Lienhypertexte"/>
            <w:vertAlign w:val="superscript"/>
          </w:rPr>
          <w:t xml:space="preserve">20</w:t>
        </w:r>
      </w:hyperlink>
    </w:p>
    <w:p>
      <w:pPr>
        <w:numPr>
          <w:ilvl w:val="1"/>
          <w:numId w:val="1075"/>
        </w:numPr>
      </w:pPr>
      <w:r>
        <w:t xml:space="preserve">Kolmogorov-Smirnov</w:t>
      </w:r>
    </w:p>
    <w:p>
      <w:pPr>
        <w:numPr>
          <w:ilvl w:val="1"/>
          <w:numId w:val="1075"/>
        </w:numPr>
      </w:pPr>
      <w:r>
        <w:t xml:space="preserve">Shapiro-Wilk</w:t>
      </w:r>
    </w:p>
    <w:p>
      <w:pPr>
        <w:numPr>
          <w:ilvl w:val="1"/>
          <w:numId w:val="1075"/>
        </w:numPr>
      </w:pPr>
      <w:r>
        <w:t xml:space="preserve">Anderson-Darling</w:t>
      </w:r>
    </w:p>
    <w:p>
      <w:pPr>
        <w:pStyle w:val="FirstParagraph"/>
      </w:pPr>
    </w:p>
    <w:bookmarkEnd w:id="139"/>
    <w:bookmarkEnd w:id="140"/>
    <w:bookmarkStart w:id="143" w:name="parametros"/>
    <w:p>
      <w:pPr>
        <w:pStyle w:val="Titre2"/>
      </w:pPr>
      <w:r>
        <w:t xml:space="preserve">Parâmetros</w:t>
      </w:r>
    </w:p>
    <w:p>
      <w:pPr>
        <w:pStyle w:val="FirstParagraph"/>
      </w:pPr>
    </w:p>
    <w:bookmarkStart w:id="141" w:name="o-que-são-parâmetros"/>
    <w:p>
      <w:pPr>
        <w:pStyle w:val="Titre3"/>
      </w:pPr>
      <w:r>
        <w:t xml:space="preserve">O que são parâmetros?</w:t>
      </w:r>
    </w:p>
    <w:p>
      <w:pPr>
        <w:numPr>
          <w:ilvl w:val="0"/>
          <w:numId w:val="1076"/>
        </w:numPr>
      </w:pPr>
      <w:r>
        <w:t xml:space="preserve">Parâmetros são informações que definem um modelo teórico, como propriedades de uma coleção de indivíduos.</w:t>
      </w:r>
      <w:hyperlink w:anchor="ref-Altman1999">
        <w:r>
          <w:rPr>
            <w:rStyle w:val="Lienhypertexte"/>
            <w:vertAlign w:val="superscript"/>
          </w:rPr>
          <w:t xml:space="preserve">32</w:t>
        </w:r>
      </w:hyperlink>
    </w:p>
    <w:p>
      <w:pPr>
        <w:numPr>
          <w:ilvl w:val="0"/>
          <w:numId w:val="1076"/>
        </w:numPr>
      </w:pPr>
      <w:r>
        <w:t xml:space="preserve">Parâmetros definem características de uma população inteira, tipicamente não observados por ser inviável ter acesso a todos os indivíduos que constituem tal população.</w:t>
      </w:r>
      <w:hyperlink w:anchor="ref-vetter2017">
        <w:r>
          <w:rPr>
            <w:rStyle w:val="Lienhypertexte"/>
            <w:vertAlign w:val="superscript"/>
          </w:rPr>
          <w:t xml:space="preserve">20</w:t>
        </w:r>
      </w:hyperlink>
    </w:p>
    <w:p>
      <w:pPr>
        <w:pStyle w:val="FirstParagraph"/>
      </w:pPr>
    </w:p>
    <w:bookmarkEnd w:id="141"/>
    <w:bookmarkStart w:id="142" w:name="que-parâmetros-podem-ser-estimados"/>
    <w:p>
      <w:pPr>
        <w:pStyle w:val="Titre3"/>
      </w:pPr>
      <w:r>
        <w:t xml:space="preserve">Que parâmetros podem ser estimados?</w:t>
      </w:r>
    </w:p>
    <w:p>
      <w:pPr>
        <w:numPr>
          <w:ilvl w:val="0"/>
          <w:numId w:val="1077"/>
        </w:numPr>
      </w:pPr>
      <w:r>
        <w:t xml:space="preserve">Parâmetros de tendência central.</w:t>
      </w:r>
      <w:hyperlink w:anchor="ref-Ali2016">
        <w:r>
          <w:rPr>
            <w:rStyle w:val="Lienhypertexte"/>
            <w:vertAlign w:val="superscript"/>
          </w:rPr>
          <w:t xml:space="preserve">33</w:t>
        </w:r>
      </w:hyperlink>
      <w:r>
        <w:rPr>
          <w:vertAlign w:val="superscript"/>
        </w:rPr>
        <w:t xml:space="preserve">,</w:t>
      </w:r>
      <w:hyperlink w:anchor="ref-kanji2006">
        <w:r>
          <w:rPr>
            <w:rStyle w:val="Lienhypertexte"/>
            <w:vertAlign w:val="superscript"/>
          </w:rPr>
          <w:t xml:space="preserve">53</w:t>
        </w:r>
      </w:hyperlink>
    </w:p>
    <w:p>
      <w:pPr>
        <w:numPr>
          <w:ilvl w:val="0"/>
          <w:numId w:val="1077"/>
        </w:numPr>
      </w:pPr>
      <w:r>
        <w:t xml:space="preserve">Parâmetros de dispersão.</w:t>
      </w:r>
      <w:hyperlink w:anchor="ref-Ali2016">
        <w:r>
          <w:rPr>
            <w:rStyle w:val="Lienhypertexte"/>
            <w:vertAlign w:val="superscript"/>
          </w:rPr>
          <w:t xml:space="preserve">33</w:t>
        </w:r>
      </w:hyperlink>
      <w:r>
        <w:rPr>
          <w:vertAlign w:val="superscript"/>
        </w:rPr>
        <w:t xml:space="preserve">,</w:t>
      </w:r>
      <w:hyperlink w:anchor="ref-kanji2006">
        <w:r>
          <w:rPr>
            <w:rStyle w:val="Lienhypertexte"/>
            <w:vertAlign w:val="superscript"/>
          </w:rPr>
          <w:t xml:space="preserve">53</w:t>
        </w:r>
      </w:hyperlink>
      <w:r>
        <w:rPr>
          <w:vertAlign w:val="superscript"/>
        </w:rPr>
        <w:t xml:space="preserve">,</w:t>
      </w:r>
      <w:hyperlink w:anchor="ref-Curran-Everett2008">
        <w:r>
          <w:rPr>
            <w:rStyle w:val="Lienhypertexte"/>
            <w:vertAlign w:val="superscript"/>
          </w:rPr>
          <w:t xml:space="preserve">54</w:t>
        </w:r>
      </w:hyperlink>
    </w:p>
    <w:p>
      <w:pPr>
        <w:numPr>
          <w:ilvl w:val="0"/>
          <w:numId w:val="1077"/>
        </w:numPr>
      </w:pPr>
      <w:r>
        <w:t xml:space="preserve">Parâmetros de proporção.</w:t>
      </w:r>
      <w:hyperlink w:anchor="ref-Ali2016">
        <w:r>
          <w:rPr>
            <w:rStyle w:val="Lienhypertexte"/>
            <w:vertAlign w:val="superscript"/>
          </w:rPr>
          <w:t xml:space="preserve">33</w:t>
        </w:r>
      </w:hyperlink>
      <w:r>
        <w:rPr>
          <w:vertAlign w:val="superscript"/>
        </w:rPr>
        <w:t xml:space="preserve">,</w:t>
      </w:r>
      <w:hyperlink w:anchor="ref-kanji2006">
        <w:r>
          <w:rPr>
            <w:rStyle w:val="Lienhypertexte"/>
            <w:vertAlign w:val="superscript"/>
          </w:rPr>
          <w:t xml:space="preserve">53</w:t>
        </w:r>
      </w:hyperlink>
      <w:r>
        <w:rPr>
          <w:vertAlign w:val="superscript"/>
        </w:rPr>
        <w:t xml:space="preserve">,</w:t>
      </w:r>
      <w:hyperlink w:anchor="ref-Altman1994">
        <w:r>
          <w:rPr>
            <w:rStyle w:val="Lienhypertexte"/>
            <w:vertAlign w:val="superscript"/>
          </w:rPr>
          <w:t xml:space="preserve">55</w:t>
        </w:r>
      </w:hyperlink>
      <w:r>
        <w:rPr>
          <w:vertAlign w:val="superscript"/>
        </w:rPr>
        <w:t xml:space="preserve">,</w:t>
      </w:r>
      <w:hyperlink w:anchor="ref-Altman1994">
        <w:r>
          <w:rPr>
            <w:rStyle w:val="Lienhypertexte"/>
            <w:vertAlign w:val="superscript"/>
          </w:rPr>
          <w:t xml:space="preserve">55</w:t>
        </w:r>
      </w:hyperlink>
    </w:p>
    <w:p>
      <w:pPr>
        <w:numPr>
          <w:ilvl w:val="0"/>
          <w:numId w:val="1077"/>
        </w:numPr>
      </w:pPr>
      <w:r>
        <w:t xml:space="preserve">Parâmetros de distribuição.</w:t>
      </w:r>
      <w:hyperlink w:anchor="ref-kanji2006">
        <w:r>
          <w:rPr>
            <w:rStyle w:val="Lienhypertexte"/>
            <w:vertAlign w:val="superscript"/>
          </w:rPr>
          <w:t xml:space="preserve">53</w:t>
        </w:r>
      </w:hyperlink>
    </w:p>
    <w:p>
      <w:pPr>
        <w:numPr>
          <w:ilvl w:val="0"/>
          <w:numId w:val="1077"/>
        </w:numPr>
      </w:pPr>
      <w:r>
        <w:t xml:space="preserve">Parâmetros de extremos.</w:t>
      </w:r>
      <w:hyperlink w:anchor="ref-Ali2016">
        <w:r>
          <w:rPr>
            <w:rStyle w:val="Lienhypertexte"/>
            <w:vertAlign w:val="superscript"/>
          </w:rPr>
          <w:t xml:space="preserve">33</w:t>
        </w:r>
      </w:hyperlink>
    </w:p>
    <w:p>
      <w:pPr>
        <w:pStyle w:val="FirstParagraph"/>
      </w:pPr>
    </w:p>
    <w:bookmarkEnd w:id="142"/>
    <w:bookmarkEnd w:id="143"/>
    <w:bookmarkStart w:id="150" w:name="valores-esperados"/>
    <w:p>
      <w:pPr>
        <w:pStyle w:val="Titre2"/>
      </w:pPr>
      <w:r>
        <w:t xml:space="preserve">Valores esperados</w:t>
      </w:r>
    </w:p>
    <w:p>
      <w:pPr>
        <w:pStyle w:val="FirstParagraph"/>
      </w:pPr>
    </w:p>
    <w:bookmarkStart w:id="144" w:name="X878d8094ba1cc807e08c1a7c851f6a4da3e2de5"/>
    <w:p>
      <w:pPr>
        <w:pStyle w:val="Titre3"/>
      </w:pPr>
      <w:r>
        <w:t xml:space="preserve">Que parâmetros de tendência central podem ser estimados?</w:t>
      </w:r>
    </w:p>
    <w:p>
      <w:pPr>
        <w:numPr>
          <w:ilvl w:val="0"/>
          <w:numId w:val="1078"/>
        </w:numPr>
      </w:pPr>
      <w:r>
        <w:rPr>
          <w:iCs/>
          <w:i/>
        </w:rPr>
        <w:t xml:space="preserve">Média</w:t>
      </w:r>
      <w:r>
        <w:t xml:space="preserve">.</w:t>
      </w:r>
      <w:hyperlink w:anchor="ref-Ali2016">
        <w:r>
          <w:rPr>
            <w:rStyle w:val="Lienhypertexte"/>
            <w:vertAlign w:val="superscript"/>
          </w:rPr>
          <w:t xml:space="preserve">33</w:t>
        </w:r>
      </w:hyperlink>
      <w:r>
        <w:rPr>
          <w:vertAlign w:val="superscript"/>
        </w:rPr>
        <w:t xml:space="preserve">,</w:t>
      </w:r>
      <w:hyperlink w:anchor="ref-kanji2006">
        <w:r>
          <w:rPr>
            <w:rStyle w:val="Lienhypertexte"/>
            <w:vertAlign w:val="superscript"/>
          </w:rPr>
          <w:t xml:space="preserve">53</w:t>
        </w:r>
      </w:hyperlink>
    </w:p>
    <w:p>
      <w:pPr>
        <w:numPr>
          <w:ilvl w:val="0"/>
          <w:numId w:val="1078"/>
        </w:numPr>
      </w:pPr>
      <w:r>
        <w:rPr>
          <w:iCs/>
          <w:i/>
        </w:rPr>
        <w:t xml:space="preserve">Mediana</w:t>
      </w:r>
      <w:r>
        <w:t xml:space="preserve">.</w:t>
      </w:r>
      <w:hyperlink w:anchor="ref-Ali2016">
        <w:r>
          <w:rPr>
            <w:rStyle w:val="Lienhypertexte"/>
            <w:vertAlign w:val="superscript"/>
          </w:rPr>
          <w:t xml:space="preserve">33</w:t>
        </w:r>
      </w:hyperlink>
      <w:r>
        <w:rPr>
          <w:vertAlign w:val="superscript"/>
        </w:rPr>
        <w:t xml:space="preserve">,</w:t>
      </w:r>
      <w:hyperlink w:anchor="ref-kanji2006">
        <w:r>
          <w:rPr>
            <w:rStyle w:val="Lienhypertexte"/>
            <w:vertAlign w:val="superscript"/>
          </w:rPr>
          <w:t xml:space="preserve">53</w:t>
        </w:r>
      </w:hyperlink>
    </w:p>
    <w:p>
      <w:pPr>
        <w:numPr>
          <w:ilvl w:val="0"/>
          <w:numId w:val="1078"/>
        </w:numPr>
      </w:pPr>
      <w:r>
        <w:rPr>
          <w:iCs/>
          <w:i/>
        </w:rPr>
        <w:t xml:space="preserve">Moda</w:t>
      </w:r>
      <w:r>
        <w:t xml:space="preserve">.</w:t>
      </w:r>
      <w:hyperlink w:anchor="ref-Ali2016">
        <w:r>
          <w:rPr>
            <w:rStyle w:val="Lienhypertexte"/>
            <w:vertAlign w:val="superscript"/>
          </w:rPr>
          <w:t xml:space="preserve">33</w:t>
        </w:r>
      </w:hyperlink>
      <w:r>
        <w:rPr>
          <w:vertAlign w:val="superscript"/>
        </w:rPr>
        <w:t xml:space="preserve">,</w:t>
      </w:r>
      <w:hyperlink w:anchor="ref-kanji2006">
        <w:r>
          <w:rPr>
            <w:rStyle w:val="Lienhypertexte"/>
            <w:vertAlign w:val="superscript"/>
          </w:rPr>
          <w:t xml:space="preserve">53</w:t>
        </w:r>
      </w:hyperlink>
    </w:p>
    <w:p>
      <w:pPr>
        <w:pStyle w:val="FirstParagraph"/>
      </w:pPr>
    </w:p>
    <w:bookmarkEnd w:id="144"/>
    <w:bookmarkStart w:id="145" w:name="Xfd26ae4bf496279ce94929f83ba87d4f2bf3578"/>
    <w:p>
      <w:pPr>
        <w:pStyle w:val="Titre3"/>
      </w:pPr>
      <w:r>
        <w:t xml:space="preserve">Que parâmetros de dispersão podem ser estimados?</w:t>
      </w:r>
    </w:p>
    <w:p>
      <w:pPr>
        <w:numPr>
          <w:ilvl w:val="0"/>
          <w:numId w:val="1079"/>
        </w:numPr>
      </w:pPr>
      <w:r>
        <w:rPr>
          <w:iCs/>
          <w:i/>
        </w:rPr>
        <w:t xml:space="preserve">Variância</w:t>
      </w:r>
      <w:r>
        <w:t xml:space="preserve">.</w:t>
      </w:r>
      <w:hyperlink w:anchor="ref-Ali2016">
        <w:r>
          <w:rPr>
            <w:rStyle w:val="Lienhypertexte"/>
            <w:vertAlign w:val="superscript"/>
          </w:rPr>
          <w:t xml:space="preserve">33</w:t>
        </w:r>
      </w:hyperlink>
      <w:r>
        <w:rPr>
          <w:vertAlign w:val="superscript"/>
        </w:rPr>
        <w:t xml:space="preserve">,</w:t>
      </w:r>
      <w:hyperlink w:anchor="ref-kanji2006">
        <w:r>
          <w:rPr>
            <w:rStyle w:val="Lienhypertexte"/>
            <w:vertAlign w:val="superscript"/>
          </w:rPr>
          <w:t xml:space="preserve">53</w:t>
        </w:r>
      </w:hyperlink>
    </w:p>
    <w:p>
      <w:pPr>
        <w:numPr>
          <w:ilvl w:val="0"/>
          <w:numId w:val="1079"/>
        </w:numPr>
      </w:pPr>
      <w:r>
        <w:rPr>
          <w:iCs/>
          <w:i/>
        </w:rPr>
        <w:t xml:space="preserve">Desvio-padrão</w:t>
      </w:r>
      <w:r>
        <w:t xml:space="preserve">: Estima a variabilidade entre as observações e a média amostra, e estima a variabilidade na população.</w:t>
      </w:r>
      <w:hyperlink w:anchor="ref-Curran-Everett2008">
        <w:r>
          <w:rPr>
            <w:rStyle w:val="Lienhypertexte"/>
            <w:vertAlign w:val="superscript"/>
          </w:rPr>
          <w:t xml:space="preserve">54</w:t>
        </w:r>
      </w:hyperlink>
    </w:p>
    <w:p>
      <w:pPr>
        <w:numPr>
          <w:ilvl w:val="0"/>
          <w:numId w:val="1079"/>
        </w:numPr>
      </w:pPr>
      <w:r>
        <w:rPr>
          <w:iCs/>
          <w:i/>
        </w:rPr>
        <w:t xml:space="preserve">Erro-padrão</w:t>
      </w:r>
      <w:r>
        <w:t xml:space="preserve">: Estima a variabilidade teórica entre médias amostrais.</w:t>
      </w:r>
      <w:hyperlink w:anchor="ref-Curran-Everett2008">
        <w:r>
          <w:rPr>
            <w:rStyle w:val="Lienhypertexte"/>
            <w:vertAlign w:val="superscript"/>
          </w:rPr>
          <w:t xml:space="preserve">54</w:t>
        </w:r>
      </w:hyperlink>
    </w:p>
    <w:p>
      <w:pPr>
        <w:numPr>
          <w:ilvl w:val="0"/>
          <w:numId w:val="1079"/>
        </w:numPr>
      </w:pPr>
      <w:r>
        <w:rPr>
          <w:iCs/>
          <w:i/>
        </w:rPr>
        <w:t xml:space="preserve">Amplitude</w:t>
      </w:r>
      <w:r>
        <w:t xml:space="preserve">.</w:t>
      </w:r>
      <w:hyperlink w:anchor="ref-Ali2016">
        <w:r>
          <w:rPr>
            <w:rStyle w:val="Lienhypertexte"/>
            <w:vertAlign w:val="superscript"/>
          </w:rPr>
          <w:t xml:space="preserve">33</w:t>
        </w:r>
      </w:hyperlink>
      <w:r>
        <w:rPr>
          <w:vertAlign w:val="superscript"/>
        </w:rPr>
        <w:t xml:space="preserve">,</w:t>
      </w:r>
      <w:hyperlink w:anchor="ref-kanji2006">
        <w:r>
          <w:rPr>
            <w:rStyle w:val="Lienhypertexte"/>
            <w:vertAlign w:val="superscript"/>
          </w:rPr>
          <w:t xml:space="preserve">53</w:t>
        </w:r>
      </w:hyperlink>
    </w:p>
    <w:p>
      <w:pPr>
        <w:numPr>
          <w:ilvl w:val="0"/>
          <w:numId w:val="1079"/>
        </w:numPr>
      </w:pPr>
      <w:r>
        <w:rPr>
          <w:iCs/>
          <w:i/>
        </w:rPr>
        <w:t xml:space="preserve">Intervalo interquartil</w:t>
      </w:r>
      <w:r>
        <w:t xml:space="preserve">.</w:t>
      </w:r>
      <w:hyperlink w:anchor="ref-Ali2016">
        <w:r>
          <w:rPr>
            <w:rStyle w:val="Lienhypertexte"/>
            <w:vertAlign w:val="superscript"/>
          </w:rPr>
          <w:t xml:space="preserve">33</w:t>
        </w:r>
      </w:hyperlink>
      <w:r>
        <w:rPr>
          <w:vertAlign w:val="superscript"/>
        </w:rPr>
        <w:t xml:space="preserve">,</w:t>
      </w:r>
      <w:hyperlink w:anchor="ref-kanji2006">
        <w:r>
          <w:rPr>
            <w:rStyle w:val="Lienhypertexte"/>
            <w:vertAlign w:val="superscript"/>
          </w:rPr>
          <w:t xml:space="preserve">53</w:t>
        </w:r>
      </w:hyperlink>
    </w:p>
    <w:p>
      <w:pPr>
        <w:numPr>
          <w:ilvl w:val="0"/>
          <w:numId w:val="1079"/>
        </w:numPr>
      </w:pPr>
      <w:r>
        <w:rPr>
          <w:iCs/>
          <w:i/>
        </w:rPr>
        <w:t xml:space="preserve">Intervalo de confiança</w:t>
      </w:r>
      <w:r>
        <w:t xml:space="preserve">.</w:t>
      </w:r>
      <w:hyperlink w:anchor="ref-Ali2016">
        <w:r>
          <w:rPr>
            <w:rStyle w:val="Lienhypertexte"/>
            <w:vertAlign w:val="superscript"/>
          </w:rPr>
          <w:t xml:space="preserve">33</w:t>
        </w:r>
      </w:hyperlink>
      <w:r>
        <w:rPr>
          <w:vertAlign w:val="superscript"/>
        </w:rPr>
        <w:t xml:space="preserve">,</w:t>
      </w:r>
      <w:hyperlink w:anchor="ref-kanji2006">
        <w:r>
          <w:rPr>
            <w:rStyle w:val="Lienhypertexte"/>
            <w:vertAlign w:val="superscript"/>
          </w:rPr>
          <w:t xml:space="preserve">53</w:t>
        </w:r>
      </w:hyperlink>
    </w:p>
    <w:p>
      <w:pPr>
        <w:pStyle w:val="FirstParagraph"/>
      </w:pPr>
    </w:p>
    <w:bookmarkEnd w:id="145"/>
    <w:bookmarkStart w:id="147" w:name="X0b276597fd4ac2d85136ac9ef8adb8544ffccc6"/>
    <w:p>
      <w:pPr>
        <w:pStyle w:val="Titre3"/>
      </w:pPr>
      <w:r>
        <w:t xml:space="preserve">Que parâmetros de proporção podem ser estimados?</w:t>
      </w:r>
    </w:p>
    <w:p>
      <w:pPr>
        <w:numPr>
          <w:ilvl w:val="0"/>
          <w:numId w:val="1080"/>
        </w:numPr>
      </w:pPr>
      <w:r>
        <w:rPr>
          <w:iCs/>
          <w:i/>
        </w:rPr>
        <w:t xml:space="preserve">Frequência absoluta</w:t>
      </w:r>
      <w:r>
        <w:t xml:space="preserve">.</w:t>
      </w:r>
      <w:hyperlink w:anchor="ref-Ali2016">
        <w:r>
          <w:rPr>
            <w:rStyle w:val="Lienhypertexte"/>
            <w:vertAlign w:val="superscript"/>
          </w:rPr>
          <w:t xml:space="preserve">33</w:t>
        </w:r>
      </w:hyperlink>
      <w:r>
        <w:rPr>
          <w:vertAlign w:val="superscript"/>
        </w:rPr>
        <w:t xml:space="preserve">,</w:t>
      </w:r>
      <w:hyperlink w:anchor="ref-kanji2006">
        <w:r>
          <w:rPr>
            <w:rStyle w:val="Lienhypertexte"/>
            <w:vertAlign w:val="superscript"/>
          </w:rPr>
          <w:t xml:space="preserve">53</w:t>
        </w:r>
      </w:hyperlink>
      <w:r>
        <w:rPr>
          <w:vertAlign w:val="superscript"/>
        </w:rPr>
        <w:t xml:space="preserve">,</w:t>
      </w:r>
      <w:hyperlink w:anchor="ref-Altman1994">
        <w:r>
          <w:rPr>
            <w:rStyle w:val="Lienhypertexte"/>
            <w:vertAlign w:val="superscript"/>
          </w:rPr>
          <w:t xml:space="preserve">55</w:t>
        </w:r>
      </w:hyperlink>
    </w:p>
    <w:p>
      <w:pPr>
        <w:numPr>
          <w:ilvl w:val="0"/>
          <w:numId w:val="1080"/>
        </w:numPr>
      </w:pPr>
      <w:r>
        <w:rPr>
          <w:iCs/>
          <w:i/>
        </w:rPr>
        <w:t xml:space="preserve">Frequência relativa</w:t>
      </w:r>
      <w:r>
        <w:t xml:space="preserve">.</w:t>
      </w:r>
      <w:hyperlink w:anchor="ref-Ali2016">
        <w:r>
          <w:rPr>
            <w:rStyle w:val="Lienhypertexte"/>
            <w:vertAlign w:val="superscript"/>
          </w:rPr>
          <w:t xml:space="preserve">33</w:t>
        </w:r>
      </w:hyperlink>
      <w:r>
        <w:rPr>
          <w:vertAlign w:val="superscript"/>
        </w:rPr>
        <w:t xml:space="preserve">,</w:t>
      </w:r>
      <w:hyperlink w:anchor="ref-kanji2006">
        <w:r>
          <w:rPr>
            <w:rStyle w:val="Lienhypertexte"/>
            <w:vertAlign w:val="superscript"/>
          </w:rPr>
          <w:t xml:space="preserve">53</w:t>
        </w:r>
      </w:hyperlink>
      <w:r>
        <w:rPr>
          <w:vertAlign w:val="superscript"/>
        </w:rPr>
        <w:t xml:space="preserve">,</w:t>
      </w:r>
      <w:hyperlink w:anchor="ref-Altman1994">
        <w:r>
          <w:rPr>
            <w:rStyle w:val="Lienhypertexte"/>
            <w:vertAlign w:val="superscript"/>
          </w:rPr>
          <w:t xml:space="preserve">55</w:t>
        </w:r>
      </w:hyperlink>
    </w:p>
    <w:p>
      <w:pPr>
        <w:numPr>
          <w:ilvl w:val="0"/>
          <w:numId w:val="1080"/>
        </w:numPr>
      </w:pPr>
      <w:r>
        <w:rPr>
          <w:iCs/>
          <w:i/>
        </w:rPr>
        <w:t xml:space="preserve">Percentil</w:t>
      </w:r>
      <w:r>
        <w:t xml:space="preserve">.</w:t>
      </w:r>
      <w:hyperlink w:anchor="ref-Ali2016">
        <w:r>
          <w:rPr>
            <w:rStyle w:val="Lienhypertexte"/>
            <w:vertAlign w:val="superscript"/>
          </w:rPr>
          <w:t xml:space="preserve">33</w:t>
        </w:r>
      </w:hyperlink>
      <w:r>
        <w:rPr>
          <w:vertAlign w:val="superscript"/>
        </w:rPr>
        <w:t xml:space="preserve">,</w:t>
      </w:r>
      <w:hyperlink w:anchor="ref-kanji2006">
        <w:r>
          <w:rPr>
            <w:rStyle w:val="Lienhypertexte"/>
            <w:vertAlign w:val="superscript"/>
          </w:rPr>
          <w:t xml:space="preserve">53</w:t>
        </w:r>
      </w:hyperlink>
      <w:r>
        <w:rPr>
          <w:vertAlign w:val="superscript"/>
        </w:rPr>
        <w:t xml:space="preserve">,</w:t>
      </w:r>
      <w:hyperlink w:anchor="ref-Altman1994">
        <w:r>
          <w:rPr>
            <w:rStyle w:val="Lienhypertexte"/>
            <w:vertAlign w:val="superscript"/>
          </w:rPr>
          <w:t xml:space="preserve">55</w:t>
        </w:r>
      </w:hyperlink>
    </w:p>
    <w:p>
      <w:pPr>
        <w:numPr>
          <w:ilvl w:val="0"/>
          <w:numId w:val="1080"/>
        </w:numPr>
      </w:pPr>
      <w:r>
        <w:rPr>
          <w:iCs/>
          <w:i/>
        </w:rPr>
        <w:t xml:space="preserve">Quantil</w:t>
      </w:r>
      <w:r>
        <w:t xml:space="preserve">: é o ponto de corte que define a divisão da amostra em grupos de tamanhos iguais. Portanto, não se referem aos grupos em si, mas aos valores que os dividem.</w:t>
      </w:r>
      <w:hyperlink w:anchor="ref-Altman1994">
        <w:r>
          <w:rPr>
            <w:rStyle w:val="Lienhypertexte"/>
            <w:vertAlign w:val="superscript"/>
          </w:rPr>
          <w:t xml:space="preserve">55</w:t>
        </w:r>
      </w:hyperlink>
    </w:p>
    <w:p>
      <w:pPr>
        <w:pStyle w:val="FirstParagraph"/>
      </w:pPr>
    </w:p>
    <w:p>
      <w:pPr>
        <w:pStyle w:val="Corpsdetexte"/>
      </w:pPr>
      <w:r>
        <w:t xml:space="preserve">O pacote</w:t>
      </w:r>
      <w:r>
        <w:t xml:space="preserve"> </w:t>
      </w:r>
      <w:r>
        <w:rPr>
          <w:iCs/>
          <w:i/>
        </w:rPr>
        <w:t xml:space="preserve">stats</w:t>
      </w:r>
      <w:hyperlink w:anchor="ref-base">
        <w:r>
          <w:rPr>
            <w:rStyle w:val="Lienhypertexte"/>
            <w:vertAlign w:val="superscript"/>
          </w:rPr>
          <w:t xml:space="preserve">56</w:t>
        </w:r>
      </w:hyperlink>
      <w:r>
        <w:t xml:space="preserve"> </w:t>
      </w:r>
      <w:r>
        <w:t xml:space="preserve">fornece a função</w:t>
      </w:r>
      <w:r>
        <w:t xml:space="preserve"> </w:t>
      </w:r>
      <w:hyperlink r:id="rId146">
        <w:r>
          <w:rPr>
            <w:rStyle w:val="Lienhypertexte"/>
            <w:iCs/>
            <w:i/>
          </w:rPr>
          <w:t xml:space="preserve">quantile</w:t>
        </w:r>
      </w:hyperlink>
      <w:r>
        <w:t xml:space="preserve"> </w:t>
      </w:r>
      <w:r>
        <w:t xml:space="preserve">para executar análise de percentis.</w:t>
      </w:r>
    </w:p>
    <w:p>
      <w:pPr>
        <w:pStyle w:val="Corpsdetexte"/>
      </w:pPr>
    </w:p>
    <w:bookmarkEnd w:id="147"/>
    <w:bookmarkStart w:id="148" w:name="X17b322623aa17b52ddda985d4c5461afab52891"/>
    <w:p>
      <w:pPr>
        <w:pStyle w:val="Titre3"/>
      </w:pPr>
      <w:r>
        <w:t xml:space="preserve">Que parâmetros de distribuição podem ser estimados?</w:t>
      </w:r>
    </w:p>
    <w:p>
      <w:pPr>
        <w:numPr>
          <w:ilvl w:val="0"/>
          <w:numId w:val="1081"/>
        </w:numPr>
      </w:pPr>
      <w:r>
        <w:rPr>
          <w:iCs/>
          <w:i/>
        </w:rPr>
        <w:t xml:space="preserve">Assimetria</w:t>
      </w:r>
      <w:r>
        <w:t xml:space="preserve">.</w:t>
      </w:r>
      <w:hyperlink w:anchor="ref-kanji2006">
        <w:r>
          <w:rPr>
            <w:rStyle w:val="Lienhypertexte"/>
            <w:vertAlign w:val="superscript"/>
          </w:rPr>
          <w:t xml:space="preserve">53</w:t>
        </w:r>
      </w:hyperlink>
    </w:p>
    <w:p>
      <w:pPr>
        <w:numPr>
          <w:ilvl w:val="0"/>
          <w:numId w:val="1081"/>
        </w:numPr>
      </w:pPr>
      <w:r>
        <w:rPr>
          <w:iCs/>
          <w:i/>
        </w:rPr>
        <w:t xml:space="preserve">Curtose</w:t>
      </w:r>
      <w:r>
        <w:t xml:space="preserve">.</w:t>
      </w:r>
      <w:hyperlink w:anchor="ref-kanji2006">
        <w:r>
          <w:rPr>
            <w:rStyle w:val="Lienhypertexte"/>
            <w:vertAlign w:val="superscript"/>
          </w:rPr>
          <w:t xml:space="preserve">53</w:t>
        </w:r>
      </w:hyperlink>
    </w:p>
    <w:p>
      <w:pPr>
        <w:pStyle w:val="FirstParagraph"/>
      </w:pPr>
    </w:p>
    <w:bookmarkEnd w:id="148"/>
    <w:bookmarkStart w:id="149" w:name="X25542fc5b2be0b096527d9a12a1e76ef79c5010"/>
    <w:p>
      <w:pPr>
        <w:pStyle w:val="Titre3"/>
      </w:pPr>
      <w:r>
        <w:t xml:space="preserve">Que parâmetros extremos podem ser estimados?</w:t>
      </w:r>
    </w:p>
    <w:p>
      <w:pPr>
        <w:numPr>
          <w:ilvl w:val="0"/>
          <w:numId w:val="1082"/>
        </w:numPr>
      </w:pPr>
      <w:r>
        <w:rPr>
          <w:iCs/>
          <w:i/>
        </w:rPr>
        <w:t xml:space="preserve">Mínimo</w:t>
      </w:r>
      <w:r>
        <w:t xml:space="preserve">.</w:t>
      </w:r>
      <w:hyperlink w:anchor="ref-Ali2016">
        <w:r>
          <w:rPr>
            <w:rStyle w:val="Lienhypertexte"/>
            <w:vertAlign w:val="superscript"/>
          </w:rPr>
          <w:t xml:space="preserve">33</w:t>
        </w:r>
      </w:hyperlink>
    </w:p>
    <w:p>
      <w:pPr>
        <w:numPr>
          <w:ilvl w:val="0"/>
          <w:numId w:val="1082"/>
        </w:numPr>
      </w:pPr>
      <w:r>
        <w:rPr>
          <w:iCs/>
          <w:i/>
        </w:rPr>
        <w:t xml:space="preserve">Máximo</w:t>
      </w:r>
      <w:r>
        <w:t xml:space="preserve">.</w:t>
      </w:r>
      <w:hyperlink w:anchor="ref-Ali2016">
        <w:r>
          <w:rPr>
            <w:rStyle w:val="Lienhypertexte"/>
            <w:vertAlign w:val="superscript"/>
          </w:rPr>
          <w:t xml:space="preserve">33</w:t>
        </w:r>
      </w:hyperlink>
    </w:p>
    <w:p>
      <w:pPr>
        <w:pStyle w:val="FirstParagraph"/>
      </w:pPr>
    </w:p>
    <w:p>
      <w:pPr>
        <w:pStyle w:val="Corpsdetexte"/>
      </w:pPr>
      <w:r>
        <w:t xml:space="preserve">O pacote</w:t>
      </w:r>
      <w:r>
        <w:t xml:space="preserve"> </w:t>
      </w:r>
      <w:r>
        <w:rPr>
          <w:iCs/>
          <w:i/>
        </w:rPr>
        <w:t xml:space="preserve">stats</w:t>
      </w:r>
      <w:hyperlink w:anchor="ref-base">
        <w:r>
          <w:rPr>
            <w:rStyle w:val="Lienhypertexte"/>
            <w:vertAlign w:val="superscript"/>
          </w:rPr>
          <w:t xml:space="preserve">56</w:t>
        </w:r>
      </w:hyperlink>
      <w:r>
        <w:t xml:space="preserve"> </w:t>
      </w:r>
      <w:r>
        <w:t xml:space="preserve">fornece a função</w:t>
      </w:r>
      <w:r>
        <w:t xml:space="preserve"> </w:t>
      </w:r>
      <w:hyperlink r:id="rId146">
        <w:r>
          <w:rPr>
            <w:rStyle w:val="Lienhypertexte"/>
            <w:iCs/>
            <w:i/>
          </w:rPr>
          <w:t xml:space="preserve">quantile</w:t>
        </w:r>
      </w:hyperlink>
      <w:r>
        <w:t xml:space="preserve"> </w:t>
      </w:r>
      <w:r>
        <w:t xml:space="preserve">para executar análise de percentis.</w:t>
      </w:r>
    </w:p>
    <w:p>
      <w:pPr>
        <w:pStyle w:val="Corpsdetexte"/>
      </w:pPr>
    </w:p>
    <w:bookmarkEnd w:id="149"/>
    <w:bookmarkEnd w:id="150"/>
    <w:bookmarkStart w:id="153" w:name="outliers"/>
    <w:p>
      <w:pPr>
        <w:pStyle w:val="Titre2"/>
      </w:pPr>
      <w:r>
        <w:t xml:space="preserve">Valores discrepantes</w:t>
      </w:r>
    </w:p>
    <w:p>
      <w:pPr>
        <w:pStyle w:val="FirstParagraph"/>
      </w:pPr>
    </w:p>
    <w:bookmarkStart w:id="151" w:name="o-que-são-valores-discrepantes"/>
    <w:p>
      <w:pPr>
        <w:pStyle w:val="Titre3"/>
      </w:pPr>
      <w:r>
        <w:t xml:space="preserve">O que são valores discrepantes?</w:t>
      </w:r>
    </w:p>
    <w:p>
      <w:pPr>
        <w:numPr>
          <w:ilvl w:val="0"/>
          <w:numId w:val="1083"/>
        </w:numPr>
      </w:pPr>
      <w:r>
        <w:t xml:space="preserve">Em termos gerais, um valor discrepante -</w:t>
      </w:r>
      <w:r>
        <w:t xml:space="preserve"> </w:t>
      </w:r>
      <w:r>
        <w:t xml:space="preserve">“</w:t>
      </w:r>
      <w:r>
        <w:t xml:space="preserve">fora da curva</w:t>
      </w:r>
      <w:r>
        <w:t xml:space="preserve">”</w:t>
      </w:r>
      <w:r>
        <w:t xml:space="preserve"> </w:t>
      </w:r>
      <w:r>
        <w:t xml:space="preserve">ou</w:t>
      </w:r>
      <w:r>
        <w:t xml:space="preserve"> </w:t>
      </w:r>
      <w:r>
        <w:rPr>
          <w:iCs/>
          <w:i/>
        </w:rPr>
        <w:t xml:space="preserve">outlier</w:t>
      </w:r>
      <w:r>
        <w:t xml:space="preserve"> </w:t>
      </w:r>
      <w:r>
        <w:t xml:space="preserve">- é uma observação que possui um valor relativamente grande ou pequeno em comparação com a maioria das observações.</w:t>
      </w:r>
      <w:hyperlink w:anchor="ref-zuur2009">
        <w:r>
          <w:rPr>
            <w:rStyle w:val="Lienhypertexte"/>
            <w:vertAlign w:val="superscript"/>
          </w:rPr>
          <w:t xml:space="preserve">57</w:t>
        </w:r>
      </w:hyperlink>
    </w:p>
    <w:p>
      <w:pPr>
        <w:numPr>
          <w:ilvl w:val="0"/>
          <w:numId w:val="1083"/>
        </w:numPr>
      </w:pPr>
      <w:r>
        <w:t xml:space="preserve">Mais especificamente, um valor discrepante é uma observação incomun que exerce influencia indevida em uma análise.</w:t>
      </w:r>
      <w:hyperlink w:anchor="ref-zuur2009">
        <w:r>
          <w:rPr>
            <w:rStyle w:val="Lienhypertexte"/>
            <w:vertAlign w:val="superscript"/>
          </w:rPr>
          <w:t xml:space="preserve">57</w:t>
        </w:r>
      </w:hyperlink>
    </w:p>
    <w:p>
      <w:pPr>
        <w:pStyle w:val="FirstParagraph"/>
      </w:pPr>
    </w:p>
    <w:bookmarkEnd w:id="151"/>
    <w:bookmarkStart w:id="152" w:name="X1e764ff056142715c841fb37d69d29ccf1f6fac"/>
    <w:p>
      <w:pPr>
        <w:pStyle w:val="Titre3"/>
      </w:pPr>
      <w:r>
        <w:t xml:space="preserve">Como conduzir análises com valores discrepantes?</w:t>
      </w:r>
    </w:p>
    <w:p>
      <w:pPr>
        <w:numPr>
          <w:ilvl w:val="0"/>
          <w:numId w:val="1084"/>
        </w:numPr>
      </w:pPr>
      <w:r>
        <w:t xml:space="preserve">Erros de observação e de medição são uma justificativa válida para descartar observações discrepantes.</w:t>
      </w:r>
      <w:hyperlink w:anchor="ref-zuur2009">
        <w:r>
          <w:rPr>
            <w:rStyle w:val="Lienhypertexte"/>
            <w:vertAlign w:val="superscript"/>
          </w:rPr>
          <w:t xml:space="preserve">57</w:t>
        </w:r>
      </w:hyperlink>
    </w:p>
    <w:p>
      <w:pPr>
        <w:numPr>
          <w:ilvl w:val="0"/>
          <w:numId w:val="1084"/>
        </w:numPr>
      </w:pPr>
      <w:r>
        <w:t xml:space="preserve">Valores discrepantes na variável de desfecho podem exigir uma abordagem mais refinada, especialmente quando representam uma variação real na variável que está sendo medida.</w:t>
      </w:r>
      <w:hyperlink w:anchor="ref-zuur2009">
        <w:r>
          <w:rPr>
            <w:rStyle w:val="Lienhypertexte"/>
            <w:vertAlign w:val="superscript"/>
          </w:rPr>
          <w:t xml:space="preserve">57</w:t>
        </w:r>
      </w:hyperlink>
    </w:p>
    <w:p>
      <w:pPr>
        <w:numPr>
          <w:ilvl w:val="0"/>
          <w:numId w:val="1084"/>
        </w:numPr>
      </w:pPr>
      <w:r>
        <w:t xml:space="preserve">Valores discrepantes em uma (co)variável podem surgir devido a um projeto experimental inadequado; nesse caso, abandonar a observação ou transformar a covariável são opções adequadas.</w:t>
      </w:r>
      <w:hyperlink w:anchor="ref-zuur2009">
        <w:r>
          <w:rPr>
            <w:rStyle w:val="Lienhypertexte"/>
            <w:vertAlign w:val="superscript"/>
          </w:rPr>
          <w:t xml:space="preserve">57</w:t>
        </w:r>
      </w:hyperlink>
    </w:p>
    <w:p>
      <w:pPr>
        <w:numPr>
          <w:ilvl w:val="0"/>
          <w:numId w:val="1084"/>
        </w:numPr>
      </w:pPr>
      <w:r>
        <w:t xml:space="preserve">É importante reportar se existem valores discrepantes e como foram tratados.</w:t>
      </w:r>
      <w:hyperlink w:anchor="ref-zuur2009">
        <w:r>
          <w:rPr>
            <w:rStyle w:val="Lienhypertexte"/>
            <w:vertAlign w:val="superscript"/>
          </w:rPr>
          <w:t xml:space="preserve">57</w:t>
        </w:r>
      </w:hyperlink>
    </w:p>
    <w:p>
      <w:pPr>
        <w:pStyle w:val="FirstParagraph"/>
      </w:pPr>
    </w:p>
    <w:bookmarkEnd w:id="152"/>
    <w:bookmarkEnd w:id="153"/>
    <w:bookmarkEnd w:id="154"/>
    <w:bookmarkStart w:id="162" w:name="tabulacao-dados"/>
    <w:p>
      <w:pPr>
        <w:pStyle w:val="Titre1"/>
      </w:pPr>
      <w:r>
        <w:rPr>
          <w:bCs/>
          <w:b/>
        </w:rPr>
        <w:t xml:space="preserve">Tabulação de dados</w:t>
      </w:r>
    </w:p>
    <w:p>
      <w:pPr>
        <w:pStyle w:val="FirstParagraph"/>
      </w:pPr>
    </w:p>
    <w:bookmarkStart w:id="161" w:name="planilhas"/>
    <w:p>
      <w:pPr>
        <w:pStyle w:val="Titre2"/>
      </w:pPr>
      <w:r>
        <w:t xml:space="preserve">Planilhas eletrônicas</w:t>
      </w:r>
    </w:p>
    <w:p>
      <w:pPr>
        <w:pStyle w:val="FirstParagraph"/>
      </w:pPr>
    </w:p>
    <w:bookmarkStart w:id="155" w:name="X58b3797c32368fa82efa7153bb3e32e4ec56eaa"/>
    <w:p>
      <w:pPr>
        <w:pStyle w:val="Titre3"/>
      </w:pPr>
      <w:r>
        <w:t xml:space="preserve">Qual a organização de uma tabela de dados?</w:t>
      </w:r>
    </w:p>
    <w:p>
      <w:pPr>
        <w:numPr>
          <w:ilvl w:val="0"/>
          <w:numId w:val="1085"/>
        </w:numPr>
      </w:pPr>
      <w:r>
        <w:t xml:space="preserve">Cada variável possui sua própria coluna (vertical).</w:t>
      </w:r>
      <w:hyperlink w:anchor="ref-tierney2023">
        <w:r>
          <w:rPr>
            <w:rStyle w:val="Lienhypertexte"/>
            <w:vertAlign w:val="superscript"/>
          </w:rPr>
          <w:t xml:space="preserve">58</w:t>
        </w:r>
      </w:hyperlink>
    </w:p>
    <w:p>
      <w:pPr>
        <w:numPr>
          <w:ilvl w:val="0"/>
          <w:numId w:val="1085"/>
        </w:numPr>
      </w:pPr>
      <w:r>
        <w:t xml:space="preserve">Cada observação possui sua própria linha (horizontal).</w:t>
      </w:r>
      <w:hyperlink w:anchor="ref-tierney2023">
        <w:r>
          <w:rPr>
            <w:rStyle w:val="Lienhypertexte"/>
            <w:vertAlign w:val="superscript"/>
          </w:rPr>
          <w:t xml:space="preserve">58</w:t>
        </w:r>
      </w:hyperlink>
    </w:p>
    <w:p>
      <w:pPr>
        <w:numPr>
          <w:ilvl w:val="0"/>
          <w:numId w:val="1085"/>
        </w:numPr>
      </w:pPr>
      <w:r>
        <w:t xml:space="preserve">Cada valor possui sua própria célula especificada em um par (linha, coluna).</w:t>
      </w:r>
      <w:hyperlink w:anchor="ref-tierney2023">
        <w:r>
          <w:rPr>
            <w:rStyle w:val="Lienhypertexte"/>
            <w:vertAlign w:val="superscript"/>
          </w:rPr>
          <w:t xml:space="preserve">58</w:t>
        </w:r>
      </w:hyperlink>
    </w:p>
    <w:p>
      <w:pPr>
        <w:numPr>
          <w:ilvl w:val="0"/>
          <w:numId w:val="1085"/>
        </w:numPr>
      </w:pPr>
      <w:r>
        <w:t xml:space="preserve">Cada célula possui seu próprio dado.</w:t>
      </w:r>
      <w:hyperlink w:anchor="ref-tierney2023">
        <w:r>
          <w:rPr>
            <w:rStyle w:val="Lienhypertexte"/>
            <w:vertAlign w:val="superscript"/>
          </w:rPr>
          <w:t xml:space="preserve">58</w:t>
        </w:r>
      </w:hyperlink>
    </w:p>
    <w:p>
      <w:pPr>
        <w:pStyle w:val="FirstParagraph"/>
      </w:pPr>
    </w:p>
    <w:bookmarkEnd w:id="155"/>
    <w:bookmarkStart w:id="156" w:name="X51fde1d23617a8c9cd119b318574e8d22028d3a"/>
    <w:p>
      <w:pPr>
        <w:pStyle w:val="Titre3"/>
      </w:pPr>
      <w:r>
        <w:t xml:space="preserve">Qual a estrutura básica de uma tabela para análise estatística?</w:t>
      </w:r>
    </w:p>
    <w:p>
      <w:pPr>
        <w:numPr>
          <w:ilvl w:val="0"/>
          <w:numId w:val="1086"/>
        </w:numPr>
      </w:pPr>
      <w:r>
        <w:t xml:space="preserve">Use apenas 1 (uma) planilha eletrônica para conter todas as informações coletadas. Evite múltiplas abas no mesmo arquivo, assim como múltiplos arquivos quando possível.</w:t>
      </w:r>
      <w:hyperlink w:anchor="ref-broman2018">
        <w:r>
          <w:rPr>
            <w:rStyle w:val="Lienhypertexte"/>
            <w:vertAlign w:val="superscript"/>
          </w:rPr>
          <w:t xml:space="preserve">59</w:t>
        </w:r>
      </w:hyperlink>
    </w:p>
    <w:p>
      <w:pPr>
        <w:numPr>
          <w:ilvl w:val="0"/>
          <w:numId w:val="1086"/>
        </w:numPr>
      </w:pPr>
      <w:r>
        <w:t xml:space="preserve">Use apenas 1 (uma) linha de cabeçalho para nomear os fatores e variáveis do seu estudo.</w:t>
      </w:r>
      <w:hyperlink w:anchor="ref-broman2018">
        <w:r>
          <w:rPr>
            <w:rStyle w:val="Lienhypertexte"/>
            <w:vertAlign w:val="superscript"/>
          </w:rPr>
          <w:t xml:space="preserve">59</w:t>
        </w:r>
      </w:hyperlink>
    </w:p>
    <w:p>
      <w:pPr>
        <w:numPr>
          <w:ilvl w:val="0"/>
          <w:numId w:val="1086"/>
        </w:numPr>
      </w:pPr>
      <w:r>
        <w:t xml:space="preserve">Tipicamente, cada linha representa um participante e cada coluna representa uma variável ou fator do estudo. Estudos com medidas repetidas dos participantes podem conter múltiplas linhas para o mesmo participante (repetindo os dados na mesma coluna, conhecido como</w:t>
      </w:r>
      <w:r>
        <w:t xml:space="preserve"> </w:t>
      </w:r>
      <w:r>
        <w:rPr>
          <w:iCs/>
          <w:i/>
        </w:rPr>
        <w:t xml:space="preserve">formato curto</w:t>
      </w:r>
      <w:r>
        <w:t xml:space="preserve">) ou só uma linha para o participante (repetindo os dados em colunas separadas, conhecido como</w:t>
      </w:r>
      <w:r>
        <w:t xml:space="preserve"> </w:t>
      </w:r>
      <w:r>
        <w:rPr>
          <w:iCs/>
          <w:i/>
        </w:rPr>
        <w:t xml:space="preserve">formato longo</w:t>
      </w:r>
      <w:r>
        <w:t xml:space="preserve"> </w:t>
      </w:r>
      <w:r>
        <w:t xml:space="preserve">).</w:t>
      </w:r>
      <w:hyperlink w:anchor="ref-Juluru2015">
        <w:r>
          <w:rPr>
            <w:rStyle w:val="Lienhypertexte"/>
            <w:vertAlign w:val="superscript"/>
          </w:rPr>
          <w:t xml:space="preserve">60</w:t>
        </w:r>
      </w:hyperlink>
    </w:p>
    <w:p>
      <w:pPr>
        <w:pStyle w:val="FirstParagraph"/>
      </w:pPr>
    </w:p>
    <w:p>
      <w:pPr>
        <w:pStyle w:val="Corpsdetexte"/>
      </w:pPr>
    </w:p>
    <w:bookmarkEnd w:id="156"/>
    <w:bookmarkStart w:id="158" w:name="X475bd91f33fba9ee4767193a6b1ba11e9622121"/>
    <w:p>
      <w:pPr>
        <w:pStyle w:val="Titre3"/>
      </w:pPr>
      <w:r>
        <w:t xml:space="preserve">O que usar para organizar tabelas para análise computadorizada?</w:t>
      </w:r>
    </w:p>
    <w:p>
      <w:pPr>
        <w:numPr>
          <w:ilvl w:val="0"/>
          <w:numId w:val="1087"/>
        </w:numPr>
      </w:pPr>
      <w:r>
        <w:t xml:space="preserve">Seja consistente em: códigos para as variáveis categóricas; códigos para dados perdidos; nomes das variáveis; identificadores de participantes; nome dos arquivos; formato de datas; uso de caracteres de espaço.</w:t>
      </w:r>
      <w:hyperlink w:anchor="ref-broman2018">
        <w:r>
          <w:rPr>
            <w:rStyle w:val="Lienhypertexte"/>
            <w:vertAlign w:val="superscript"/>
          </w:rPr>
          <w:t xml:space="preserve">59</w:t>
        </w:r>
      </w:hyperlink>
      <w:r>
        <w:rPr>
          <w:vertAlign w:val="superscript"/>
        </w:rPr>
        <w:t xml:space="preserve">,</w:t>
      </w:r>
      <w:hyperlink w:anchor="ref-Juluru2015">
        <w:r>
          <w:rPr>
            <w:rStyle w:val="Lienhypertexte"/>
            <w:vertAlign w:val="superscript"/>
          </w:rPr>
          <w:t xml:space="preserve">60</w:t>
        </w:r>
      </w:hyperlink>
    </w:p>
    <w:p>
      <w:pPr>
        <w:numPr>
          <w:ilvl w:val="0"/>
          <w:numId w:val="1087"/>
        </w:numPr>
      </w:pPr>
      <w:r>
        <w:t xml:space="preserve">Crie um dicionário de dados (metadados) em um arquivo separado contendo: nome da variável, descrição da variável, unidades de medida e valores extremos possíveis.</w:t>
      </w:r>
      <w:hyperlink w:anchor="ref-broman2018">
        <w:r>
          <w:rPr>
            <w:rStyle w:val="Lienhypertexte"/>
            <w:vertAlign w:val="superscript"/>
          </w:rPr>
          <w:t xml:space="preserve">59</w:t>
        </w:r>
      </w:hyperlink>
    </w:p>
    <w:p>
      <w:pPr>
        <w:numPr>
          <w:ilvl w:val="0"/>
          <w:numId w:val="1087"/>
        </w:numPr>
      </w:pPr>
      <w:r>
        <w:t xml:space="preserve">Use recursos para validação de dados antes e durante a digitação de dados.</w:t>
      </w:r>
      <w:hyperlink w:anchor="ref-broman2018">
        <w:r>
          <w:rPr>
            <w:rStyle w:val="Lienhypertexte"/>
            <w:vertAlign w:val="superscript"/>
          </w:rPr>
          <w:t xml:space="preserve">59</w:t>
        </w:r>
      </w:hyperlink>
      <w:r>
        <w:rPr>
          <w:vertAlign w:val="superscript"/>
        </w:rPr>
        <w:t xml:space="preserve">,</w:t>
      </w:r>
      <w:hyperlink w:anchor="ref-Juluru2015">
        <w:r>
          <w:rPr>
            <w:rStyle w:val="Lienhypertexte"/>
            <w:vertAlign w:val="superscript"/>
          </w:rPr>
          <w:t xml:space="preserve">60</w:t>
        </w:r>
      </w:hyperlink>
    </w:p>
    <w:p>
      <w:pPr>
        <w:pStyle w:val="FirstParagraph"/>
      </w:pPr>
    </w:p>
    <w:p>
      <w:pPr>
        <w:pStyle w:val="Corpsdetexte"/>
      </w:pPr>
      <w:r>
        <w:t xml:space="preserve">O pacote</w:t>
      </w:r>
      <w:r>
        <w:t xml:space="preserve"> </w:t>
      </w:r>
      <w:r>
        <w:rPr>
          <w:iCs/>
          <w:i/>
        </w:rPr>
        <w:t xml:space="preserve">data.table</w:t>
      </w:r>
      <w:hyperlink w:anchor="ref-data.table">
        <w:r>
          <w:rPr>
            <w:rStyle w:val="Lienhypertexte"/>
            <w:vertAlign w:val="superscript"/>
          </w:rPr>
          <w:t xml:space="preserve">61</w:t>
        </w:r>
      </w:hyperlink>
      <w:r>
        <w:t xml:space="preserve"> </w:t>
      </w:r>
      <w:r>
        <w:t xml:space="preserve">fornece a função</w:t>
      </w:r>
      <w:r>
        <w:t xml:space="preserve"> </w:t>
      </w:r>
      <w:hyperlink r:id="rId157">
        <w:r>
          <w:rPr>
            <w:rStyle w:val="Lienhypertexte"/>
            <w:iCs/>
            <w:i/>
          </w:rPr>
          <w:t xml:space="preserve">melt.data.table</w:t>
        </w:r>
      </w:hyperlink>
      <w:r>
        <w:t xml:space="preserve"> </w:t>
      </w:r>
      <w:r>
        <w:t xml:space="preserve">para reorganizar a tabela em diferentes formatos.</w:t>
      </w:r>
    </w:p>
    <w:p>
      <w:pPr>
        <w:pStyle w:val="Corpsdetexte"/>
      </w:pPr>
    </w:p>
    <w:bookmarkEnd w:id="158"/>
    <w:bookmarkStart w:id="159" w:name="Xe760d28eba3a89a44f284679cd8c2425d9a9bd2"/>
    <w:p>
      <w:pPr>
        <w:pStyle w:val="Titre3"/>
      </w:pPr>
      <w:r>
        <w:t xml:space="preserve">O que não usar para organizar tabelas para análise computadorizada?</w:t>
      </w:r>
    </w:p>
    <w:p>
      <w:pPr>
        <w:numPr>
          <w:ilvl w:val="0"/>
          <w:numId w:val="1088"/>
        </w:numPr>
      </w:pPr>
      <w:r>
        <w:t xml:space="preserve">Não deixe células em branco: substitua dados perdidos por um código sistemático (ex.: NA [</w:t>
      </w:r>
      <w:r>
        <w:rPr>
          <w:iCs/>
          <w:i/>
        </w:rPr>
        <w:t xml:space="preserve">not available</w:t>
      </w:r>
      <w:r>
        <w:t xml:space="preserve">]).</w:t>
      </w:r>
      <w:hyperlink w:anchor="ref-broman2018">
        <w:r>
          <w:rPr>
            <w:rStyle w:val="Lienhypertexte"/>
            <w:vertAlign w:val="superscript"/>
          </w:rPr>
          <w:t xml:space="preserve">59</w:t>
        </w:r>
      </w:hyperlink>
    </w:p>
    <w:p>
      <w:pPr>
        <w:numPr>
          <w:ilvl w:val="0"/>
          <w:numId w:val="1088"/>
        </w:numPr>
      </w:pPr>
      <w:r>
        <w:t xml:space="preserve">Não inclua análises estatísticas ou gráficos nas tabelas de dados brutos.</w:t>
      </w:r>
      <w:hyperlink w:anchor="ref-broman2018">
        <w:r>
          <w:rPr>
            <w:rStyle w:val="Lienhypertexte"/>
            <w:vertAlign w:val="superscript"/>
          </w:rPr>
          <w:t xml:space="preserve">59</w:t>
        </w:r>
      </w:hyperlink>
    </w:p>
    <w:p>
      <w:pPr>
        <w:numPr>
          <w:ilvl w:val="0"/>
          <w:numId w:val="1088"/>
        </w:numPr>
      </w:pPr>
      <w:r>
        <w:t xml:space="preserve">Não utilize cores como informação. Se necessário, crie colunas adicionais - variáveis instrumentais ou auxiliares - para identificar a informação de modo que possa ser analisada.</w:t>
      </w:r>
      <w:hyperlink w:anchor="ref-broman2018">
        <w:r>
          <w:rPr>
            <w:rStyle w:val="Lienhypertexte"/>
            <w:vertAlign w:val="superscript"/>
          </w:rPr>
          <w:t xml:space="preserve">59</w:t>
        </w:r>
      </w:hyperlink>
    </w:p>
    <w:p>
      <w:pPr>
        <w:numPr>
          <w:ilvl w:val="0"/>
          <w:numId w:val="1088"/>
        </w:numPr>
      </w:pPr>
      <w:r>
        <w:t xml:space="preserve">Não use células mescladas.</w:t>
      </w:r>
    </w:p>
    <w:p>
      <w:pPr>
        <w:numPr>
          <w:ilvl w:val="0"/>
          <w:numId w:val="1088"/>
        </w:numPr>
      </w:pPr>
      <w:r>
        <w:t xml:space="preserve">Delete linhas e/ou colunas totalmente em branco (sem unidades de análise e/ou sem variáveis).</w:t>
      </w:r>
    </w:p>
    <w:p>
      <w:pPr>
        <w:pStyle w:val="FirstParagraph"/>
      </w:pPr>
    </w:p>
    <w:bookmarkEnd w:id="159"/>
    <w:bookmarkStart w:id="160" w:name="Xeeb3c0e44572b0bb2d7d48fab1a7cca006074ee"/>
    <w:p>
      <w:pPr>
        <w:pStyle w:val="Titre3"/>
      </w:pPr>
      <w:r>
        <w:t xml:space="preserve">O que é recomendado e o que deve ser evitado na organização das tabelas para análise?</w:t>
      </w:r>
    </w:p>
    <w:p>
      <w:pPr>
        <w:pStyle w:val="FirstParagraph"/>
      </w:pPr>
    </w:p>
    <w:p>
      <w:pPr>
        <w:pStyle w:val="Corpsdetexte"/>
      </w:pPr>
    </w:p>
    <w:bookmarkEnd w:id="160"/>
    <w:bookmarkEnd w:id="161"/>
    <w:bookmarkEnd w:id="162"/>
    <w:bookmarkStart w:id="167" w:name="analise-inicial-dados"/>
    <w:p>
      <w:pPr>
        <w:pStyle w:val="Titre1"/>
      </w:pPr>
      <w:r>
        <w:rPr>
          <w:bCs/>
          <w:b/>
        </w:rPr>
        <w:t xml:space="preserve">Análise inicial de dados</w:t>
      </w:r>
    </w:p>
    <w:p>
      <w:pPr>
        <w:pStyle w:val="FirstParagraph"/>
      </w:pPr>
    </w:p>
    <w:bookmarkStart w:id="166" w:name="analise-inicial"/>
    <w:p>
      <w:pPr>
        <w:pStyle w:val="Titre2"/>
      </w:pPr>
      <w:r>
        <w:t xml:space="preserve">Análise inicial de dados</w:t>
      </w:r>
    </w:p>
    <w:p>
      <w:pPr>
        <w:pStyle w:val="FirstParagraph"/>
      </w:pPr>
    </w:p>
    <w:bookmarkStart w:id="163" w:name="o-que-é-análise-inicial-de-dados"/>
    <w:p>
      <w:pPr>
        <w:pStyle w:val="Titre3"/>
      </w:pPr>
      <w:r>
        <w:t xml:space="preserve">O que é análise inicial de dados?</w:t>
      </w:r>
    </w:p>
    <w:p>
      <w:pPr>
        <w:numPr>
          <w:ilvl w:val="0"/>
          <w:numId w:val="1089"/>
        </w:numPr>
      </w:pPr>
      <w:r>
        <w:t xml:space="preserve">Análise inicial de dados é uma sequência de procedimentos que visam principalmente a transparência e integridade das pré-condições do estudo para conduzir a análise estatística apropriada de modo responsável para responder aos problemas da pesquisa.</w:t>
      </w:r>
      <w:hyperlink w:anchor="ref-Baillie2022">
        <w:r>
          <w:rPr>
            <w:rStyle w:val="Lienhypertexte"/>
            <w:vertAlign w:val="superscript"/>
          </w:rPr>
          <w:t xml:space="preserve">31</w:t>
        </w:r>
      </w:hyperlink>
    </w:p>
    <w:p>
      <w:pPr>
        <w:numPr>
          <w:ilvl w:val="0"/>
          <w:numId w:val="1089"/>
        </w:numPr>
      </w:pPr>
      <w:r>
        <w:t xml:space="preserve">O objetivo da análise inicial de dados é propiciar dados prontos para análise estatística, incluindo informações confiáveis sobre as propriedades dos dados.</w:t>
      </w:r>
      <w:hyperlink w:anchor="ref-Baillie2022">
        <w:r>
          <w:rPr>
            <w:rStyle w:val="Lienhypertexte"/>
            <w:vertAlign w:val="superscript"/>
          </w:rPr>
          <w:t xml:space="preserve">31</w:t>
        </w:r>
      </w:hyperlink>
    </w:p>
    <w:p>
      <w:pPr>
        <w:numPr>
          <w:ilvl w:val="0"/>
          <w:numId w:val="1089"/>
        </w:numPr>
      </w:pPr>
      <w:r>
        <w:t xml:space="preserve">A análise inicial de dados pode ser dividida nas seguintes etapas:</w:t>
      </w:r>
      <w:hyperlink w:anchor="ref-Baillie2022">
        <w:r>
          <w:rPr>
            <w:rStyle w:val="Lienhypertexte"/>
            <w:vertAlign w:val="superscript"/>
          </w:rPr>
          <w:t xml:space="preserve">31</w:t>
        </w:r>
      </w:hyperlink>
    </w:p>
    <w:p>
      <w:pPr>
        <w:numPr>
          <w:ilvl w:val="1"/>
          <w:numId w:val="1090"/>
        </w:numPr>
      </w:pPr>
      <w:r>
        <w:t xml:space="preserve">Configuração dos metadados</w:t>
      </w:r>
    </w:p>
    <w:p>
      <w:pPr>
        <w:numPr>
          <w:ilvl w:val="1"/>
          <w:numId w:val="1090"/>
        </w:numPr>
      </w:pPr>
      <w:r>
        <w:t xml:space="preserve">Limpeza dos dados</w:t>
      </w:r>
    </w:p>
    <w:p>
      <w:pPr>
        <w:numPr>
          <w:ilvl w:val="1"/>
          <w:numId w:val="1090"/>
        </w:numPr>
      </w:pPr>
      <w:r>
        <w:t xml:space="preserve">Verificação dos dados</w:t>
      </w:r>
    </w:p>
    <w:p>
      <w:pPr>
        <w:numPr>
          <w:ilvl w:val="1"/>
          <w:numId w:val="1090"/>
        </w:numPr>
      </w:pPr>
      <w:r>
        <w:t xml:space="preserve">R elatório inicial dos dados</w:t>
      </w:r>
    </w:p>
    <w:p>
      <w:pPr>
        <w:numPr>
          <w:ilvl w:val="1"/>
          <w:numId w:val="1090"/>
        </w:numPr>
      </w:pPr>
      <w:r>
        <w:t xml:space="preserve">Refinamento e atualização do plano de análise estatística</w:t>
      </w:r>
    </w:p>
    <w:p>
      <w:pPr>
        <w:numPr>
          <w:ilvl w:val="1"/>
          <w:numId w:val="1090"/>
        </w:numPr>
      </w:pPr>
      <w:r>
        <w:t xml:space="preserve">Documentação e relatório da análise inicial de dados</w:t>
      </w:r>
    </w:p>
    <w:p>
      <w:pPr>
        <w:numPr>
          <w:ilvl w:val="0"/>
          <w:numId w:val="1089"/>
        </w:numPr>
      </w:pPr>
      <w:r>
        <w:t xml:space="preserve">A análise inicial de dados não deve ser confundida com análise exploratória</w:t>
      </w:r>
      <w:hyperlink w:anchor="ref-Ferketich1986">
        <w:r>
          <w:rPr>
            <w:rStyle w:val="Lienhypertexte"/>
            <w:vertAlign w:val="superscript"/>
          </w:rPr>
          <w:t xml:space="preserve">62</w:t>
        </w:r>
      </w:hyperlink>
      <w:r>
        <w:t xml:space="preserve">, nem deve ser utilizada para hipotetizar após os dados serem coletados (conhecido como</w:t>
      </w:r>
      <w:r>
        <w:t xml:space="preserve"> </w:t>
      </w:r>
      <w:r>
        <w:rPr>
          <w:iCs/>
          <w:i/>
        </w:rPr>
        <w:t xml:space="preserve">Hypothesizing After Results are Known</w:t>
      </w:r>
      <w:r>
        <w:t xml:space="preserve">, HARKing)</w:t>
      </w:r>
      <w:hyperlink w:anchor="ref-Kerr1998">
        <w:r>
          <w:rPr>
            <w:rStyle w:val="Lienhypertexte"/>
            <w:vertAlign w:val="superscript"/>
          </w:rPr>
          <w:t xml:space="preserve">63</w:t>
        </w:r>
      </w:hyperlink>
      <w:r>
        <w:t xml:space="preserve">.</w:t>
      </w:r>
    </w:p>
    <w:p>
      <w:pPr>
        <w:pStyle w:val="FirstParagraph"/>
      </w:pPr>
    </w:p>
    <w:bookmarkEnd w:id="163"/>
    <w:bookmarkStart w:id="164" w:name="X68eefc718e09f31c8ac2bf73149374d6df247a4"/>
    <w:p>
      <w:pPr>
        <w:pStyle w:val="Titre3"/>
      </w:pPr>
      <w:r>
        <w:t xml:space="preserve">Como conduzir uma análise inicial de dados?</w:t>
      </w:r>
    </w:p>
    <w:p>
      <w:pPr>
        <w:numPr>
          <w:ilvl w:val="0"/>
          <w:numId w:val="1091"/>
        </w:numPr>
      </w:pPr>
      <w:r>
        <w:t xml:space="preserve">Desenvolva um plano de análise inicial de dados consistente com os objetivos da pesquisa. Por exemplo, verifique a distribuição e escala das variáveis, procure por observações não-usuais ou improváveis, avalie possíveis padrões de dados perdidos.</w:t>
      </w:r>
      <w:hyperlink w:anchor="ref-Baillie2022">
        <w:r>
          <w:rPr>
            <w:rStyle w:val="Lienhypertexte"/>
            <w:vertAlign w:val="superscript"/>
          </w:rPr>
          <w:t xml:space="preserve">31</w:t>
        </w:r>
      </w:hyperlink>
    </w:p>
    <w:p>
      <w:pPr>
        <w:numPr>
          <w:ilvl w:val="0"/>
          <w:numId w:val="1091"/>
        </w:numPr>
      </w:pPr>
      <w:r>
        <w:t xml:space="preserve">Não altere diretamente os dados de uma tabela obtida de uma fonte. Use scripts para implementar eventuais alterações, de modo a manter o registro de todas as modificações realizadas no banco de dados.</w:t>
      </w:r>
      <w:hyperlink w:anchor="ref-Baillie2022">
        <w:r>
          <w:rPr>
            <w:rStyle w:val="Lienhypertexte"/>
            <w:vertAlign w:val="superscript"/>
          </w:rPr>
          <w:t xml:space="preserve">31</w:t>
        </w:r>
      </w:hyperlink>
    </w:p>
    <w:p>
      <w:pPr>
        <w:numPr>
          <w:ilvl w:val="0"/>
          <w:numId w:val="1091"/>
        </w:numPr>
      </w:pPr>
      <w:r>
        <w:t xml:space="preserve">Use os metadados do estudo para guiar a análise inicial dos dados e compartilhe com os dados para maior transparência e reprodutibilidade.</w:t>
      </w:r>
      <w:hyperlink w:anchor="ref-Baillie2022">
        <w:r>
          <w:rPr>
            <w:rStyle w:val="Lienhypertexte"/>
            <w:vertAlign w:val="superscript"/>
          </w:rPr>
          <w:t xml:space="preserve">31</w:t>
        </w:r>
      </w:hyperlink>
    </w:p>
    <w:p>
      <w:pPr>
        <w:numPr>
          <w:ilvl w:val="0"/>
          <w:numId w:val="1091"/>
        </w:numPr>
      </w:pPr>
      <w:r>
        <w:t xml:space="preserve">Representação gráfica dos dados pode ajudar a identificar características e padrões no banco de dados, tais como suposições e tendências.</w:t>
      </w:r>
      <w:hyperlink w:anchor="ref-Baillie2022">
        <w:r>
          <w:rPr>
            <w:rStyle w:val="Lienhypertexte"/>
            <w:vertAlign w:val="superscript"/>
          </w:rPr>
          <w:t xml:space="preserve">31</w:t>
        </w:r>
      </w:hyperlink>
    </w:p>
    <w:p>
      <w:pPr>
        <w:numPr>
          <w:ilvl w:val="0"/>
          <w:numId w:val="1091"/>
        </w:numPr>
      </w:pPr>
      <w:r>
        <w:t xml:space="preserve">Verifique a frequência e proporção de dados perdidos em cada variável, e depois examine por padrões de dados perdidos simultaneamente por duas ou mais variáveis.</w:t>
      </w:r>
      <w:hyperlink w:anchor="ref-Baillie2022">
        <w:r>
          <w:rPr>
            <w:rStyle w:val="Lienhypertexte"/>
            <w:vertAlign w:val="superscript"/>
          </w:rPr>
          <w:t xml:space="preserve">31</w:t>
        </w:r>
      </w:hyperlink>
    </w:p>
    <w:p>
      <w:pPr>
        <w:numPr>
          <w:ilvl w:val="0"/>
          <w:numId w:val="1091"/>
        </w:numPr>
      </w:pPr>
      <w:r>
        <w:t xml:space="preserve">Verifique a frequência e proporção de dados perdidos em cada variável, e depois examine por padrões de dados perdidos simultaneamente por duas ou mais variáveis.</w:t>
      </w:r>
      <w:hyperlink w:anchor="ref-Baillie2022">
        <w:r>
          <w:rPr>
            <w:rStyle w:val="Lienhypertexte"/>
            <w:vertAlign w:val="superscript"/>
          </w:rPr>
          <w:t xml:space="preserve">31</w:t>
        </w:r>
      </w:hyperlink>
    </w:p>
    <w:p>
      <w:pPr>
        <w:pStyle w:val="FirstParagraph"/>
      </w:pPr>
    </w:p>
    <w:bookmarkEnd w:id="164"/>
    <w:bookmarkStart w:id="165" w:name="X9e92fb6514b2e8609d931d9d09bdc593bacde34"/>
    <w:p>
      <w:pPr>
        <w:pStyle w:val="Titre3"/>
      </w:pPr>
      <w:r>
        <w:t xml:space="preserve">Quais problemas podem ser detectados na análise inicial de dados?</w:t>
      </w:r>
    </w:p>
    <w:p>
      <w:pPr>
        <w:numPr>
          <w:ilvl w:val="0"/>
          <w:numId w:val="1092"/>
        </w:numPr>
      </w:pPr>
      <w:r>
        <w:t xml:space="preserve">Registros duplicados, que devem ser excluídos para não inflar a amostra.</w:t>
      </w:r>
      <w:hyperlink w:anchor="ref-huebner2016">
        <w:r>
          <w:rPr>
            <w:rStyle w:val="Lienhypertexte"/>
            <w:vertAlign w:val="superscript"/>
          </w:rPr>
          <w:t xml:space="preserve">64</w:t>
        </w:r>
      </w:hyperlink>
    </w:p>
    <w:p>
      <w:pPr>
        <w:numPr>
          <w:ilvl w:val="0"/>
          <w:numId w:val="1092"/>
        </w:numPr>
      </w:pPr>
      <w:r>
        <w:t xml:space="preserve">Codificação 0 ou 1 para variáveis dicotômicas para representar a direção esperada da associação entre elas.</w:t>
      </w:r>
      <w:hyperlink w:anchor="ref-huebner2016">
        <w:r>
          <w:rPr>
            <w:rStyle w:val="Lienhypertexte"/>
            <w:vertAlign w:val="superscript"/>
          </w:rPr>
          <w:t xml:space="preserve">64</w:t>
        </w:r>
      </w:hyperlink>
    </w:p>
    <w:p>
      <w:pPr>
        <w:numPr>
          <w:ilvl w:val="0"/>
          <w:numId w:val="1092"/>
        </w:numPr>
      </w:pPr>
      <w:r>
        <w:t xml:space="preserve">Ordenação cronológica de variáveis com registros temporais (retrospectivos ou prospectivos).</w:t>
      </w:r>
      <w:hyperlink w:anchor="ref-huebner2016">
        <w:r>
          <w:rPr>
            <w:rStyle w:val="Lienhypertexte"/>
            <w:vertAlign w:val="superscript"/>
          </w:rPr>
          <w:t xml:space="preserve">64</w:t>
        </w:r>
      </w:hyperlink>
    </w:p>
    <w:p>
      <w:pPr>
        <w:numPr>
          <w:ilvl w:val="0"/>
          <w:numId w:val="1092"/>
        </w:numPr>
      </w:pPr>
      <w:r>
        <w:t xml:space="preserve">A distribuição das variáveis para verificação das suposições das análises planejadas.</w:t>
      </w:r>
      <w:hyperlink w:anchor="ref-huebner2016">
        <w:r>
          <w:rPr>
            <w:rStyle w:val="Lienhypertexte"/>
            <w:vertAlign w:val="superscript"/>
          </w:rPr>
          <w:t xml:space="preserve">64</w:t>
        </w:r>
      </w:hyperlink>
    </w:p>
    <w:p>
      <w:pPr>
        <w:numPr>
          <w:ilvl w:val="0"/>
          <w:numId w:val="1092"/>
        </w:numPr>
      </w:pPr>
      <w:r>
        <w:t xml:space="preserve">Ocorrência de efeitos teto e piso nas variáveis.</w:t>
      </w:r>
      <w:hyperlink w:anchor="ref-huebner2016">
        <w:r>
          <w:rPr>
            <w:rStyle w:val="Lienhypertexte"/>
            <w:vertAlign w:val="superscript"/>
          </w:rPr>
          <w:t xml:space="preserve">64</w:t>
        </w:r>
      </w:hyperlink>
    </w:p>
    <w:p>
      <w:pPr>
        <w:pStyle w:val="FirstParagraph"/>
      </w:pPr>
    </w:p>
    <w:bookmarkEnd w:id="165"/>
    <w:bookmarkEnd w:id="166"/>
    <w:bookmarkEnd w:id="167"/>
    <w:bookmarkStart w:id="168" w:name="parte-2---epidemiologia-aplicada"/>
    <w:p>
      <w:pPr>
        <w:pStyle w:val="Titre1"/>
      </w:pPr>
      <w:r>
        <w:rPr>
          <w:bCs/>
          <w:b/>
        </w:rPr>
        <w:t xml:space="preserve">PARTE 2 - Epidemiologia Aplicada</w:t>
      </w:r>
    </w:p>
    <w:bookmarkEnd w:id="168"/>
    <w:bookmarkStart w:id="187" w:name="pensamento-metodologico"/>
    <w:p>
      <w:pPr>
        <w:pStyle w:val="Titre1"/>
      </w:pPr>
      <w:r>
        <w:rPr>
          <w:bCs/>
          <w:b/>
        </w:rPr>
        <w:t xml:space="preserve">Pensamento metodológico</w:t>
      </w:r>
    </w:p>
    <w:p>
      <w:pPr>
        <w:pStyle w:val="FirstParagraph"/>
      </w:pPr>
    </w:p>
    <w:bookmarkStart w:id="171" w:name="populacao"/>
    <w:p>
      <w:pPr>
        <w:pStyle w:val="Titre2"/>
      </w:pPr>
      <w:r>
        <w:t xml:space="preserve">População</w:t>
      </w:r>
    </w:p>
    <w:p>
      <w:pPr>
        <w:pStyle w:val="FirstParagraph"/>
      </w:pPr>
    </w:p>
    <w:bookmarkStart w:id="169" w:name="o-que-é-população"/>
    <w:p>
      <w:pPr>
        <w:pStyle w:val="Titre3"/>
      </w:pPr>
      <w:r>
        <w:t xml:space="preserve">O que é população?</w:t>
      </w:r>
    </w:p>
    <w:p>
      <w:pPr>
        <w:numPr>
          <w:ilvl w:val="0"/>
          <w:numId w:val="1093"/>
        </w:numPr>
        <w:pStyle w:val="Compact"/>
      </w:pPr>
      <w:r>
        <w:t xml:space="preserve">.[REF]</w:t>
      </w:r>
    </w:p>
    <w:p>
      <w:pPr>
        <w:pStyle w:val="FirstParagraph"/>
      </w:pPr>
    </w:p>
    <w:bookmarkEnd w:id="169"/>
    <w:bookmarkStart w:id="170" w:name="Xc524e8be3097f02539523cfd1defd8026f893f1"/>
    <w:p>
      <w:pPr>
        <w:pStyle w:val="Titre3"/>
      </w:pPr>
      <w:r>
        <w:t xml:space="preserve">Qual é a relação entre população e amostra?</w:t>
      </w:r>
    </w:p>
    <w:p>
      <w:pPr>
        <w:numPr>
          <w:ilvl w:val="0"/>
          <w:numId w:val="1094"/>
        </w:numPr>
        <w:pStyle w:val="Compact"/>
      </w:pPr>
      <w:r>
        <w:t xml:space="preserve">Em pesquisa científica, utilizam-se dados de uma amostra de participantes (ou outras unidades de análise) para realizar inferências sobre a população.</w:t>
      </w:r>
      <w:hyperlink w:anchor="ref-Bland2015">
        <w:r>
          <w:rPr>
            <w:rStyle w:val="Lienhypertexte"/>
            <w:vertAlign w:val="superscript"/>
          </w:rPr>
          <w:t xml:space="preserve">1</w:t>
        </w:r>
      </w:hyperlink>
    </w:p>
    <w:p>
      <w:pPr>
        <w:pStyle w:val="FirstParagraph"/>
      </w:pPr>
    </w:p>
    <w:bookmarkEnd w:id="170"/>
    <w:bookmarkEnd w:id="171"/>
    <w:bookmarkStart w:id="173" w:name="amostragem"/>
    <w:p>
      <w:pPr>
        <w:pStyle w:val="Titre2"/>
      </w:pPr>
      <w:r>
        <w:t xml:space="preserve">Amostragem</w:t>
      </w:r>
    </w:p>
    <w:p>
      <w:pPr>
        <w:pStyle w:val="FirstParagraph"/>
      </w:pPr>
    </w:p>
    <w:bookmarkStart w:id="172" w:name="o-que-é-amostragem"/>
    <w:p>
      <w:pPr>
        <w:pStyle w:val="Titre3"/>
      </w:pPr>
      <w:r>
        <w:t xml:space="preserve">O que é amostragem?</w:t>
      </w:r>
    </w:p>
    <w:p>
      <w:pPr>
        <w:numPr>
          <w:ilvl w:val="0"/>
          <w:numId w:val="1095"/>
        </w:numPr>
        <w:pStyle w:val="Compact"/>
      </w:pPr>
      <w:r>
        <w:t xml:space="preserve">.[REF]</w:t>
      </w:r>
    </w:p>
    <w:p>
      <w:pPr>
        <w:pStyle w:val="FirstParagraph"/>
      </w:pPr>
    </w:p>
    <w:bookmarkEnd w:id="172"/>
    <w:bookmarkEnd w:id="173"/>
    <w:bookmarkStart w:id="177" w:name="tamanho-da-amostra"/>
    <w:p>
      <w:pPr>
        <w:pStyle w:val="Titre2"/>
      </w:pPr>
      <w:r>
        <w:t xml:space="preserve">Tamanho da amostra</w:t>
      </w:r>
    </w:p>
    <w:p>
      <w:pPr>
        <w:pStyle w:val="FirstParagraph"/>
      </w:pPr>
    </w:p>
    <w:bookmarkStart w:id="174" w:name="o-que-é-tamanho-da-amostra"/>
    <w:p>
      <w:pPr>
        <w:pStyle w:val="Titre3"/>
      </w:pPr>
      <w:r>
        <w:t xml:space="preserve">O que é tamanho da amostra?</w:t>
      </w:r>
    </w:p>
    <w:p>
      <w:pPr>
        <w:numPr>
          <w:ilvl w:val="0"/>
          <w:numId w:val="1096"/>
        </w:numPr>
        <w:pStyle w:val="Compact"/>
      </w:pPr>
      <w:r>
        <w:t xml:space="preserve">.[REF]</w:t>
      </w:r>
    </w:p>
    <w:p>
      <w:pPr>
        <w:pStyle w:val="FirstParagraph"/>
      </w:pPr>
    </w:p>
    <w:bookmarkEnd w:id="174"/>
    <w:bookmarkStart w:id="175" w:name="X1c43881426c4fff1c8c7b14f9a746639927dea5"/>
    <w:p>
      <w:pPr>
        <w:pStyle w:val="Titre3"/>
      </w:pPr>
      <w:r>
        <w:t xml:space="preserve">Como é determinado o tamanho da amostra de um estudo?</w:t>
      </w:r>
    </w:p>
    <w:p>
      <w:pPr>
        <w:numPr>
          <w:ilvl w:val="0"/>
          <w:numId w:val="1097"/>
        </w:numPr>
        <w:pStyle w:val="Compact"/>
      </w:pPr>
      <w:r>
        <w:t xml:space="preserve">.[REF]</w:t>
      </w:r>
    </w:p>
    <w:p>
      <w:pPr>
        <w:pStyle w:val="FirstParagraph"/>
      </w:pPr>
    </w:p>
    <w:bookmarkEnd w:id="175"/>
    <w:bookmarkStart w:id="176" w:name="X42f6a6d6832e9b7a150dc7c559ac1c845706a77"/>
    <w:p>
      <w:pPr>
        <w:pStyle w:val="Titre3"/>
      </w:pPr>
      <w:r>
        <w:t xml:space="preserve">Quais aspectos éticos estão envolvidos no tamanho da amostra?</w:t>
      </w:r>
    </w:p>
    <w:p>
      <w:pPr>
        <w:numPr>
          <w:ilvl w:val="0"/>
          <w:numId w:val="1098"/>
        </w:numPr>
      </w:pPr>
      <w:r>
        <w:t xml:space="preserve">O tratamento ético dos participantes do estudo, portanto, não exige que se considere se o poder do estudo é inferior à meta convencional de 80% ou 90%.</w:t>
      </w:r>
      <w:hyperlink w:anchor="ref-Bacchetti2005">
        <w:r>
          <w:rPr>
            <w:rStyle w:val="Lienhypertexte"/>
            <w:vertAlign w:val="superscript"/>
          </w:rPr>
          <w:t xml:space="preserve">65</w:t>
        </w:r>
      </w:hyperlink>
    </w:p>
    <w:p>
      <w:pPr>
        <w:numPr>
          <w:ilvl w:val="0"/>
          <w:numId w:val="1098"/>
        </w:numPr>
      </w:pPr>
      <w:r>
        <w:t xml:space="preserve">Estudos com poder &lt;80% não são necessariamente antiéticos.</w:t>
      </w:r>
      <w:hyperlink w:anchor="ref-Bacchetti2005">
        <w:r>
          <w:rPr>
            <w:rStyle w:val="Lienhypertexte"/>
            <w:vertAlign w:val="superscript"/>
          </w:rPr>
          <w:t xml:space="preserve">65</w:t>
        </w:r>
      </w:hyperlink>
    </w:p>
    <w:p>
      <w:pPr>
        <w:numPr>
          <w:ilvl w:val="0"/>
          <w:numId w:val="1098"/>
        </w:numPr>
      </w:pPr>
      <w:r>
        <w:t xml:space="preserve">Grandes estudos podem ser desejáveis por outras razões que não as éticas.</w:t>
      </w:r>
      <w:hyperlink w:anchor="ref-Bacchetti2005">
        <w:r>
          <w:rPr>
            <w:rStyle w:val="Lienhypertexte"/>
            <w:vertAlign w:val="superscript"/>
          </w:rPr>
          <w:t xml:space="preserve">65</w:t>
        </w:r>
      </w:hyperlink>
    </w:p>
    <w:p>
      <w:pPr>
        <w:pStyle w:val="FirstParagraph"/>
      </w:pPr>
    </w:p>
    <w:bookmarkEnd w:id="176"/>
    <w:bookmarkEnd w:id="177"/>
    <w:bookmarkStart w:id="180" w:name="validade-estudo"/>
    <w:p>
      <w:pPr>
        <w:pStyle w:val="Titre2"/>
      </w:pPr>
      <w:r>
        <w:t xml:space="preserve">Validade do estudo</w:t>
      </w:r>
    </w:p>
    <w:p>
      <w:pPr>
        <w:pStyle w:val="FirstParagraph"/>
      </w:pPr>
    </w:p>
    <w:bookmarkStart w:id="178" w:name="o-que-é-validade-interna"/>
    <w:p>
      <w:pPr>
        <w:pStyle w:val="Titre3"/>
      </w:pPr>
      <w:r>
        <w:t xml:space="preserve">O que é validade interna?</w:t>
      </w:r>
    </w:p>
    <w:p>
      <w:pPr>
        <w:numPr>
          <w:ilvl w:val="0"/>
          <w:numId w:val="1099"/>
        </w:numPr>
        <w:pStyle w:val="Compact"/>
      </w:pPr>
      <w:r>
        <w:t xml:space="preserve">.</w:t>
      </w:r>
      <w:hyperlink w:anchor="ref-findley2021">
        <w:r>
          <w:rPr>
            <w:rStyle w:val="Lienhypertexte"/>
            <w:vertAlign w:val="superscript"/>
          </w:rPr>
          <w:t xml:space="preserve">66</w:t>
        </w:r>
      </w:hyperlink>
    </w:p>
    <w:p>
      <w:pPr>
        <w:pStyle w:val="FirstParagraph"/>
      </w:pPr>
    </w:p>
    <w:bookmarkEnd w:id="178"/>
    <w:bookmarkStart w:id="179" w:name="o-que-é-validade-externa"/>
    <w:p>
      <w:pPr>
        <w:pStyle w:val="Titre3"/>
      </w:pPr>
      <w:r>
        <w:t xml:space="preserve">O que é validade externa?</w:t>
      </w:r>
    </w:p>
    <w:p>
      <w:pPr>
        <w:numPr>
          <w:ilvl w:val="0"/>
          <w:numId w:val="1100"/>
        </w:numPr>
        <w:pStyle w:val="Compact"/>
      </w:pPr>
      <w:r>
        <w:t xml:space="preserve">.</w:t>
      </w:r>
      <w:hyperlink w:anchor="ref-findley2021">
        <w:r>
          <w:rPr>
            <w:rStyle w:val="Lienhypertexte"/>
            <w:vertAlign w:val="superscript"/>
          </w:rPr>
          <w:t xml:space="preserve">66</w:t>
        </w:r>
      </w:hyperlink>
    </w:p>
    <w:p>
      <w:pPr>
        <w:pStyle w:val="FirstParagraph"/>
      </w:pPr>
    </w:p>
    <w:bookmarkEnd w:id="179"/>
    <w:bookmarkEnd w:id="180"/>
    <w:bookmarkStart w:id="182" w:name="pareamento"/>
    <w:p>
      <w:pPr>
        <w:pStyle w:val="Titre2"/>
      </w:pPr>
      <w:r>
        <w:t xml:space="preserve">Pareamento</w:t>
      </w:r>
    </w:p>
    <w:p>
      <w:pPr>
        <w:pStyle w:val="FirstParagraph"/>
      </w:pPr>
    </w:p>
    <w:bookmarkStart w:id="181" w:name="o-que-é-pareamento"/>
    <w:p>
      <w:pPr>
        <w:pStyle w:val="Titre3"/>
      </w:pPr>
      <w:r>
        <w:t xml:space="preserve">O que é pareamento?</w:t>
      </w:r>
    </w:p>
    <w:p>
      <w:pPr>
        <w:numPr>
          <w:ilvl w:val="0"/>
          <w:numId w:val="1101"/>
        </w:numPr>
      </w:pPr>
      <w:r>
        <w:t xml:space="preserve">Pareamento significa que para cada participante de um grupo (por exemplo, com alguma condição clínica), existe um (ou mais) participantes (por exemplo, grupo controle) que possui características iguais ou similares relativas a algumas variáveis de interesse.</w:t>
      </w:r>
      <w:hyperlink w:anchor="ref-Bland1994">
        <w:r>
          <w:rPr>
            <w:rStyle w:val="Lienhypertexte"/>
            <w:vertAlign w:val="superscript"/>
          </w:rPr>
          <w:t xml:space="preserve">67</w:t>
        </w:r>
      </w:hyperlink>
    </w:p>
    <w:p>
      <w:pPr>
        <w:numPr>
          <w:ilvl w:val="0"/>
          <w:numId w:val="1101"/>
        </w:numPr>
      </w:pPr>
      <w:r>
        <w:t xml:space="preserve">As variáveis escolhidas para pareamento devem ter relação com as variáveis de desfecho, mas não são de interesse elas mesmas.</w:t>
      </w:r>
      <w:hyperlink w:anchor="ref-Bland1994">
        <w:r>
          <w:rPr>
            <w:rStyle w:val="Lienhypertexte"/>
            <w:vertAlign w:val="superscript"/>
          </w:rPr>
          <w:t xml:space="preserve">67</w:t>
        </w:r>
      </w:hyperlink>
    </w:p>
    <w:p>
      <w:pPr>
        <w:numPr>
          <w:ilvl w:val="0"/>
          <w:numId w:val="1101"/>
        </w:numPr>
      </w:pPr>
      <w:r>
        <w:t xml:space="preserve">O ajuste por pareamento deve ser incluído nas análises estatísticas mesmo que as variáveis de pareamento não sejam consideradas prognósticas ou confundidores na amostra estudada.</w:t>
      </w:r>
      <w:hyperlink w:anchor="ref-Bland1994">
        <w:r>
          <w:rPr>
            <w:rStyle w:val="Lienhypertexte"/>
            <w:vertAlign w:val="superscript"/>
          </w:rPr>
          <w:t xml:space="preserve">67</w:t>
        </w:r>
      </w:hyperlink>
    </w:p>
    <w:p>
      <w:pPr>
        <w:numPr>
          <w:ilvl w:val="0"/>
          <w:numId w:val="1101"/>
        </w:numPr>
      </w:pPr>
      <w:r>
        <w:t xml:space="preserve">A ausência de evidência estatística de diferença entre grupos não é considerada pareamento.</w:t>
      </w:r>
      <w:hyperlink w:anchor="ref-Bland1994">
        <w:r>
          <w:rPr>
            <w:rStyle w:val="Lienhypertexte"/>
            <w:vertAlign w:val="superscript"/>
          </w:rPr>
          <w:t xml:space="preserve">67</w:t>
        </w:r>
      </w:hyperlink>
    </w:p>
    <w:p>
      <w:pPr>
        <w:pStyle w:val="FirstParagraph"/>
      </w:pPr>
    </w:p>
    <w:bookmarkEnd w:id="181"/>
    <w:bookmarkEnd w:id="182"/>
    <w:bookmarkStart w:id="184" w:name="alocacao"/>
    <w:p>
      <w:pPr>
        <w:pStyle w:val="Titre2"/>
      </w:pPr>
      <w:r>
        <w:t xml:space="preserve">Alocação</w:t>
      </w:r>
    </w:p>
    <w:p>
      <w:pPr>
        <w:pStyle w:val="FirstParagraph"/>
      </w:pPr>
    </w:p>
    <w:bookmarkStart w:id="183" w:name="o-que-é-alocação"/>
    <w:p>
      <w:pPr>
        <w:pStyle w:val="Titre3"/>
      </w:pPr>
      <w:r>
        <w:t xml:space="preserve">O que é alocação?</w:t>
      </w:r>
    </w:p>
    <w:p>
      <w:pPr>
        <w:numPr>
          <w:ilvl w:val="0"/>
          <w:numId w:val="1102"/>
        </w:numPr>
        <w:pStyle w:val="Compact"/>
      </w:pPr>
      <w:r>
        <w:t xml:space="preserve">.[REF]</w:t>
      </w:r>
    </w:p>
    <w:p>
      <w:pPr>
        <w:pStyle w:val="FirstParagraph"/>
      </w:pPr>
    </w:p>
    <w:bookmarkEnd w:id="183"/>
    <w:bookmarkEnd w:id="184"/>
    <w:bookmarkStart w:id="186" w:name="aleatorização"/>
    <w:p>
      <w:pPr>
        <w:pStyle w:val="Titre2"/>
      </w:pPr>
      <w:r>
        <w:t xml:space="preserve">Aleatorização</w:t>
      </w:r>
    </w:p>
    <w:p>
      <w:pPr>
        <w:numPr>
          <w:ilvl w:val="0"/>
          <w:numId w:val="1103"/>
        </w:numPr>
        <w:pStyle w:val="Compact"/>
      </w:pPr>
      <w:r>
        <w:t xml:space="preserve">.[REF]</w:t>
      </w:r>
    </w:p>
    <w:p>
      <w:pPr>
        <w:pStyle w:val="FirstParagraph"/>
      </w:pPr>
    </w:p>
    <w:bookmarkStart w:id="185" w:name="o-que-é-aleatorização"/>
    <w:p>
      <w:pPr>
        <w:pStyle w:val="Titre3"/>
      </w:pPr>
      <w:r>
        <w:t xml:space="preserve">O que é aleatorização?</w:t>
      </w:r>
    </w:p>
    <w:p>
      <w:pPr>
        <w:pStyle w:val="FirstParagraph"/>
      </w:pPr>
    </w:p>
    <w:bookmarkEnd w:id="185"/>
    <w:bookmarkEnd w:id="186"/>
    <w:bookmarkEnd w:id="187"/>
    <w:bookmarkStart w:id="190" w:name="vieses-metodologicos"/>
    <w:p>
      <w:pPr>
        <w:pStyle w:val="Titre1"/>
      </w:pPr>
      <w:r>
        <w:rPr>
          <w:bCs/>
          <w:b/>
        </w:rPr>
        <w:t xml:space="preserve">Vieses metodológicos</w:t>
      </w:r>
    </w:p>
    <w:p>
      <w:pPr>
        <w:pStyle w:val="FirstParagraph"/>
      </w:pPr>
    </w:p>
    <w:bookmarkStart w:id="189" w:name="vieses"/>
    <w:p>
      <w:pPr>
        <w:pStyle w:val="Titre2"/>
      </w:pPr>
      <w:r>
        <w:t xml:space="preserve">Vieses</w:t>
      </w:r>
    </w:p>
    <w:p>
      <w:pPr>
        <w:pStyle w:val="FirstParagraph"/>
      </w:pPr>
    </w:p>
    <w:bookmarkStart w:id="188" w:name="o-que-são-vieses"/>
    <w:p>
      <w:pPr>
        <w:pStyle w:val="Titre3"/>
      </w:pPr>
      <w:r>
        <w:t xml:space="preserve">O que são vieses?</w:t>
      </w:r>
    </w:p>
    <w:p>
      <w:pPr>
        <w:numPr>
          <w:ilvl w:val="0"/>
          <w:numId w:val="1104"/>
        </w:numPr>
        <w:pStyle w:val="Compact"/>
      </w:pPr>
      <w:r>
        <w:t xml:space="preserve">.[REF]</w:t>
      </w:r>
    </w:p>
    <w:p>
      <w:pPr>
        <w:pStyle w:val="FirstParagraph"/>
      </w:pPr>
    </w:p>
    <w:bookmarkEnd w:id="188"/>
    <w:bookmarkEnd w:id="189"/>
    <w:bookmarkEnd w:id="190"/>
    <w:bookmarkStart w:id="193" w:name="delineamento-estudos"/>
    <w:p>
      <w:pPr>
        <w:pStyle w:val="Titre1"/>
      </w:pPr>
      <w:r>
        <w:rPr>
          <w:bCs/>
          <w:b/>
        </w:rPr>
        <w:t xml:space="preserve">Delineamento de estudos</w:t>
      </w:r>
    </w:p>
    <w:p>
      <w:pPr>
        <w:pStyle w:val="FirstParagraph"/>
      </w:pPr>
    </w:p>
    <w:bookmarkStart w:id="192" w:name="classificacao"/>
    <w:p>
      <w:pPr>
        <w:pStyle w:val="Titre2"/>
      </w:pPr>
      <w:r>
        <w:t xml:space="preserve">Classificação</w:t>
      </w:r>
    </w:p>
    <w:p>
      <w:pPr>
        <w:pStyle w:val="FirstParagraph"/>
      </w:pPr>
    </w:p>
    <w:bookmarkStart w:id="191" w:name="X4430b0b3f5abc607b8b690a51774d094d37d4ce"/>
    <w:p>
      <w:pPr>
        <w:pStyle w:val="Titre3"/>
      </w:pPr>
      <w:r>
        <w:t xml:space="preserve">Como podem ser classificados os estudos científicos?</w:t>
      </w:r>
    </w:p>
    <w:p>
      <w:pPr>
        <w:numPr>
          <w:ilvl w:val="0"/>
          <w:numId w:val="1105"/>
        </w:numPr>
      </w:pPr>
      <w:r>
        <w:t xml:space="preserve">Estudos científicos podem ser classificados em</w:t>
      </w:r>
      <w:r>
        <w:t xml:space="preserve"> </w:t>
      </w:r>
      <w:r>
        <w:rPr>
          <w:iCs/>
          <w:i/>
        </w:rPr>
        <w:t xml:space="preserve">básicos</w:t>
      </w:r>
      <w:r>
        <w:t xml:space="preserve">,</w:t>
      </w:r>
      <w:r>
        <w:t xml:space="preserve"> </w:t>
      </w:r>
      <w:r>
        <w:rPr>
          <w:iCs/>
          <w:i/>
        </w:rPr>
        <w:t xml:space="preserve">observacionais</w:t>
      </w:r>
      <w:r>
        <w:t xml:space="preserve">,</w:t>
      </w:r>
      <w:r>
        <w:t xml:space="preserve"> </w:t>
      </w:r>
      <w:r>
        <w:rPr>
          <w:iCs/>
          <w:i/>
        </w:rPr>
        <w:t xml:space="preserve">experimentais</w:t>
      </w:r>
      <w:r>
        <w:t xml:space="preserve">,</w:t>
      </w:r>
      <w:r>
        <w:t xml:space="preserve"> </w:t>
      </w:r>
      <w:r>
        <w:rPr>
          <w:iCs/>
          <w:i/>
        </w:rPr>
        <w:t xml:space="preserve">acurácia diagnóstica</w:t>
      </w:r>
      <w:r>
        <w:t xml:space="preserve">,</w:t>
      </w:r>
      <w:r>
        <w:t xml:space="preserve"> </w:t>
      </w:r>
      <w:r>
        <w:rPr>
          <w:iCs/>
          <w:i/>
        </w:rPr>
        <w:t xml:space="preserve">propriedades psicométricas</w:t>
      </w:r>
      <w:r>
        <w:t xml:space="preserve">,</w:t>
      </w:r>
      <w:r>
        <w:t xml:space="preserve"> </w:t>
      </w:r>
      <w:r>
        <w:rPr>
          <w:iCs/>
          <w:i/>
        </w:rPr>
        <w:t xml:space="preserve">avaliação econômica</w:t>
      </w:r>
      <w:r>
        <w:t xml:space="preserve"> </w:t>
      </w:r>
      <w:r>
        <w:t xml:space="preserve">e</w:t>
      </w:r>
      <w:r>
        <w:t xml:space="preserve"> </w:t>
      </w:r>
      <w:r>
        <w:rPr>
          <w:iCs/>
          <w:i/>
        </w:rPr>
        <w:t xml:space="preserve">revisões de literatura</w:t>
      </w:r>
      <w:r>
        <w:t xml:space="preserve">:</w:t>
      </w:r>
      <w:hyperlink w:anchor="ref-Grant2009">
        <w:r>
          <w:rPr>
            <w:rStyle w:val="Lienhypertexte"/>
            <w:vertAlign w:val="superscript"/>
          </w:rPr>
          <w:t xml:space="preserve">68</w:t>
        </w:r>
      </w:hyperlink>
      <w:r>
        <w:rPr>
          <w:vertAlign w:val="superscript"/>
        </w:rPr>
        <w:t xml:space="preserve">–</w:t>
      </w:r>
      <w:hyperlink w:anchor="ref-chipman2022">
        <w:r>
          <w:rPr>
            <w:rStyle w:val="Lienhypertexte"/>
            <w:vertAlign w:val="superscript"/>
          </w:rPr>
          <w:t xml:space="preserve">77</w:t>
        </w:r>
      </w:hyperlink>
    </w:p>
    <w:p>
      <w:pPr>
        <w:numPr>
          <w:ilvl w:val="0"/>
          <w:numId w:val="1105"/>
        </w:numPr>
      </w:pPr>
      <w:r>
        <w:rPr>
          <w:iCs/>
          <w:i/>
        </w:rPr>
        <w:t xml:space="preserve">Estudos básicos</w:t>
      </w:r>
      <w:hyperlink w:anchor="ref-Süt2014">
        <w:r>
          <w:rPr>
            <w:rStyle w:val="Lienhypertexte"/>
            <w:vertAlign w:val="superscript"/>
          </w:rPr>
          <w:t xml:space="preserve">69</w:t>
        </w:r>
      </w:hyperlink>
      <w:r>
        <w:rPr>
          <w:vertAlign w:val="superscript"/>
        </w:rPr>
        <w:t xml:space="preserve">,</w:t>
      </w:r>
      <w:hyperlink w:anchor="ref-Chidambaram2019">
        <w:r>
          <w:rPr>
            <w:rStyle w:val="Lienhypertexte"/>
            <w:vertAlign w:val="superscript"/>
          </w:rPr>
          <w:t xml:space="preserve">74</w:t>
        </w:r>
      </w:hyperlink>
    </w:p>
    <w:p>
      <w:pPr>
        <w:numPr>
          <w:ilvl w:val="1"/>
          <w:numId w:val="1106"/>
        </w:numPr>
      </w:pPr>
      <w:r>
        <w:t xml:space="preserve">Genética</w:t>
      </w:r>
    </w:p>
    <w:p>
      <w:pPr>
        <w:numPr>
          <w:ilvl w:val="1"/>
          <w:numId w:val="1106"/>
        </w:numPr>
      </w:pPr>
      <w:r>
        <w:t xml:space="preserve">Celular</w:t>
      </w:r>
    </w:p>
    <w:p>
      <w:pPr>
        <w:numPr>
          <w:ilvl w:val="1"/>
          <w:numId w:val="1106"/>
        </w:numPr>
      </w:pPr>
      <w:r>
        <w:t xml:space="preserve">Experimentos com animais</w:t>
      </w:r>
    </w:p>
    <w:p>
      <w:pPr>
        <w:numPr>
          <w:ilvl w:val="1"/>
          <w:numId w:val="1106"/>
        </w:numPr>
      </w:pPr>
      <w:r>
        <w:t xml:space="preserve">Desenvolvimento de métodos</w:t>
      </w:r>
    </w:p>
    <w:p>
      <w:pPr>
        <w:numPr>
          <w:ilvl w:val="0"/>
          <w:numId w:val="1105"/>
        </w:numPr>
      </w:pPr>
      <w:r>
        <w:rPr>
          <w:iCs/>
          <w:i/>
        </w:rPr>
        <w:t xml:space="preserve">Estudos de simulação computacional</w:t>
      </w:r>
      <w:hyperlink w:anchor="ref-Erdemir2020">
        <w:r>
          <w:rPr>
            <w:rStyle w:val="Lienhypertexte"/>
            <w:vertAlign w:val="superscript"/>
          </w:rPr>
          <w:t xml:space="preserve">75</w:t>
        </w:r>
      </w:hyperlink>
      <w:r>
        <w:rPr>
          <w:vertAlign w:val="superscript"/>
        </w:rPr>
        <w:t xml:space="preserve">,</w:t>
      </w:r>
      <w:hyperlink w:anchor="ref-chipman2022">
        <w:r>
          <w:rPr>
            <w:rStyle w:val="Lienhypertexte"/>
            <w:vertAlign w:val="superscript"/>
          </w:rPr>
          <w:t xml:space="preserve">77</w:t>
        </w:r>
      </w:hyperlink>
    </w:p>
    <w:p>
      <w:pPr>
        <w:numPr>
          <w:ilvl w:val="0"/>
          <w:numId w:val="1105"/>
        </w:numPr>
      </w:pPr>
      <w:r>
        <w:rPr>
          <w:iCs/>
          <w:i/>
        </w:rPr>
        <w:t xml:space="preserve">Estudos observacionais</w:t>
      </w:r>
      <w:hyperlink w:anchor="ref-Süt2014">
        <w:r>
          <w:rPr>
            <w:rStyle w:val="Lienhypertexte"/>
            <w:vertAlign w:val="superscript"/>
          </w:rPr>
          <w:t xml:space="preserve">69</w:t>
        </w:r>
      </w:hyperlink>
      <w:r>
        <w:rPr>
          <w:vertAlign w:val="superscript"/>
        </w:rPr>
        <w:t xml:space="preserve">,</w:t>
      </w:r>
      <w:hyperlink w:anchor="ref-Chidambaram2019">
        <w:r>
          <w:rPr>
            <w:rStyle w:val="Lienhypertexte"/>
            <w:vertAlign w:val="superscript"/>
          </w:rPr>
          <w:t xml:space="preserve">74</w:t>
        </w:r>
      </w:hyperlink>
    </w:p>
    <w:p>
      <w:pPr>
        <w:numPr>
          <w:ilvl w:val="1"/>
          <w:numId w:val="1107"/>
        </w:numPr>
      </w:pPr>
      <w:r>
        <w:t xml:space="preserve">Descritivo</w:t>
      </w:r>
    </w:p>
    <w:p>
      <w:pPr>
        <w:numPr>
          <w:ilvl w:val="2"/>
          <w:numId w:val="1108"/>
        </w:numPr>
      </w:pPr>
      <w:r>
        <w:t xml:space="preserve">Estudo de caso</w:t>
      </w:r>
    </w:p>
    <w:p>
      <w:pPr>
        <w:numPr>
          <w:ilvl w:val="2"/>
          <w:numId w:val="1108"/>
        </w:numPr>
      </w:pPr>
      <w:r>
        <w:t xml:space="preserve">Série de casos</w:t>
      </w:r>
    </w:p>
    <w:p>
      <w:pPr>
        <w:numPr>
          <w:ilvl w:val="2"/>
          <w:numId w:val="1108"/>
        </w:numPr>
      </w:pPr>
      <w:r>
        <w:t xml:space="preserve">Transversal</w:t>
      </w:r>
    </w:p>
    <w:p>
      <w:pPr>
        <w:numPr>
          <w:ilvl w:val="1"/>
          <w:numId w:val="1107"/>
        </w:numPr>
      </w:pPr>
      <w:r>
        <w:t xml:space="preserve">Analítico</w:t>
      </w:r>
    </w:p>
    <w:p>
      <w:pPr>
        <w:numPr>
          <w:ilvl w:val="2"/>
          <w:numId w:val="1109"/>
        </w:numPr>
      </w:pPr>
      <w:r>
        <w:t xml:space="preserve">Transversal</w:t>
      </w:r>
    </w:p>
    <w:p>
      <w:pPr>
        <w:numPr>
          <w:ilvl w:val="2"/>
          <w:numId w:val="1109"/>
        </w:numPr>
      </w:pPr>
      <w:r>
        <w:t xml:space="preserve">Caso-Controle</w:t>
      </w:r>
    </w:p>
    <w:p>
      <w:pPr>
        <w:numPr>
          <w:ilvl w:val="3"/>
          <w:numId w:val="1110"/>
        </w:numPr>
      </w:pPr>
      <w:r>
        <w:t xml:space="preserve">Caso-Controle aninhado</w:t>
      </w:r>
    </w:p>
    <w:p>
      <w:pPr>
        <w:numPr>
          <w:ilvl w:val="3"/>
          <w:numId w:val="1110"/>
        </w:numPr>
      </w:pPr>
      <w:r>
        <w:t xml:space="preserve">Caso-Coorte</w:t>
      </w:r>
    </w:p>
    <w:p>
      <w:pPr>
        <w:numPr>
          <w:ilvl w:val="1"/>
          <w:numId w:val="1107"/>
        </w:numPr>
      </w:pPr>
      <w:r>
        <w:t xml:space="preserve">Coorte prospectiva ou retrospectiva</w:t>
      </w:r>
    </w:p>
    <w:p>
      <w:pPr>
        <w:numPr>
          <w:ilvl w:val="0"/>
          <w:numId w:val="1105"/>
        </w:numPr>
      </w:pPr>
      <w:r>
        <w:rPr>
          <w:iCs/>
          <w:i/>
        </w:rPr>
        <w:t xml:space="preserve">Estudos de acurácia diagnóstica</w:t>
      </w:r>
      <w:hyperlink w:anchor="ref-Chassé2019">
        <w:r>
          <w:rPr>
            <w:rStyle w:val="Lienhypertexte"/>
            <w:vertAlign w:val="superscript"/>
          </w:rPr>
          <w:t xml:space="preserve">73</w:t>
        </w:r>
      </w:hyperlink>
      <w:r>
        <w:rPr>
          <w:vertAlign w:val="superscript"/>
        </w:rPr>
        <w:t xml:space="preserve">,</w:t>
      </w:r>
      <w:hyperlink w:anchor="ref-Yang2021">
        <w:r>
          <w:rPr>
            <w:rStyle w:val="Lienhypertexte"/>
            <w:vertAlign w:val="superscript"/>
          </w:rPr>
          <w:t xml:space="preserve">76</w:t>
        </w:r>
      </w:hyperlink>
    </w:p>
    <w:p>
      <w:pPr>
        <w:numPr>
          <w:ilvl w:val="1"/>
          <w:numId w:val="1111"/>
        </w:numPr>
      </w:pPr>
      <w:r>
        <w:t xml:space="preserve">Transversal</w:t>
      </w:r>
    </w:p>
    <w:p>
      <w:pPr>
        <w:numPr>
          <w:ilvl w:val="1"/>
          <w:numId w:val="1111"/>
        </w:numPr>
      </w:pPr>
      <w:r>
        <w:t xml:space="preserve">Caso-Controle</w:t>
      </w:r>
    </w:p>
    <w:p>
      <w:pPr>
        <w:numPr>
          <w:ilvl w:val="1"/>
          <w:numId w:val="1111"/>
        </w:numPr>
      </w:pPr>
      <w:r>
        <w:t xml:space="preserve">Comparativo</w:t>
      </w:r>
    </w:p>
    <w:p>
      <w:pPr>
        <w:numPr>
          <w:ilvl w:val="1"/>
          <w:numId w:val="1111"/>
        </w:numPr>
      </w:pPr>
      <w:r>
        <w:t xml:space="preserve">Totalmente pareado</w:t>
      </w:r>
    </w:p>
    <w:p>
      <w:pPr>
        <w:numPr>
          <w:ilvl w:val="1"/>
          <w:numId w:val="1111"/>
        </w:numPr>
      </w:pPr>
      <w:r>
        <w:t xml:space="preserve">Parcialmente pareado com subgrupo aleatório</w:t>
      </w:r>
    </w:p>
    <w:p>
      <w:pPr>
        <w:numPr>
          <w:ilvl w:val="1"/>
          <w:numId w:val="1111"/>
        </w:numPr>
      </w:pPr>
      <w:r>
        <w:t xml:space="preserve">Parcialmente pareado com subgrupo não aleatório</w:t>
      </w:r>
    </w:p>
    <w:p>
      <w:pPr>
        <w:numPr>
          <w:ilvl w:val="1"/>
          <w:numId w:val="1111"/>
        </w:numPr>
      </w:pPr>
      <w:r>
        <w:t xml:space="preserve">Não pareado aleatório</w:t>
      </w:r>
    </w:p>
    <w:p>
      <w:pPr>
        <w:numPr>
          <w:ilvl w:val="1"/>
          <w:numId w:val="1111"/>
        </w:numPr>
      </w:pPr>
      <w:r>
        <w:t xml:space="preserve">Não pareado não aleatório</w:t>
      </w:r>
    </w:p>
    <w:p>
      <w:pPr>
        <w:numPr>
          <w:ilvl w:val="0"/>
          <w:numId w:val="1105"/>
        </w:numPr>
      </w:pPr>
      <w:r>
        <w:rPr>
          <w:iCs/>
          <w:i/>
        </w:rPr>
        <w:t xml:space="preserve">Estudos de propriedades psicométricas</w:t>
      </w:r>
      <w:hyperlink w:anchor="ref-Souza2017">
        <w:r>
          <w:rPr>
            <w:rStyle w:val="Lienhypertexte"/>
            <w:vertAlign w:val="superscript"/>
          </w:rPr>
          <w:t xml:space="preserve">70</w:t>
        </w:r>
      </w:hyperlink>
      <w:r>
        <w:rPr>
          <w:vertAlign w:val="superscript"/>
        </w:rPr>
        <w:t xml:space="preserve">,</w:t>
      </w:r>
      <w:hyperlink w:anchor="ref-echevarría-guanilo2019">
        <w:r>
          <w:rPr>
            <w:rStyle w:val="Lienhypertexte"/>
            <w:vertAlign w:val="superscript"/>
          </w:rPr>
          <w:t xml:space="preserve">72</w:t>
        </w:r>
      </w:hyperlink>
    </w:p>
    <w:p>
      <w:pPr>
        <w:numPr>
          <w:ilvl w:val="1"/>
          <w:numId w:val="1112"/>
        </w:numPr>
      </w:pPr>
      <w:r>
        <w:t xml:space="preserve">Validade</w:t>
      </w:r>
    </w:p>
    <w:p>
      <w:pPr>
        <w:numPr>
          <w:ilvl w:val="1"/>
          <w:numId w:val="1112"/>
        </w:numPr>
      </w:pPr>
      <w:r>
        <w:t xml:space="preserve">Confiabilidade</w:t>
      </w:r>
    </w:p>
    <w:p>
      <w:pPr>
        <w:numPr>
          <w:ilvl w:val="1"/>
          <w:numId w:val="1112"/>
        </w:numPr>
      </w:pPr>
      <w:r>
        <w:t xml:space="preserve">Concordância</w:t>
      </w:r>
    </w:p>
    <w:p>
      <w:pPr>
        <w:numPr>
          <w:ilvl w:val="0"/>
          <w:numId w:val="1105"/>
        </w:numPr>
      </w:pPr>
      <w:r>
        <w:rPr>
          <w:iCs/>
          <w:i/>
        </w:rPr>
        <w:t xml:space="preserve">Estudos quase-experimentais</w:t>
      </w:r>
      <w:hyperlink w:anchor="ref-reeves2017">
        <w:r>
          <w:rPr>
            <w:rStyle w:val="Lienhypertexte"/>
            <w:vertAlign w:val="superscript"/>
          </w:rPr>
          <w:t xml:space="preserve">71</w:t>
        </w:r>
      </w:hyperlink>
    </w:p>
    <w:p>
      <w:pPr>
        <w:numPr>
          <w:ilvl w:val="1"/>
          <w:numId w:val="1113"/>
        </w:numPr>
      </w:pPr>
      <w:r>
        <w:t xml:space="preserve">Quase-aleatorizado controlado</w:t>
      </w:r>
    </w:p>
    <w:p>
      <w:pPr>
        <w:numPr>
          <w:ilvl w:val="1"/>
          <w:numId w:val="1113"/>
        </w:numPr>
      </w:pPr>
      <w:r>
        <w:t xml:space="preserve">Estimação de variável instrumental</w:t>
      </w:r>
    </w:p>
    <w:p>
      <w:pPr>
        <w:numPr>
          <w:ilvl w:val="1"/>
          <w:numId w:val="1113"/>
        </w:numPr>
      </w:pPr>
      <w:r>
        <w:t xml:space="preserve">Descontinuidade de regressão</w:t>
      </w:r>
    </w:p>
    <w:p>
      <w:pPr>
        <w:numPr>
          <w:ilvl w:val="1"/>
          <w:numId w:val="1113"/>
        </w:numPr>
      </w:pPr>
      <w:r>
        <w:t xml:space="preserve">Série temporal interrompida controlada</w:t>
      </w:r>
    </w:p>
    <w:p>
      <w:pPr>
        <w:numPr>
          <w:ilvl w:val="1"/>
          <w:numId w:val="1113"/>
        </w:numPr>
      </w:pPr>
      <w:r>
        <w:t xml:space="preserve">Série temporal interrompida</w:t>
      </w:r>
    </w:p>
    <w:p>
      <w:pPr>
        <w:numPr>
          <w:ilvl w:val="1"/>
          <w:numId w:val="1113"/>
        </w:numPr>
      </w:pPr>
      <w:r>
        <w:t xml:space="preserve">Diferença</w:t>
      </w:r>
    </w:p>
    <w:p>
      <w:pPr>
        <w:numPr>
          <w:ilvl w:val="0"/>
          <w:numId w:val="1105"/>
        </w:numPr>
      </w:pPr>
      <w:r>
        <w:rPr>
          <w:iCs/>
          <w:i/>
        </w:rPr>
        <w:t xml:space="preserve">Estudos experimentais</w:t>
      </w:r>
      <w:hyperlink w:anchor="ref-Süt2014">
        <w:r>
          <w:rPr>
            <w:rStyle w:val="Lienhypertexte"/>
            <w:vertAlign w:val="superscript"/>
          </w:rPr>
          <w:t xml:space="preserve">69</w:t>
        </w:r>
      </w:hyperlink>
      <w:r>
        <w:rPr>
          <w:vertAlign w:val="superscript"/>
        </w:rPr>
        <w:t xml:space="preserve">,</w:t>
      </w:r>
      <w:hyperlink w:anchor="ref-Chidambaram2019">
        <w:r>
          <w:rPr>
            <w:rStyle w:val="Lienhypertexte"/>
            <w:vertAlign w:val="superscript"/>
          </w:rPr>
          <w:t xml:space="preserve">74</w:t>
        </w:r>
      </w:hyperlink>
    </w:p>
    <w:p>
      <w:pPr>
        <w:numPr>
          <w:ilvl w:val="1"/>
          <w:numId w:val="1114"/>
        </w:numPr>
      </w:pPr>
      <w:r>
        <w:t xml:space="preserve">Fases I a IV</w:t>
      </w:r>
    </w:p>
    <w:p>
      <w:pPr>
        <w:numPr>
          <w:ilvl w:val="2"/>
          <w:numId w:val="1115"/>
        </w:numPr>
      </w:pPr>
      <w:r>
        <w:t xml:space="preserve">Aleatorizado controlado</w:t>
      </w:r>
    </w:p>
    <w:p>
      <w:pPr>
        <w:numPr>
          <w:ilvl w:val="2"/>
          <w:numId w:val="1115"/>
        </w:numPr>
      </w:pPr>
      <w:r>
        <w:t xml:space="preserve">Não-aleatorizado controlado</w:t>
      </w:r>
    </w:p>
    <w:p>
      <w:pPr>
        <w:numPr>
          <w:ilvl w:val="2"/>
          <w:numId w:val="1115"/>
        </w:numPr>
      </w:pPr>
      <w:r>
        <w:t xml:space="preserve">Autocontrolado</w:t>
      </w:r>
    </w:p>
    <w:p>
      <w:pPr>
        <w:numPr>
          <w:ilvl w:val="2"/>
          <w:numId w:val="1115"/>
        </w:numPr>
      </w:pPr>
      <w:r>
        <w:t xml:space="preserve">Cruzado</w:t>
      </w:r>
    </w:p>
    <w:p>
      <w:pPr>
        <w:numPr>
          <w:ilvl w:val="2"/>
          <w:numId w:val="1115"/>
        </w:numPr>
      </w:pPr>
      <w:r>
        <w:t xml:space="preserve">Fatorial</w:t>
      </w:r>
    </w:p>
    <w:p>
      <w:pPr>
        <w:numPr>
          <w:ilvl w:val="1"/>
          <w:numId w:val="1114"/>
        </w:numPr>
      </w:pPr>
      <w:r>
        <w:t xml:space="preserve">Campo</w:t>
      </w:r>
    </w:p>
    <w:p>
      <w:pPr>
        <w:numPr>
          <w:ilvl w:val="1"/>
          <w:numId w:val="1114"/>
        </w:numPr>
      </w:pPr>
      <w:r>
        <w:t xml:space="preserve">Comunitário</w:t>
      </w:r>
    </w:p>
    <w:p>
      <w:pPr>
        <w:numPr>
          <w:ilvl w:val="0"/>
          <w:numId w:val="1105"/>
        </w:numPr>
      </w:pPr>
      <w:r>
        <w:rPr>
          <w:iCs/>
          <w:i/>
        </w:rPr>
        <w:t xml:space="preserve">Estudos de avaliação econômica</w:t>
      </w:r>
      <w:hyperlink w:anchor="ref-Süt2014">
        <w:r>
          <w:rPr>
            <w:rStyle w:val="Lienhypertexte"/>
            <w:vertAlign w:val="superscript"/>
          </w:rPr>
          <w:t xml:space="preserve">69</w:t>
        </w:r>
      </w:hyperlink>
    </w:p>
    <w:p>
      <w:pPr>
        <w:numPr>
          <w:ilvl w:val="1"/>
          <w:numId w:val="1116"/>
        </w:numPr>
      </w:pPr>
      <w:r>
        <w:t xml:space="preserve">Análise de custo</w:t>
      </w:r>
    </w:p>
    <w:p>
      <w:pPr>
        <w:numPr>
          <w:ilvl w:val="1"/>
          <w:numId w:val="1116"/>
        </w:numPr>
      </w:pPr>
      <w:r>
        <w:t xml:space="preserve">Análise de minimização de custo</w:t>
      </w:r>
    </w:p>
    <w:p>
      <w:pPr>
        <w:numPr>
          <w:ilvl w:val="1"/>
          <w:numId w:val="1116"/>
        </w:numPr>
      </w:pPr>
      <w:r>
        <w:t xml:space="preserve">Análise de custo-utilidade</w:t>
      </w:r>
    </w:p>
    <w:p>
      <w:pPr>
        <w:numPr>
          <w:ilvl w:val="1"/>
          <w:numId w:val="1116"/>
        </w:numPr>
      </w:pPr>
      <w:r>
        <w:t xml:space="preserve">Análise de custo-efetividade</w:t>
      </w:r>
    </w:p>
    <w:p>
      <w:pPr>
        <w:numPr>
          <w:ilvl w:val="1"/>
          <w:numId w:val="1116"/>
        </w:numPr>
      </w:pPr>
      <w:r>
        <w:t xml:space="preserve">Análise de custo-benefício</w:t>
      </w:r>
    </w:p>
    <w:p>
      <w:pPr>
        <w:numPr>
          <w:ilvl w:val="0"/>
          <w:numId w:val="1105"/>
        </w:numPr>
      </w:pPr>
      <w:r>
        <w:rPr>
          <w:iCs/>
          <w:i/>
        </w:rPr>
        <w:t xml:space="preserve">Estudos de revisão</w:t>
      </w:r>
      <w:hyperlink w:anchor="ref-Grant2009">
        <w:r>
          <w:rPr>
            <w:rStyle w:val="Lienhypertexte"/>
            <w:vertAlign w:val="superscript"/>
          </w:rPr>
          <w:t xml:space="preserve">68</w:t>
        </w:r>
      </w:hyperlink>
    </w:p>
    <w:p>
      <w:pPr>
        <w:numPr>
          <w:ilvl w:val="1"/>
          <w:numId w:val="1117"/>
        </w:numPr>
      </w:pPr>
      <w:r>
        <w:t xml:space="preserve">Estado-da-arte</w:t>
      </w:r>
    </w:p>
    <w:p>
      <w:pPr>
        <w:numPr>
          <w:ilvl w:val="1"/>
          <w:numId w:val="1117"/>
        </w:numPr>
      </w:pPr>
      <w:r>
        <w:t xml:space="preserve">Narrativa</w:t>
      </w:r>
    </w:p>
    <w:p>
      <w:pPr>
        <w:numPr>
          <w:ilvl w:val="1"/>
          <w:numId w:val="1117"/>
        </w:numPr>
      </w:pPr>
      <w:r>
        <w:t xml:space="preserve">Crítica</w:t>
      </w:r>
    </w:p>
    <w:p>
      <w:pPr>
        <w:numPr>
          <w:ilvl w:val="1"/>
          <w:numId w:val="1117"/>
        </w:numPr>
      </w:pPr>
      <w:r>
        <w:t xml:space="preserve">Mapeamento</w:t>
      </w:r>
    </w:p>
    <w:p>
      <w:pPr>
        <w:numPr>
          <w:ilvl w:val="1"/>
          <w:numId w:val="1117"/>
        </w:numPr>
      </w:pPr>
      <w:r>
        <w:t xml:space="preserve">Escopo</w:t>
      </w:r>
    </w:p>
    <w:p>
      <w:pPr>
        <w:numPr>
          <w:ilvl w:val="1"/>
          <w:numId w:val="1117"/>
        </w:numPr>
      </w:pPr>
      <w:r>
        <w:t xml:space="preserve">Busca e revisão sistemática</w:t>
      </w:r>
    </w:p>
    <w:p>
      <w:pPr>
        <w:numPr>
          <w:ilvl w:val="1"/>
          <w:numId w:val="1117"/>
        </w:numPr>
      </w:pPr>
      <w:r>
        <w:t xml:space="preserve">Sistematizada</w:t>
      </w:r>
    </w:p>
    <w:p>
      <w:pPr>
        <w:numPr>
          <w:ilvl w:val="1"/>
          <w:numId w:val="1117"/>
        </w:numPr>
      </w:pPr>
      <w:r>
        <w:t xml:space="preserve">Sistemática</w:t>
      </w:r>
    </w:p>
    <w:p>
      <w:pPr>
        <w:numPr>
          <w:ilvl w:val="2"/>
          <w:numId w:val="1118"/>
        </w:numPr>
      </w:pPr>
      <w:r>
        <w:t xml:space="preserve">Meta-análise</w:t>
      </w:r>
    </w:p>
    <w:p>
      <w:pPr>
        <w:numPr>
          <w:ilvl w:val="2"/>
          <w:numId w:val="1118"/>
        </w:numPr>
      </w:pPr>
      <w:r>
        <w:t xml:space="preserve">Bibliométrica.</w:t>
      </w:r>
      <w:hyperlink w:anchor="ref-donthu2021">
        <w:r>
          <w:rPr>
            <w:rStyle w:val="Lienhypertexte"/>
            <w:vertAlign w:val="superscript"/>
          </w:rPr>
          <w:t xml:space="preserve">78</w:t>
        </w:r>
      </w:hyperlink>
      <w:r>
        <w:rPr>
          <w:vertAlign w:val="superscript"/>
        </w:rPr>
        <w:t xml:space="preserve">,</w:t>
      </w:r>
      <w:hyperlink w:anchor="ref-lim2023">
        <w:r>
          <w:rPr>
            <w:rStyle w:val="Lienhypertexte"/>
            <w:vertAlign w:val="superscript"/>
          </w:rPr>
          <w:t xml:space="preserve">79</w:t>
        </w:r>
      </w:hyperlink>
    </w:p>
    <w:p>
      <w:pPr>
        <w:numPr>
          <w:ilvl w:val="1"/>
          <w:numId w:val="1117"/>
        </w:numPr>
      </w:pPr>
      <w:r>
        <w:t xml:space="preserve">Sistemática qualitativa</w:t>
      </w:r>
    </w:p>
    <w:p>
      <w:pPr>
        <w:numPr>
          <w:ilvl w:val="1"/>
          <w:numId w:val="1117"/>
        </w:numPr>
      </w:pPr>
      <w:r>
        <w:t xml:space="preserve">Mista</w:t>
      </w:r>
    </w:p>
    <w:p>
      <w:pPr>
        <w:numPr>
          <w:ilvl w:val="1"/>
          <w:numId w:val="1117"/>
        </w:numPr>
      </w:pPr>
      <w:r>
        <w:t xml:space="preserve">Visão geral</w:t>
      </w:r>
    </w:p>
    <w:p>
      <w:pPr>
        <w:numPr>
          <w:ilvl w:val="1"/>
          <w:numId w:val="1117"/>
        </w:numPr>
      </w:pPr>
      <w:r>
        <w:t xml:space="preserve">Rápida</w:t>
      </w:r>
    </w:p>
    <w:p>
      <w:pPr>
        <w:numPr>
          <w:ilvl w:val="1"/>
          <w:numId w:val="1117"/>
        </w:numPr>
      </w:pPr>
      <w:r>
        <w:t xml:space="preserve">Guarda-chuva</w:t>
      </w:r>
    </w:p>
    <w:p>
      <w:pPr>
        <w:pStyle w:val="FirstParagraph"/>
      </w:pPr>
    </w:p>
    <w:bookmarkEnd w:id="191"/>
    <w:bookmarkEnd w:id="192"/>
    <w:bookmarkEnd w:id="193"/>
    <w:bookmarkStart w:id="217" w:name="ensaios-clínicos-aleatorizados"/>
    <w:p>
      <w:pPr>
        <w:pStyle w:val="Titre1"/>
      </w:pPr>
      <w:r>
        <w:rPr>
          <w:bCs/>
          <w:b/>
        </w:rPr>
        <w:t xml:space="preserve">Ensaios clínicos aleatorizados</w:t>
      </w:r>
    </w:p>
    <w:p>
      <w:pPr>
        <w:pStyle w:val="FirstParagraph"/>
      </w:pPr>
    </w:p>
    <w:bookmarkStart w:id="195" w:name="caracteristicas"/>
    <w:p>
      <w:pPr>
        <w:pStyle w:val="Titre2"/>
      </w:pPr>
      <w:r>
        <w:t xml:space="preserve">Características</w:t>
      </w:r>
    </w:p>
    <w:p>
      <w:pPr>
        <w:pStyle w:val="FirstParagraph"/>
      </w:pPr>
    </w:p>
    <w:bookmarkStart w:id="194" w:name="X9e1f66cbdeb2546750dc8ad81336a20ab7d91fa"/>
    <w:p>
      <w:pPr>
        <w:pStyle w:val="Titre3"/>
      </w:pPr>
      <w:r>
        <w:t xml:space="preserve">Quais são as características dos ensaios clínicos aleatorizados?</w:t>
      </w:r>
    </w:p>
    <w:p>
      <w:pPr>
        <w:numPr>
          <w:ilvl w:val="0"/>
          <w:numId w:val="1119"/>
        </w:numPr>
      </w:pPr>
      <w:r>
        <w:t xml:space="preserve">A característica essencial de um ensaio clínico aleatorizado é a comparação entre grupos.</w:t>
      </w:r>
      <w:hyperlink w:anchor="ref-bland2011">
        <w:r>
          <w:rPr>
            <w:rStyle w:val="Lienhypertexte"/>
            <w:vertAlign w:val="superscript"/>
          </w:rPr>
          <w:t xml:space="preserve">80</w:t>
        </w:r>
      </w:hyperlink>
    </w:p>
    <w:p>
      <w:pPr>
        <w:numPr>
          <w:ilvl w:val="0"/>
          <w:numId w:val="1119"/>
        </w:numPr>
      </w:pPr>
      <w:r>
        <w:t xml:space="preserve">Quanto à unidade de alocação:</w:t>
      </w:r>
      <w:hyperlink w:anchor="ref-Bruce2022">
        <w:r>
          <w:rPr>
            <w:rStyle w:val="Lienhypertexte"/>
            <w:vertAlign w:val="superscript"/>
          </w:rPr>
          <w:t xml:space="preserve">81</w:t>
        </w:r>
      </w:hyperlink>
    </w:p>
    <w:p>
      <w:pPr>
        <w:numPr>
          <w:ilvl w:val="1"/>
          <w:numId w:val="1120"/>
        </w:numPr>
      </w:pPr>
      <w:r>
        <w:t xml:space="preserve">Individual</w:t>
      </w:r>
    </w:p>
    <w:p>
      <w:pPr>
        <w:numPr>
          <w:ilvl w:val="1"/>
          <w:numId w:val="1120"/>
        </w:numPr>
      </w:pPr>
      <w:r>
        <w:t xml:space="preserve">Agrupado</w:t>
      </w:r>
    </w:p>
    <w:p>
      <w:pPr>
        <w:numPr>
          <w:ilvl w:val="0"/>
          <w:numId w:val="1119"/>
        </w:numPr>
      </w:pPr>
      <w:r>
        <w:t xml:space="preserve">Quanto ao número de braços:</w:t>
      </w:r>
      <w:hyperlink w:anchor="ref-Bruce2022">
        <w:r>
          <w:rPr>
            <w:rStyle w:val="Lienhypertexte"/>
            <w:vertAlign w:val="superscript"/>
          </w:rPr>
          <w:t xml:space="preserve">81</w:t>
        </w:r>
      </w:hyperlink>
    </w:p>
    <w:p>
      <w:pPr>
        <w:numPr>
          <w:ilvl w:val="1"/>
          <w:numId w:val="1121"/>
        </w:numPr>
      </w:pPr>
      <w:r>
        <w:t xml:space="preserve">Único*</w:t>
      </w:r>
    </w:p>
    <w:p>
      <w:pPr>
        <w:numPr>
          <w:ilvl w:val="1"/>
          <w:numId w:val="1121"/>
        </w:numPr>
      </w:pPr>
      <w:r>
        <w:t xml:space="preserve">Múltiplos</w:t>
      </w:r>
    </w:p>
    <w:p>
      <w:pPr>
        <w:numPr>
          <w:ilvl w:val="0"/>
          <w:numId w:val="1119"/>
        </w:numPr>
      </w:pPr>
      <w:r>
        <w:t xml:space="preserve">Quanto ao número de centros:</w:t>
      </w:r>
      <w:hyperlink w:anchor="ref-Bruce2022">
        <w:r>
          <w:rPr>
            <w:rStyle w:val="Lienhypertexte"/>
            <w:vertAlign w:val="superscript"/>
          </w:rPr>
          <w:t xml:space="preserve">81</w:t>
        </w:r>
      </w:hyperlink>
    </w:p>
    <w:p>
      <w:pPr>
        <w:numPr>
          <w:ilvl w:val="1"/>
          <w:numId w:val="1122"/>
        </w:numPr>
      </w:pPr>
      <w:r>
        <w:t xml:space="preserve">Único</w:t>
      </w:r>
    </w:p>
    <w:p>
      <w:pPr>
        <w:numPr>
          <w:ilvl w:val="1"/>
          <w:numId w:val="1122"/>
        </w:numPr>
      </w:pPr>
      <w:r>
        <w:t xml:space="preserve">Múltiplos</w:t>
      </w:r>
    </w:p>
    <w:p>
      <w:pPr>
        <w:numPr>
          <w:ilvl w:val="0"/>
          <w:numId w:val="1119"/>
        </w:numPr>
      </w:pPr>
      <w:r>
        <w:t xml:space="preserve">Quanto ao cegamento:</w:t>
      </w:r>
      <w:hyperlink w:anchor="ref-Bruce2022">
        <w:r>
          <w:rPr>
            <w:rStyle w:val="Lienhypertexte"/>
            <w:vertAlign w:val="superscript"/>
          </w:rPr>
          <w:t xml:space="preserve">81</w:t>
        </w:r>
      </w:hyperlink>
    </w:p>
    <w:p>
      <w:pPr>
        <w:numPr>
          <w:ilvl w:val="1"/>
          <w:numId w:val="1123"/>
        </w:numPr>
      </w:pPr>
      <w:r>
        <w:t xml:space="preserve">Aberto*</w:t>
      </w:r>
    </w:p>
    <w:p>
      <w:pPr>
        <w:numPr>
          <w:ilvl w:val="1"/>
          <w:numId w:val="1123"/>
        </w:numPr>
      </w:pPr>
      <w:r>
        <w:t xml:space="preserve">Simples-cego</w:t>
      </w:r>
    </w:p>
    <w:p>
      <w:pPr>
        <w:numPr>
          <w:ilvl w:val="1"/>
          <w:numId w:val="1123"/>
        </w:numPr>
      </w:pPr>
      <w:r>
        <w:t xml:space="preserve">Duplo-cego</w:t>
      </w:r>
    </w:p>
    <w:p>
      <w:pPr>
        <w:numPr>
          <w:ilvl w:val="1"/>
          <w:numId w:val="1123"/>
        </w:numPr>
      </w:pPr>
      <w:r>
        <w:t xml:space="preserve">Tripo-cego</w:t>
      </w:r>
    </w:p>
    <w:p>
      <w:pPr>
        <w:numPr>
          <w:ilvl w:val="1"/>
          <w:numId w:val="1123"/>
        </w:numPr>
      </w:pPr>
      <w:r>
        <w:t xml:space="preserve">Quádruplo-cego</w:t>
      </w:r>
    </w:p>
    <w:p>
      <w:pPr>
        <w:numPr>
          <w:ilvl w:val="0"/>
          <w:numId w:val="1119"/>
        </w:numPr>
      </w:pPr>
      <w:r>
        <w:t xml:space="preserve">Quanto à alocação:</w:t>
      </w:r>
      <w:hyperlink w:anchor="ref-Bruce2022">
        <w:r>
          <w:rPr>
            <w:rStyle w:val="Lienhypertexte"/>
            <w:vertAlign w:val="superscript"/>
          </w:rPr>
          <w:t xml:space="preserve">81</w:t>
        </w:r>
      </w:hyperlink>
    </w:p>
    <w:p>
      <w:pPr>
        <w:numPr>
          <w:ilvl w:val="1"/>
          <w:numId w:val="1124"/>
        </w:numPr>
      </w:pPr>
      <w:r>
        <w:t xml:space="preserve">Sem sorteio</w:t>
      </w:r>
    </w:p>
    <w:p>
      <w:pPr>
        <w:numPr>
          <w:ilvl w:val="1"/>
          <w:numId w:val="1124"/>
        </w:numPr>
      </w:pPr>
      <w:r>
        <w:t xml:space="preserve">Estratificada (centro apenas)</w:t>
      </w:r>
    </w:p>
    <w:p>
      <w:pPr>
        <w:numPr>
          <w:ilvl w:val="1"/>
          <w:numId w:val="1124"/>
        </w:numPr>
      </w:pPr>
      <w:r>
        <w:t xml:space="preserve">Estratificada</w:t>
      </w:r>
    </w:p>
    <w:p>
      <w:pPr>
        <w:numPr>
          <w:ilvl w:val="1"/>
          <w:numId w:val="1124"/>
        </w:numPr>
      </w:pPr>
      <w:r>
        <w:t xml:space="preserve">Minimizada</w:t>
      </w:r>
    </w:p>
    <w:p>
      <w:pPr>
        <w:numPr>
          <w:ilvl w:val="1"/>
          <w:numId w:val="1124"/>
        </w:numPr>
      </w:pPr>
      <w:r>
        <w:t xml:space="preserve">Estratificada e minimizada</w:t>
      </w:r>
    </w:p>
    <w:p>
      <w:pPr>
        <w:pStyle w:val="FirstParagraph"/>
      </w:pPr>
    </w:p>
    <w:bookmarkEnd w:id="194"/>
    <w:bookmarkEnd w:id="195"/>
    <w:bookmarkStart w:id="197" w:name="metodos-comparacao"/>
    <w:p>
      <w:pPr>
        <w:pStyle w:val="Titre2"/>
      </w:pPr>
      <w:r>
        <w:t xml:space="preserve">Modelos de análise de comparação</w:t>
      </w:r>
    </w:p>
    <w:p>
      <w:pPr>
        <w:pStyle w:val="FirstParagraph"/>
      </w:pPr>
    </w:p>
    <w:bookmarkStart w:id="196" w:name="X9c40b599329bf617ea77d574f32bdbf648a9de3"/>
    <w:p>
      <w:pPr>
        <w:pStyle w:val="Titre3"/>
      </w:pPr>
      <w:r>
        <w:t xml:space="preserve">Que modelos podem ser utilizados para comparações?</w:t>
      </w:r>
    </w:p>
    <w:p>
      <w:pPr>
        <w:numPr>
          <w:ilvl w:val="0"/>
          <w:numId w:val="1125"/>
        </w:numPr>
      </w:pPr>
      <w:r>
        <w:t xml:space="preserve">As abordagens compreendem a comparação da variável de desfecho medida entre os momentos antes e depois ou da sua mudança (pré - pós) entre os momentos.</w:t>
      </w:r>
      <w:hyperlink w:anchor="ref-Vickers2001">
        <w:r>
          <w:rPr>
            <w:rStyle w:val="Lienhypertexte"/>
            <w:vertAlign w:val="superscript"/>
          </w:rPr>
          <w:t xml:space="preserve">82</w:t>
        </w:r>
      </w:hyperlink>
    </w:p>
    <w:p>
      <w:pPr>
        <w:numPr>
          <w:ilvl w:val="0"/>
          <w:numId w:val="1125"/>
        </w:numPr>
      </w:pPr>
      <w:r>
        <w:t xml:space="preserve">Se a média da variável é igual entre grupos no início do acompanhamento, ambas abordagens estimam o mesmo efeito. Caso contrário, o efeito será influenciado pela correlação entre as medidas antes e depois. A análise da mudança não controla para desbalanços no início do estudo.</w:t>
      </w:r>
      <w:hyperlink w:anchor="ref-Vickers2001">
        <w:r>
          <w:rPr>
            <w:rStyle w:val="Lienhypertexte"/>
            <w:vertAlign w:val="superscript"/>
          </w:rPr>
          <w:t xml:space="preserve">82</w:t>
        </w:r>
      </w:hyperlink>
    </w:p>
    <w:p>
      <w:pPr>
        <w:numPr>
          <w:ilvl w:val="0"/>
          <w:numId w:val="1125"/>
        </w:numPr>
      </w:pPr>
      <w:r>
        <w:t xml:space="preserve">Uma abordagem recomendada é a análise de covariância (ANCOVA), pois ajusta os valores pós-intervenção aos valores pré-intervenção para cada participante, e não é afetada pelas diferenças entre grupos no início do estudo.</w:t>
      </w:r>
      <w:hyperlink w:anchor="ref-Vickers2001">
        <w:r>
          <w:rPr>
            <w:rStyle w:val="Lienhypertexte"/>
            <w:vertAlign w:val="superscript"/>
          </w:rPr>
          <w:t xml:space="preserve">82</w:t>
        </w:r>
      </w:hyperlink>
    </w:p>
    <w:p>
      <w:pPr>
        <w:numPr>
          <w:ilvl w:val="0"/>
          <w:numId w:val="1125"/>
        </w:numPr>
      </w:pPr>
      <w:r>
        <w:t xml:space="preserve">A análise de covariância (ANCOVA) modelando seja a mudança (pré - pós) quando o desfecho no pós-tratamento parece ser o método mais efetivo considerando-se o viés de estimação dos parâmetros, a precisão das estimativas, a cobertura nominal (isto é, intervalo de confiança) e o poder do teste.</w:t>
      </w:r>
      <w:hyperlink w:anchor="ref-OConnell2017">
        <w:r>
          <w:rPr>
            <w:rStyle w:val="Lienhypertexte"/>
            <w:vertAlign w:val="superscript"/>
          </w:rPr>
          <w:t xml:space="preserve">83</w:t>
        </w:r>
      </w:hyperlink>
    </w:p>
    <w:p>
      <w:pPr>
        <w:numPr>
          <w:ilvl w:val="0"/>
          <w:numId w:val="1125"/>
        </w:numPr>
      </w:pPr>
      <w:r>
        <w:t xml:space="preserve">Análise de variância (ANOVA) e modelos lineares mistos (MLM) são outras opções de métodos, embora apresentem maior variância, menor poder, e cobertura nominal comparados à ANCOVA.</w:t>
      </w:r>
      <w:hyperlink w:anchor="ref-OConnell2017">
        <w:r>
          <w:rPr>
            <w:rStyle w:val="Lienhypertexte"/>
            <w:vertAlign w:val="superscript"/>
          </w:rPr>
          <w:t xml:space="preserve">83</w:t>
        </w:r>
      </w:hyperlink>
    </w:p>
    <w:p>
      <w:pPr>
        <w:pStyle w:val="FirstParagraph"/>
      </w:pPr>
    </w:p>
    <w:bookmarkEnd w:id="196"/>
    <w:bookmarkEnd w:id="197"/>
    <w:bookmarkStart w:id="202" w:name="ajuste-de-covariaveis"/>
    <w:p>
      <w:pPr>
        <w:pStyle w:val="Titre2"/>
      </w:pPr>
      <w:r>
        <w:t xml:space="preserve">Ajuste de covariáveis</w:t>
      </w:r>
    </w:p>
    <w:p>
      <w:pPr>
        <w:pStyle w:val="FirstParagraph"/>
      </w:pPr>
    </w:p>
    <w:bookmarkStart w:id="198" w:name="X966389a7fa1ad5d2cf553b931a0103c672b64ee"/>
    <w:p>
      <w:pPr>
        <w:pStyle w:val="Titre3"/>
      </w:pPr>
      <w:r>
        <w:t xml:space="preserve">Quais variáveis devem ser utilizadas no ajuste de covariáveis?</w:t>
      </w:r>
    </w:p>
    <w:p>
      <w:pPr>
        <w:numPr>
          <w:ilvl w:val="0"/>
          <w:numId w:val="1126"/>
        </w:numPr>
        <w:pStyle w:val="Compact"/>
      </w:pPr>
      <w:r>
        <w:t xml:space="preserve">A escolha das características de linha de base pelas quais uma análise é ajustada deve ser determinada pelo conhecimento prévio de uma possível influência no resultado, em vez da evidência de desequilíbrio entre os grupos de tratamento no estudo.</w:t>
      </w:r>
      <w:hyperlink w:anchor="ref-roberts1999">
        <w:r>
          <w:rPr>
            <w:rStyle w:val="Lienhypertexte"/>
            <w:vertAlign w:val="superscript"/>
          </w:rPr>
          <w:t xml:space="preserve">84</w:t>
        </w:r>
      </w:hyperlink>
    </w:p>
    <w:p>
      <w:pPr>
        <w:pStyle w:val="FirstParagraph"/>
      </w:pPr>
    </w:p>
    <w:bookmarkEnd w:id="198"/>
    <w:bookmarkStart w:id="199" w:name="Xaa312288dea14e179bcc058b57a63ec3b07f359"/>
    <w:p>
      <w:pPr>
        <w:pStyle w:val="Titre3"/>
      </w:pPr>
      <w:r>
        <w:t xml:space="preserve">Quais os benefícios do ajuste de covariáveis?</w:t>
      </w:r>
    </w:p>
    <w:p>
      <w:pPr>
        <w:numPr>
          <w:ilvl w:val="0"/>
          <w:numId w:val="1127"/>
        </w:numPr>
      </w:pPr>
      <w:r>
        <w:t xml:space="preserve">Ajustar por covariáveis ajuda a estimar os efeitos do tratamento para o indivíduo, assim como aumenta a eficiência dos testes para hipótese nula e a validade externa do estudo.</w:t>
      </w:r>
      <w:hyperlink w:anchor="ref-Hauck1998">
        <w:r>
          <w:rPr>
            <w:rStyle w:val="Lienhypertexte"/>
            <w:vertAlign w:val="superscript"/>
          </w:rPr>
          <w:t xml:space="preserve">85</w:t>
        </w:r>
      </w:hyperlink>
    </w:p>
    <w:p>
      <w:pPr>
        <w:numPr>
          <w:ilvl w:val="0"/>
          <w:numId w:val="1127"/>
        </w:numPr>
      </w:pPr>
      <w:r>
        <w:t xml:space="preserve">Incluir a variável de desfecho medida na linha de base como covariável - independentemente de a análise ser realizada com a medida pós-tratamento da mesma variável ou a diferença para a linha de base - pode aumentar o poder estatístico do estudo.</w:t>
      </w:r>
      <w:hyperlink w:anchor="ref-Kahan2014">
        <w:r>
          <w:rPr>
            <w:rStyle w:val="Lienhypertexte"/>
            <w:vertAlign w:val="superscript"/>
          </w:rPr>
          <w:t xml:space="preserve">86</w:t>
        </w:r>
      </w:hyperlink>
    </w:p>
    <w:p>
      <w:pPr>
        <w:numPr>
          <w:ilvl w:val="0"/>
          <w:numId w:val="1127"/>
        </w:numPr>
      </w:pPr>
      <w:r>
        <w:t xml:space="preserve">Incluir outras variáveis medidas na linha de base, com potencial para serem desbalanceadas entre grupos após a aleatorização, diminui a chance de afetar as estimativas de efeito dos tratamentos.</w:t>
      </w:r>
      <w:hyperlink w:anchor="ref-Kahan2014">
        <w:r>
          <w:rPr>
            <w:rStyle w:val="Lienhypertexte"/>
            <w:vertAlign w:val="superscript"/>
          </w:rPr>
          <w:t xml:space="preserve">86</w:t>
        </w:r>
      </w:hyperlink>
    </w:p>
    <w:p>
      <w:pPr>
        <w:pStyle w:val="FirstParagraph"/>
      </w:pPr>
    </w:p>
    <w:bookmarkEnd w:id="199"/>
    <w:bookmarkStart w:id="200" w:name="quais-os-riscos-do-ajuste-de-covariáveis"/>
    <w:p>
      <w:pPr>
        <w:pStyle w:val="Titre3"/>
      </w:pPr>
      <w:r>
        <w:t xml:space="preserve">Quais os riscos do ajuste de covariáveis?</w:t>
      </w:r>
    </w:p>
    <w:p>
      <w:pPr>
        <w:numPr>
          <w:ilvl w:val="0"/>
          <w:numId w:val="1128"/>
        </w:numPr>
      </w:pPr>
      <w:r>
        <w:t xml:space="preserve">Incluir covariáveis que não são prognósticas do desfecho pode reduzir o poder estatístico do estudo.</w:t>
      </w:r>
      <w:hyperlink w:anchor="ref-Kahan2014">
        <w:r>
          <w:rPr>
            <w:rStyle w:val="Lienhypertexte"/>
            <w:vertAlign w:val="superscript"/>
          </w:rPr>
          <w:t xml:space="preserve">86</w:t>
        </w:r>
      </w:hyperlink>
    </w:p>
    <w:p>
      <w:pPr>
        <w:numPr>
          <w:ilvl w:val="0"/>
          <w:numId w:val="1128"/>
        </w:numPr>
      </w:pPr>
      <w:r>
        <w:t xml:space="preserve">Incluir covariáveis com dados perdidos pode reduzir o tamanho amostral e consequentemente o poder estatístico do estudo (análise de casos completos) ou levar a desvios do plano de análise por exclusão de covariáveis prognósticas.</w:t>
      </w:r>
      <w:hyperlink w:anchor="ref-Kahan2014">
        <w:r>
          <w:rPr>
            <w:rStyle w:val="Lienhypertexte"/>
            <w:vertAlign w:val="superscript"/>
          </w:rPr>
          <w:t xml:space="preserve">86</w:t>
        </w:r>
      </w:hyperlink>
    </w:p>
    <w:p>
      <w:pPr>
        <w:pStyle w:val="FirstParagraph"/>
      </w:pPr>
    </w:p>
    <w:bookmarkEnd w:id="200"/>
    <w:bookmarkStart w:id="201" w:name="Xa7a3aaca791a9654733312930cd04db87418552"/>
    <w:p>
      <w:pPr>
        <w:pStyle w:val="Titre3"/>
      </w:pPr>
      <w:r>
        <w:t xml:space="preserve">Como lidar com os dados perdidos em covariáveis?</w:t>
      </w:r>
    </w:p>
    <w:p>
      <w:pPr>
        <w:numPr>
          <w:ilvl w:val="0"/>
          <w:numId w:val="1129"/>
        </w:numPr>
        <w:pStyle w:val="Compact"/>
      </w:pPr>
      <w:r>
        <w:t xml:space="preserve">Imputação de dados perdidos de uma variável pela média dos dados observada permite estimativas não enviesadas dos efeitos do tratamento, preserva o erro tipo I e aumenta o poder estatístico comparado à análise de dados completos.</w:t>
      </w:r>
      <w:hyperlink w:anchor="ref-Kahan2014">
        <w:r>
          <w:rPr>
            <w:rStyle w:val="Lienhypertexte"/>
            <w:vertAlign w:val="superscript"/>
          </w:rPr>
          <w:t xml:space="preserve">86</w:t>
        </w:r>
      </w:hyperlink>
    </w:p>
    <w:p>
      <w:pPr>
        <w:pStyle w:val="FirstParagraph"/>
      </w:pPr>
    </w:p>
    <w:bookmarkEnd w:id="201"/>
    <w:bookmarkEnd w:id="202"/>
    <w:bookmarkStart w:id="209" w:name="comparacao-linha-de-base"/>
    <w:p>
      <w:pPr>
        <w:pStyle w:val="Titre2"/>
      </w:pPr>
      <w:r>
        <w:t xml:space="preserve">Comparação na linha de base</w:t>
      </w:r>
    </w:p>
    <w:p>
      <w:pPr>
        <w:pStyle w:val="FirstParagraph"/>
      </w:pPr>
    </w:p>
    <w:bookmarkStart w:id="203" w:name="Xc6b525fa003cc2f7283049cc20be53b46f5cc29"/>
    <w:p>
      <w:pPr>
        <w:pStyle w:val="Titre3"/>
      </w:pPr>
      <w:r>
        <w:t xml:space="preserve">O que é comparação entre grupos na linha de base em ensaios clínicos aleatorizados?</w:t>
      </w:r>
    </w:p>
    <w:p>
      <w:pPr>
        <w:numPr>
          <w:ilvl w:val="0"/>
          <w:numId w:val="1130"/>
        </w:numPr>
      </w:pPr>
      <w:r>
        <w:t xml:space="preserve">A comparação se refere ao teste de hipótese nula de não haver diferença (</w:t>
      </w:r>
      <w:r>
        <w:t xml:space="preserve">‘</w:t>
      </w:r>
      <w:r>
        <w:t xml:space="preserve">balanço</w:t>
      </w:r>
      <w:r>
        <w:t xml:space="preserve">’</w:t>
      </w:r>
      <w:r>
        <w:t xml:space="preserve"> </w:t>
      </w:r>
      <w:r>
        <w:t xml:space="preserve">ou</w:t>
      </w:r>
      <w:r>
        <w:t xml:space="preserve"> </w:t>
      </w:r>
      <w:r>
        <w:t xml:space="preserve">‘</w:t>
      </w:r>
      <w:r>
        <w:t xml:space="preserve">equilíbrio</w:t>
      </w:r>
      <w:r>
        <w:t xml:space="preserve">’</w:t>
      </w:r>
      <w:r>
        <w:t xml:space="preserve">) entre grupos de tratamento nas (co)variáveis na linha de base, geralmente apresentadas apenas de modo descritivo na</w:t>
      </w:r>
      <w:r>
        <w:t xml:space="preserve"> </w:t>
      </w:r>
      <w:r>
        <w:t xml:space="preserve">‘</w:t>
      </w:r>
      <w:r>
        <w:t xml:space="preserve">Tabela 1</w:t>
      </w:r>
      <w:r>
        <w:t xml:space="preserve">’</w:t>
      </w:r>
      <w:r>
        <w:t xml:space="preserve">.</w:t>
      </w:r>
      <w:hyperlink w:anchor="ref-Stang2018">
        <w:r>
          <w:rPr>
            <w:rStyle w:val="Lienhypertexte"/>
            <w:vertAlign w:val="superscript"/>
          </w:rPr>
          <w:t xml:space="preserve">87</w:t>
        </w:r>
      </w:hyperlink>
    </w:p>
    <w:p>
      <w:pPr>
        <w:numPr>
          <w:ilvl w:val="0"/>
          <w:numId w:val="1130"/>
        </w:numPr>
      </w:pPr>
      <w:r>
        <w:t xml:space="preserve">A interpretação isolada do p-valor da comparação entre grupos na linha de base não permite identificar as razões para eventuais diferenças.</w:t>
      </w:r>
      <w:hyperlink w:anchor="ref-Stang2018">
        <w:r>
          <w:rPr>
            <w:rStyle w:val="Lienhypertexte"/>
            <w:vertAlign w:val="superscript"/>
          </w:rPr>
          <w:t xml:space="preserve">87</w:t>
        </w:r>
      </w:hyperlink>
    </w:p>
    <w:p>
      <w:pPr>
        <w:pStyle w:val="FirstParagraph"/>
      </w:pPr>
    </w:p>
    <w:bookmarkEnd w:id="203"/>
    <w:bookmarkStart w:id="204" w:name="Xa8aa295a067b4a644e922111d98c3d412f483a4"/>
    <w:p>
      <w:pPr>
        <w:pStyle w:val="Titre3"/>
      </w:pPr>
      <w:r>
        <w:t xml:space="preserve">Para quê comparar grupos na linha de base em ensaios clínicos aleatorizados?</w:t>
      </w:r>
    </w:p>
    <w:p>
      <w:pPr>
        <w:numPr>
          <w:ilvl w:val="0"/>
          <w:numId w:val="1131"/>
        </w:numPr>
      </w:pPr>
      <w:r>
        <w:t xml:space="preserve">Os p-valores estão relacionados à aleatorização dos participantes em grupos.</w:t>
      </w:r>
      <w:hyperlink w:anchor="ref-Bolzern2019">
        <w:r>
          <w:rPr>
            <w:rStyle w:val="Lienhypertexte"/>
            <w:vertAlign w:val="superscript"/>
          </w:rPr>
          <w:t xml:space="preserve">88</w:t>
        </w:r>
      </w:hyperlink>
    </w:p>
    <w:p>
      <w:pPr>
        <w:numPr>
          <w:ilvl w:val="0"/>
          <w:numId w:val="1131"/>
        </w:numPr>
      </w:pPr>
      <w:r>
        <w:t xml:space="preserve">Em ensaios clínicos aleatorizados, a comparação de (co)variáveis na linha de base é usada para avaliar se aleatorização foi</w:t>
      </w:r>
      <w:r>
        <w:t xml:space="preserve"> </w:t>
      </w:r>
      <w:r>
        <w:t xml:space="preserve">‘</w:t>
      </w:r>
      <w:r>
        <w:t xml:space="preserve">bem sucedida</w:t>
      </w:r>
      <w:r>
        <w:t xml:space="preserve">’</w:t>
      </w:r>
      <w:r>
        <w:t xml:space="preserve">.</w:t>
      </w:r>
      <w:hyperlink w:anchor="ref-Bolzern2019">
        <w:r>
          <w:rPr>
            <w:rStyle w:val="Lienhypertexte"/>
            <w:vertAlign w:val="superscript"/>
          </w:rPr>
          <w:t xml:space="preserve">88</w:t>
        </w:r>
      </w:hyperlink>
    </w:p>
    <w:p>
      <w:pPr>
        <w:pStyle w:val="FirstParagraph"/>
      </w:pPr>
    </w:p>
    <w:bookmarkEnd w:id="204"/>
    <w:bookmarkStart w:id="205" w:name="X81524171a7dbcf018512a481ee6e06033b18f0b"/>
    <w:p>
      <w:pPr>
        <w:pStyle w:val="Titre3"/>
      </w:pPr>
      <w:r>
        <w:t xml:space="preserve">Quais são as razões para diferenças entre grupos de tratamento nas (co)variáveis na linha de base?</w:t>
      </w:r>
    </w:p>
    <w:p>
      <w:pPr>
        <w:numPr>
          <w:ilvl w:val="0"/>
          <w:numId w:val="1132"/>
        </w:numPr>
      </w:pPr>
      <w:r>
        <w:t xml:space="preserve">Acaso.</w:t>
      </w:r>
      <w:hyperlink w:anchor="ref-Stang2018">
        <w:r>
          <w:rPr>
            <w:rStyle w:val="Lienhypertexte"/>
            <w:vertAlign w:val="superscript"/>
          </w:rPr>
          <w:t xml:space="preserve">87</w:t>
        </w:r>
      </w:hyperlink>
      <w:r>
        <w:rPr>
          <w:vertAlign w:val="superscript"/>
        </w:rPr>
        <w:t xml:space="preserve">,</w:t>
      </w:r>
      <w:hyperlink w:anchor="ref-chen2020">
        <w:r>
          <w:rPr>
            <w:rStyle w:val="Lienhypertexte"/>
            <w:vertAlign w:val="superscript"/>
          </w:rPr>
          <w:t xml:space="preserve">89</w:t>
        </w:r>
      </w:hyperlink>
    </w:p>
    <w:p>
      <w:pPr>
        <w:numPr>
          <w:ilvl w:val="0"/>
          <w:numId w:val="1132"/>
        </w:numPr>
      </w:pPr>
      <w:r>
        <w:t xml:space="preserve">Viés.</w:t>
      </w:r>
      <w:hyperlink w:anchor="ref-Stang2018">
        <w:r>
          <w:rPr>
            <w:rStyle w:val="Lienhypertexte"/>
            <w:vertAlign w:val="superscript"/>
          </w:rPr>
          <w:t xml:space="preserve">87</w:t>
        </w:r>
      </w:hyperlink>
      <w:r>
        <w:rPr>
          <w:vertAlign w:val="superscript"/>
        </w:rPr>
        <w:t xml:space="preserve">,</w:t>
      </w:r>
      <w:hyperlink w:anchor="ref-chen2020">
        <w:r>
          <w:rPr>
            <w:rStyle w:val="Lienhypertexte"/>
            <w:vertAlign w:val="superscript"/>
          </w:rPr>
          <w:t xml:space="preserve">89</w:t>
        </w:r>
      </w:hyperlink>
    </w:p>
    <w:p>
      <w:pPr>
        <w:numPr>
          <w:ilvl w:val="0"/>
          <w:numId w:val="1132"/>
        </w:numPr>
      </w:pPr>
      <w:r>
        <w:t xml:space="preserve">Tamanho da amostra.</w:t>
      </w:r>
      <w:hyperlink w:anchor="ref-Stang2018">
        <w:r>
          <w:rPr>
            <w:rStyle w:val="Lienhypertexte"/>
            <w:vertAlign w:val="superscript"/>
          </w:rPr>
          <w:t xml:space="preserve">87</w:t>
        </w:r>
      </w:hyperlink>
      <w:r>
        <w:rPr>
          <w:vertAlign w:val="superscript"/>
        </w:rPr>
        <w:t xml:space="preserve">,</w:t>
      </w:r>
      <w:hyperlink w:anchor="ref-chen2020">
        <w:r>
          <w:rPr>
            <w:rStyle w:val="Lienhypertexte"/>
            <w:vertAlign w:val="superscript"/>
          </w:rPr>
          <w:t xml:space="preserve">89</w:t>
        </w:r>
      </w:hyperlink>
    </w:p>
    <w:p>
      <w:pPr>
        <w:numPr>
          <w:ilvl w:val="0"/>
          <w:numId w:val="1132"/>
        </w:numPr>
      </w:pPr>
      <w:r>
        <w:t xml:space="preserve">Má conduta científica.</w:t>
      </w:r>
      <w:hyperlink w:anchor="ref-chen2020">
        <w:r>
          <w:rPr>
            <w:rStyle w:val="Lienhypertexte"/>
            <w:vertAlign w:val="superscript"/>
          </w:rPr>
          <w:t xml:space="preserve">89</w:t>
        </w:r>
      </w:hyperlink>
    </w:p>
    <w:p>
      <w:pPr>
        <w:pStyle w:val="FirstParagraph"/>
      </w:pPr>
    </w:p>
    <w:bookmarkEnd w:id="205"/>
    <w:bookmarkStart w:id="206" w:name="X5acfb9c8df48d821a3799c30436fc0d47ce1d95"/>
    <w:p>
      <w:pPr>
        <w:pStyle w:val="Titre3"/>
      </w:pPr>
      <w:r>
        <w:t xml:space="preserve">Quais cenários permitem a comparação entre grupos na linha de base em ensaios clínicos aleatorizados?</w:t>
      </w:r>
    </w:p>
    <w:p>
      <w:pPr>
        <w:numPr>
          <w:ilvl w:val="0"/>
          <w:numId w:val="1133"/>
        </w:numPr>
      </w:pPr>
      <w:r>
        <w:t xml:space="preserve">Em ensaios clínicos aleatorizados agregados, os p-valores possuem interpretação diferente de estudos aleatorizados individualmente.</w:t>
      </w:r>
      <w:hyperlink w:anchor="ref-Bolzern2019">
        <w:r>
          <w:rPr>
            <w:rStyle w:val="Lienhypertexte"/>
            <w:vertAlign w:val="superscript"/>
          </w:rPr>
          <w:t xml:space="preserve">88</w:t>
        </w:r>
      </w:hyperlink>
    </w:p>
    <w:p>
      <w:pPr>
        <w:numPr>
          <w:ilvl w:val="0"/>
          <w:numId w:val="1133"/>
        </w:numPr>
      </w:pPr>
      <w:r>
        <w:t xml:space="preserve">Em ensaios clínicos com agrupamento, nos quais o recrutamento ocorreu após a aleatorização, os p-valores já não estão inteiramente relacionados ao processo de aleatorização, mas sim ao método de recrutamento, o que pode resultar na comparação de amostras não aleatórias.</w:t>
      </w:r>
      <w:hyperlink w:anchor="ref-Bolzern2019">
        <w:r>
          <w:rPr>
            <w:rStyle w:val="Lienhypertexte"/>
            <w:vertAlign w:val="superscript"/>
          </w:rPr>
          <w:t xml:space="preserve">88</w:t>
        </w:r>
      </w:hyperlink>
    </w:p>
    <w:p>
      <w:pPr>
        <w:pStyle w:val="FirstParagraph"/>
      </w:pPr>
    </w:p>
    <w:bookmarkEnd w:id="206"/>
    <w:bookmarkStart w:id="207" w:name="X9d5e108449ba2d3ac127ebe1bb7324aa3934b59"/>
    <w:p>
      <w:pPr>
        <w:pStyle w:val="Titre3"/>
      </w:pPr>
      <w:r>
        <w:t xml:space="preserve">Por que não se deve comparar grupos na linha de base em ensaios clínicos aleatorizados?</w:t>
      </w:r>
    </w:p>
    <w:p>
      <w:pPr>
        <w:numPr>
          <w:ilvl w:val="0"/>
          <w:numId w:val="1134"/>
        </w:numPr>
      </w:pPr>
      <w:r>
        <w:t xml:space="preserve">Quando a aleatorização é bem-sucedida, a hipótese nula de diferença entre grupos na linha de base é verdadeira.</w:t>
      </w:r>
      <w:hyperlink w:anchor="ref-roberts1999">
        <w:r>
          <w:rPr>
            <w:rStyle w:val="Lienhypertexte"/>
            <w:vertAlign w:val="superscript"/>
          </w:rPr>
          <w:t xml:space="preserve">84</w:t>
        </w:r>
      </w:hyperlink>
    </w:p>
    <w:p>
      <w:pPr>
        <w:numPr>
          <w:ilvl w:val="0"/>
          <w:numId w:val="1134"/>
        </w:numPr>
      </w:pPr>
      <w:r>
        <w:t xml:space="preserve">Testes de significância estatística na linha de base avaliam a probabilidade de que as diferenças observadas possam ter ocorrido por acaso; no entanto, já sabemos - pelo delineamento do experimento - que quaisquer diferenças são causadas pelo acaso.</w:t>
      </w:r>
      <w:hyperlink w:anchor="ref-gruijters2020">
        <w:r>
          <w:rPr>
            <w:rStyle w:val="Lienhypertexte"/>
            <w:vertAlign w:val="superscript"/>
          </w:rPr>
          <w:t xml:space="preserve">90</w:t>
        </w:r>
      </w:hyperlink>
    </w:p>
    <w:p>
      <w:pPr>
        <w:pStyle w:val="FirstParagraph"/>
      </w:pPr>
    </w:p>
    <w:bookmarkEnd w:id="207"/>
    <w:bookmarkStart w:id="208" w:name="Xc735f76ff61f7eb2faba03c4b426b815ed613c9"/>
    <w:p>
      <w:pPr>
        <w:pStyle w:val="Titre3"/>
      </w:pPr>
      <w:r>
        <w:t xml:space="preserve">Quais estratégias podem ser adotadas para substituir a comparação entre grupos na linha de base em ensaios clínicos aleatorizados?</w:t>
      </w:r>
    </w:p>
    <w:p>
      <w:pPr>
        <w:numPr>
          <w:ilvl w:val="0"/>
          <w:numId w:val="1135"/>
        </w:numPr>
      </w:pPr>
      <w:r>
        <w:t xml:space="preserve">Na fase de projeto: identifique as variáveis prognósticas do desfecho de acordo com a literatura.</w:t>
      </w:r>
      <w:hyperlink w:anchor="ref-roberts1999">
        <w:r>
          <w:rPr>
            <w:rStyle w:val="Lienhypertexte"/>
            <w:vertAlign w:val="superscript"/>
          </w:rPr>
          <w:t xml:space="preserve">84</w:t>
        </w:r>
      </w:hyperlink>
    </w:p>
    <w:p>
      <w:pPr>
        <w:numPr>
          <w:ilvl w:val="0"/>
          <w:numId w:val="1135"/>
        </w:numPr>
      </w:pPr>
      <w:r>
        <w:t xml:space="preserve">Na fase de análise: inclua as variáveis prognósticas nos modelos para ajuste.</w:t>
      </w:r>
      <w:hyperlink w:anchor="ref-roberts1999">
        <w:r>
          <w:rPr>
            <w:rStyle w:val="Lienhypertexte"/>
            <w:vertAlign w:val="superscript"/>
          </w:rPr>
          <w:t xml:space="preserve">84</w:t>
        </w:r>
      </w:hyperlink>
    </w:p>
    <w:p>
      <w:pPr>
        <w:pStyle w:val="FirstParagraph"/>
      </w:pPr>
    </w:p>
    <w:bookmarkEnd w:id="208"/>
    <w:bookmarkEnd w:id="209"/>
    <w:bookmarkStart w:id="211" w:name="comparacao-intragrupos"/>
    <w:p>
      <w:pPr>
        <w:pStyle w:val="Titre2"/>
      </w:pPr>
      <w:r>
        <w:t xml:space="preserve">Comparação intragrupos</w:t>
      </w:r>
    </w:p>
    <w:p>
      <w:pPr>
        <w:pStyle w:val="FirstParagraph"/>
      </w:pPr>
    </w:p>
    <w:bookmarkStart w:id="210" w:name="X85e103a2f7eb30bdb0c9dcfae44c89c544c6e3e"/>
    <w:p>
      <w:pPr>
        <w:pStyle w:val="Titre3"/>
      </w:pPr>
      <w:r>
        <w:t xml:space="preserve">Por que não se deve comparar intragrupos (pré - pós) em ensaios clínicos aleatorizados?</w:t>
      </w:r>
    </w:p>
    <w:p>
      <w:pPr>
        <w:numPr>
          <w:ilvl w:val="0"/>
          <w:numId w:val="1136"/>
        </w:numPr>
        <w:pStyle w:val="Compact"/>
      </w:pPr>
      <w:r>
        <w:t xml:space="preserve">Testar por mudanças a partir da linha de base separadamente em cada grupos aleatorizados não permite concluir sobre diferenças entre grupos; não se pode fazer inferências a partir da comparação de p-valores.</w:t>
      </w:r>
      <w:hyperlink w:anchor="ref-bland2011">
        <w:r>
          <w:rPr>
            <w:rStyle w:val="Lienhypertexte"/>
            <w:vertAlign w:val="superscript"/>
          </w:rPr>
          <w:t xml:space="preserve">80</w:t>
        </w:r>
      </w:hyperlink>
    </w:p>
    <w:p>
      <w:pPr>
        <w:pStyle w:val="FirstParagraph"/>
      </w:pPr>
    </w:p>
    <w:bookmarkEnd w:id="210"/>
    <w:bookmarkEnd w:id="211"/>
    <w:bookmarkStart w:id="213" w:name="comparacao-entre-grupos"/>
    <w:p>
      <w:pPr>
        <w:pStyle w:val="Titre2"/>
      </w:pPr>
      <w:r>
        <w:t xml:space="preserve">Comparação entre grupos</w:t>
      </w:r>
    </w:p>
    <w:p>
      <w:pPr>
        <w:pStyle w:val="FirstParagraph"/>
      </w:pPr>
    </w:p>
    <w:bookmarkStart w:id="212" w:name="X9b3b05e5fdd24b77dfc9db09fd3a7301412ec76"/>
    <w:p>
      <w:pPr>
        <w:pStyle w:val="Titre3"/>
      </w:pPr>
      <w:r>
        <w:t xml:space="preserve">O que é comparação entre grupos em ensaios clínicos aleatorizados?</w:t>
      </w:r>
    </w:p>
    <w:p>
      <w:pPr>
        <w:numPr>
          <w:ilvl w:val="0"/>
          <w:numId w:val="1137"/>
        </w:numPr>
        <w:pStyle w:val="Compact"/>
      </w:pPr>
      <w:r>
        <w:t xml:space="preserve">A comparação se refere ao teste de hipótese nula de não haver diferença (</w:t>
      </w:r>
      <w:r>
        <w:t xml:space="preserve">‘</w:t>
      </w:r>
      <w:r>
        <w:t xml:space="preserve">alteração</w:t>
      </w:r>
      <w:r>
        <w:t xml:space="preserve">’</w:t>
      </w:r>
      <w:r>
        <w:t xml:space="preserve"> </w:t>
      </w:r>
      <w:r>
        <w:t xml:space="preserve">ou</w:t>
      </w:r>
      <w:r>
        <w:t xml:space="preserve"> </w:t>
      </w:r>
      <w:r>
        <w:t xml:space="preserve">‘</w:t>
      </w:r>
      <w:r>
        <w:t xml:space="preserve">mudança</w:t>
      </w:r>
      <w:r>
        <w:t xml:space="preserve">’</w:t>
      </w:r>
      <w:r>
        <w:t xml:space="preserve">) pós-tratamento entre grupos de tratamento.</w:t>
      </w:r>
      <w:hyperlink w:anchor="ref-bland2011">
        <w:r>
          <w:rPr>
            <w:rStyle w:val="Lienhypertexte"/>
            <w:vertAlign w:val="superscript"/>
          </w:rPr>
          <w:t xml:space="preserve">80</w:t>
        </w:r>
      </w:hyperlink>
    </w:p>
    <w:p>
      <w:pPr>
        <w:pStyle w:val="FirstParagraph"/>
      </w:pPr>
    </w:p>
    <w:bookmarkEnd w:id="212"/>
    <w:bookmarkEnd w:id="213"/>
    <w:bookmarkStart w:id="216" w:name="interacao"/>
    <w:p>
      <w:pPr>
        <w:pStyle w:val="Titre2"/>
      </w:pPr>
      <w:r>
        <w:t xml:space="preserve">Efeito de interação</w:t>
      </w:r>
    </w:p>
    <w:p>
      <w:pPr>
        <w:pStyle w:val="FirstParagraph"/>
      </w:pPr>
    </w:p>
    <w:bookmarkStart w:id="214" w:name="por-que-analisar-o-efeito-de-interação"/>
    <w:p>
      <w:pPr>
        <w:pStyle w:val="Titre3"/>
      </w:pPr>
      <w:r>
        <w:t xml:space="preserve">Por que analisar o efeito de interação?</w:t>
      </w:r>
    </w:p>
    <w:p>
      <w:pPr>
        <w:numPr>
          <w:ilvl w:val="0"/>
          <w:numId w:val="1138"/>
        </w:numPr>
      </w:pPr>
      <w:r>
        <w:t xml:space="preserve">Em ensaios clínicos aleatorizados, o principal problema de pesquisa é se há uma diferença pré - pós maior em um grupo do que em outro(s).</w:t>
      </w:r>
      <w:hyperlink w:anchor="ref-bland2011">
        <w:r>
          <w:rPr>
            <w:rStyle w:val="Lienhypertexte"/>
            <w:vertAlign w:val="superscript"/>
          </w:rPr>
          <w:t xml:space="preserve">80</w:t>
        </w:r>
      </w:hyperlink>
    </w:p>
    <w:p>
      <w:pPr>
        <w:numPr>
          <w:ilvl w:val="0"/>
          <w:numId w:val="1138"/>
        </w:numPr>
      </w:pPr>
      <w:r>
        <w:t xml:space="preserve">A comparação de subgrupos por meio de testes de significância de hipótese nula separados é enganosa por não testar (comparar) diretamente os tamanhos dos efeitos dos tratamentos.</w:t>
      </w:r>
      <w:hyperlink w:anchor="ref-Matthews1996">
        <w:r>
          <w:rPr>
            <w:rStyle w:val="Lienhypertexte"/>
            <w:vertAlign w:val="superscript"/>
          </w:rPr>
          <w:t xml:space="preserve">91</w:t>
        </w:r>
      </w:hyperlink>
    </w:p>
    <w:p>
      <w:pPr>
        <w:numPr>
          <w:ilvl w:val="0"/>
          <w:numId w:val="1138"/>
        </w:numPr>
      </w:pPr>
      <w:r>
        <w:t xml:space="preserve">.</w:t>
      </w:r>
      <w:hyperlink w:anchor="ref-Bours2023">
        <w:r>
          <w:rPr>
            <w:rStyle w:val="Lienhypertexte"/>
            <w:vertAlign w:val="superscript"/>
          </w:rPr>
          <w:t xml:space="preserve">92</w:t>
        </w:r>
      </w:hyperlink>
    </w:p>
    <w:p>
      <w:pPr>
        <w:pStyle w:val="FirstParagraph"/>
      </w:pPr>
    </w:p>
    <w:bookmarkEnd w:id="214"/>
    <w:bookmarkStart w:id="215" w:name="quando-usar-o-termo-de-interação"/>
    <w:p>
      <w:pPr>
        <w:pStyle w:val="Titre3"/>
      </w:pPr>
      <w:r>
        <w:t xml:space="preserve">Quando usar o termo de interação?</w:t>
      </w:r>
    </w:p>
    <w:p>
      <w:pPr>
        <w:numPr>
          <w:ilvl w:val="0"/>
          <w:numId w:val="1139"/>
        </w:numPr>
      </w:pPr>
      <w:r>
        <w:t xml:space="preserve">Análise de efeito de interação pode ser usada para testar se o efeito de um tratamento varia entre dois ou mais subgrupos de indivíduos, ou seja, se um efeito é modificado pelo(s) outros(s) efeito(s).</w:t>
      </w:r>
      <w:hyperlink w:anchor="ref-Altman1996">
        <w:r>
          <w:rPr>
            <w:rStyle w:val="Lienhypertexte"/>
            <w:vertAlign w:val="superscript"/>
          </w:rPr>
          <w:t xml:space="preserve">93</w:t>
        </w:r>
      </w:hyperlink>
    </w:p>
    <w:p>
      <w:pPr>
        <w:numPr>
          <w:ilvl w:val="0"/>
          <w:numId w:val="1139"/>
        </w:numPr>
      </w:pPr>
      <w:r>
        <w:t xml:space="preserve">A interação entre duas (ou mais) variáveis pode ser utilizada para comparar efeitos do tratamento em subgrupos de ensaios clínicos.</w:t>
      </w:r>
      <w:hyperlink w:anchor="ref-Altman2003">
        <w:r>
          <w:rPr>
            <w:rStyle w:val="Lienhypertexte"/>
            <w:vertAlign w:val="superscript"/>
          </w:rPr>
          <w:t xml:space="preserve">94</w:t>
        </w:r>
      </w:hyperlink>
    </w:p>
    <w:p>
      <w:pPr>
        <w:numPr>
          <w:ilvl w:val="0"/>
          <w:numId w:val="1139"/>
        </w:numPr>
      </w:pPr>
      <w:r>
        <w:t xml:space="preserve">O poder estatístico para detectar efeitos de interação é limitado.</w:t>
      </w:r>
      <w:hyperlink w:anchor="ref-Altman2003">
        <w:r>
          <w:rPr>
            <w:rStyle w:val="Lienhypertexte"/>
            <w:vertAlign w:val="superscript"/>
          </w:rPr>
          <w:t xml:space="preserve">94</w:t>
        </w:r>
      </w:hyperlink>
    </w:p>
    <w:p>
      <w:pPr>
        <w:pStyle w:val="FirstParagraph"/>
      </w:pPr>
    </w:p>
    <w:bookmarkEnd w:id="215"/>
    <w:bookmarkEnd w:id="216"/>
    <w:bookmarkEnd w:id="217"/>
    <w:bookmarkStart w:id="225" w:name="analise-desempenho-diagnostico"/>
    <w:p>
      <w:pPr>
        <w:pStyle w:val="Titre1"/>
      </w:pPr>
      <w:r>
        <w:rPr>
          <w:bCs/>
          <w:b/>
        </w:rPr>
        <w:t xml:space="preserve">Desempenho diagnóstico</w:t>
      </w:r>
    </w:p>
    <w:p>
      <w:pPr>
        <w:pStyle w:val="FirstParagraph"/>
      </w:pPr>
    </w:p>
    <w:bookmarkStart w:id="219" w:name="tabelas-2x2"/>
    <w:p>
      <w:pPr>
        <w:pStyle w:val="Titre2"/>
      </w:pPr>
      <w:r>
        <w:t xml:space="preserve">Tabelas 2x2</w:t>
      </w:r>
    </w:p>
    <w:p>
      <w:pPr>
        <w:pStyle w:val="FirstParagraph"/>
      </w:pPr>
    </w:p>
    <w:bookmarkStart w:id="218" w:name="X78b2edc6949dc1c0f83f6c1928c64df75db2c97"/>
    <w:p>
      <w:pPr>
        <w:pStyle w:val="Titre3"/>
      </w:pPr>
      <w:r>
        <w:t xml:space="preserve">Como analisar o desempenho diagnóstico em tabelas 2x2?</w:t>
      </w:r>
    </w:p>
    <w:p>
      <w:pPr>
        <w:numPr>
          <w:ilvl w:val="0"/>
          <w:numId w:val="1140"/>
        </w:numPr>
      </w:pPr>
      <w:r>
        <w:t xml:space="preserve">Acurácia.[REF]</w:t>
      </w:r>
    </w:p>
    <w:p>
      <w:pPr>
        <w:numPr>
          <w:ilvl w:val="0"/>
          <w:numId w:val="1140"/>
        </w:numPr>
      </w:pPr>
      <w:r>
        <w:t xml:space="preserve">Sensibilidade.[REF]</w:t>
      </w:r>
    </w:p>
    <w:p>
      <w:pPr>
        <w:numPr>
          <w:ilvl w:val="0"/>
          <w:numId w:val="1140"/>
        </w:numPr>
      </w:pPr>
      <w:r>
        <w:t xml:space="preserve">Especificidade.[REF]</w:t>
      </w:r>
    </w:p>
    <w:p>
      <w:pPr>
        <w:numPr>
          <w:ilvl w:val="0"/>
          <w:numId w:val="1140"/>
        </w:numPr>
      </w:pPr>
      <w:r>
        <w:t xml:space="preserve">Valor preditivo positivo.[REF]</w:t>
      </w:r>
    </w:p>
    <w:p>
      <w:pPr>
        <w:numPr>
          <w:ilvl w:val="0"/>
          <w:numId w:val="1140"/>
        </w:numPr>
      </w:pPr>
      <w:r>
        <w:t xml:space="preserve">Valor preditivo negativo.[REF]</w:t>
      </w:r>
    </w:p>
    <w:p>
      <w:pPr>
        <w:pStyle w:val="FirstParagraph"/>
      </w:pPr>
    </w:p>
    <w:bookmarkEnd w:id="218"/>
    <w:bookmarkEnd w:id="219"/>
    <w:bookmarkStart w:id="224" w:name="curvas-roc"/>
    <w:p>
      <w:pPr>
        <w:pStyle w:val="Titre2"/>
      </w:pPr>
      <w:r>
        <w:t xml:space="preserve">Curvas ROC</w:t>
      </w:r>
    </w:p>
    <w:p>
      <w:pPr>
        <w:pStyle w:val="FirstParagraph"/>
      </w:pPr>
    </w:p>
    <w:bookmarkStart w:id="221" w:name="o-que-é-área-sob-a-curva-roc"/>
    <w:p>
      <w:pPr>
        <w:pStyle w:val="Titre3"/>
      </w:pPr>
      <w:r>
        <w:t xml:space="preserve">O que é área sob a curva (ROC)?</w:t>
      </w:r>
    </w:p>
    <w:p>
      <w:pPr>
        <w:numPr>
          <w:ilvl w:val="0"/>
          <w:numId w:val="1141"/>
        </w:numPr>
        <w:pStyle w:val="Compact"/>
      </w:pPr>
      <w:r>
        <w:t xml:space="preserve">A área sob a curva ROC (AUC ou AUROC) quantifica o poder de discriminação ou desempenho diagnóstico na classificação de uma variável dicotômica.</w:t>
      </w:r>
      <w:hyperlink w:anchor="ref-de2022">
        <w:r>
          <w:rPr>
            <w:rStyle w:val="Lienhypertexte"/>
            <w:vertAlign w:val="superscript"/>
          </w:rPr>
          <w:t xml:space="preserve">95</w:t>
        </w:r>
      </w:hyperlink>
    </w:p>
    <w:p>
      <w:pPr>
        <w:pStyle w:val="FirstParagraph"/>
      </w:pPr>
    </w:p>
    <w:p>
      <w:pPr>
        <w:pStyle w:val="Corpsdetexte"/>
      </w:pPr>
      <w:r>
        <w:t xml:space="preserve">O pacote</w:t>
      </w:r>
      <w:r>
        <w:t xml:space="preserve"> </w:t>
      </w:r>
      <w:r>
        <w:rPr>
          <w:iCs/>
          <w:i/>
        </w:rPr>
        <w:t xml:space="preserve">proc</w:t>
      </w:r>
      <w:hyperlink w:anchor="ref-pROC">
        <w:r>
          <w:rPr>
            <w:rStyle w:val="Lienhypertexte"/>
            <w:vertAlign w:val="superscript"/>
          </w:rPr>
          <w:t xml:space="preserve">96</w:t>
        </w:r>
      </w:hyperlink>
      <w:r>
        <w:t xml:space="preserve"> </w:t>
      </w:r>
      <w:r>
        <w:t xml:space="preserve">fornece a função</w:t>
      </w:r>
      <w:r>
        <w:t xml:space="preserve"> </w:t>
      </w:r>
      <w:hyperlink r:id="rId220">
        <w:r>
          <w:rPr>
            <w:rStyle w:val="Lienhypertexte"/>
            <w:iCs/>
            <w:i/>
          </w:rPr>
          <w:t xml:space="preserve">plot.roc</w:t>
        </w:r>
      </w:hyperlink>
      <w:r>
        <w:t xml:space="preserve"> </w:t>
      </w:r>
      <w:r>
        <w:t xml:space="preserve">para criar uma curva ROC.</w:t>
      </w:r>
    </w:p>
    <w:p>
      <w:pPr>
        <w:pStyle w:val="Corpsdetexte"/>
      </w:pPr>
    </w:p>
    <w:bookmarkEnd w:id="221"/>
    <w:bookmarkStart w:id="222" w:name="como-interpretar-a-área-sob-a-curva-roc"/>
    <w:p>
      <w:pPr>
        <w:pStyle w:val="Titre3"/>
      </w:pPr>
      <w:r>
        <w:t xml:space="preserve">Como interpretar a área sob a curva (ROC)?</w:t>
      </w:r>
    </w:p>
    <w:p>
      <w:pPr>
        <w:numPr>
          <w:ilvl w:val="0"/>
          <w:numId w:val="1142"/>
        </w:numPr>
      </w:pPr>
      <w:r>
        <w:t xml:space="preserve">A área sob a curva AUC varia no intervalo</w:t>
      </w:r>
      <w:r>
        <w:t xml:space="preserve"> </w:t>
      </w:r>
      <m:oMath>
        <m:d>
          <m:dPr>
            <m:begChr m:val="["/>
            <m:endChr m:val="]"/>
            <m:sepChr m:val=""/>
            <m:grow/>
          </m:dPr>
          <m:e>
            <m:r>
              <m:t>0.5</m:t>
            </m:r>
            <m:r>
              <m:rPr>
                <m:sty m:val="p"/>
              </m:rPr>
              <m:t>;</m:t>
            </m:r>
            <m:r>
              <m:t>1</m:t>
            </m:r>
          </m:e>
        </m:d>
      </m:oMath>
      <w:r>
        <w:t xml:space="preserve">, com valores mais elevados indicando melhor discriminação ou desempenho do modelo de classificação.</w:t>
      </w:r>
      <w:hyperlink w:anchor="ref-de2022">
        <w:r>
          <w:rPr>
            <w:rStyle w:val="Lienhypertexte"/>
            <w:vertAlign w:val="superscript"/>
          </w:rPr>
          <w:t xml:space="preserve">95</w:t>
        </w:r>
      </w:hyperlink>
    </w:p>
    <w:p>
      <w:pPr>
        <w:numPr>
          <w:ilvl w:val="0"/>
          <w:numId w:val="1142"/>
        </w:numPr>
      </w:pPr>
      <w:r>
        <w:t xml:space="preserve">As interpretações qualitativas (isto é, pobre/fraca/baixa, moderada/razoável/aceitável, boa ou muito boa/alta/excelebt) dos valores de área sob a curva são arbitrários e não devem ser considerados isoladamente.</w:t>
      </w:r>
      <w:hyperlink w:anchor="ref-de2022">
        <w:r>
          <w:rPr>
            <w:rStyle w:val="Lienhypertexte"/>
            <w:vertAlign w:val="superscript"/>
          </w:rPr>
          <w:t xml:space="preserve">95</w:t>
        </w:r>
      </w:hyperlink>
    </w:p>
    <w:p>
      <w:pPr>
        <w:numPr>
          <w:ilvl w:val="0"/>
          <w:numId w:val="1142"/>
        </w:numPr>
      </w:pPr>
      <w:r>
        <w:t xml:space="preserve">Modelos de classificação com valores altos de área sob a curva podem ser enganosos se os valores preditos por esses modelos não estiverem adequadamente calibrados.</w:t>
      </w:r>
      <w:hyperlink w:anchor="ref-de2022">
        <w:r>
          <w:rPr>
            <w:rStyle w:val="Lienhypertexte"/>
            <w:vertAlign w:val="superscript"/>
          </w:rPr>
          <w:t xml:space="preserve">95</w:t>
        </w:r>
      </w:hyperlink>
    </w:p>
    <w:p>
      <w:pPr>
        <w:pStyle w:val="FirstParagraph"/>
      </w:pPr>
    </w:p>
    <w:bookmarkEnd w:id="222"/>
    <w:bookmarkStart w:id="223" w:name="Xc521947449eedd3f71bfe4becbce818a0aa3090"/>
    <w:p>
      <w:pPr>
        <w:pStyle w:val="Titre3"/>
      </w:pPr>
      <w:r>
        <w:t xml:space="preserve">Como analisar o desempenho diagnóstico em desfechos com distribuição trimodal na população?</w:t>
      </w:r>
    </w:p>
    <w:p>
      <w:pPr>
        <w:numPr>
          <w:ilvl w:val="0"/>
          <w:numId w:val="1143"/>
        </w:numPr>
        <w:pStyle w:val="Compact"/>
      </w:pPr>
      <w:r>
        <w:t xml:space="preserve">Limiares duplos podem ser utilizados para análise de desempenho diagnóstico de testes com distribuição trimodal.</w:t>
      </w:r>
      <w:hyperlink w:anchor="ref-ferreira2021">
        <w:r>
          <w:rPr>
            <w:rStyle w:val="Lienhypertexte"/>
            <w:vertAlign w:val="superscript"/>
          </w:rPr>
          <w:t xml:space="preserve">97</w:t>
        </w:r>
      </w:hyperlink>
    </w:p>
    <w:p>
      <w:pPr>
        <w:pStyle w:val="FirstParagraph"/>
      </w:pPr>
    </w:p>
    <w:bookmarkEnd w:id="223"/>
    <w:bookmarkEnd w:id="224"/>
    <w:bookmarkEnd w:id="225"/>
    <w:bookmarkStart w:id="236" w:name="analise-concordancia-confiabilidade"/>
    <w:p>
      <w:pPr>
        <w:pStyle w:val="Titre1"/>
      </w:pPr>
      <w:r>
        <w:rPr>
          <w:bCs/>
          <w:b/>
        </w:rPr>
        <w:t xml:space="preserve">Concordância e confiabilidade</w:t>
      </w:r>
    </w:p>
    <w:p>
      <w:pPr>
        <w:pStyle w:val="FirstParagraph"/>
      </w:pPr>
    </w:p>
    <w:bookmarkStart w:id="228" w:name="problemas"/>
    <w:p>
      <w:pPr>
        <w:pStyle w:val="Titre2"/>
      </w:pPr>
      <w:r>
        <w:t xml:space="preserve">Problemas de pesquisa</w:t>
      </w:r>
    </w:p>
    <w:p>
      <w:pPr>
        <w:pStyle w:val="FirstParagraph"/>
      </w:pPr>
    </w:p>
    <w:bookmarkStart w:id="226" w:name="X67bc8670ec1967d901d5fd81c4058ae7b65a1a6"/>
    <w:p>
      <w:pPr>
        <w:pStyle w:val="Titre3"/>
      </w:pPr>
      <w:r>
        <w:t xml:space="preserve">Quais problemas de pesquisa são investigados com estudos de concordância e confiabilidade?</w:t>
      </w:r>
    </w:p>
    <w:p>
      <w:pPr>
        <w:numPr>
          <w:ilvl w:val="0"/>
          <w:numId w:val="1144"/>
        </w:numPr>
      </w:pPr>
      <w:r>
        <w:t xml:space="preserve">Quão reprodutíveis são as mensurações?</w:t>
      </w:r>
      <w:hyperlink w:anchor="ref-altman1983">
        <w:r>
          <w:rPr>
            <w:rStyle w:val="Lienhypertexte"/>
            <w:vertAlign w:val="superscript"/>
          </w:rPr>
          <w:t xml:space="preserve">98</w:t>
        </w:r>
      </w:hyperlink>
    </w:p>
    <w:p>
      <w:pPr>
        <w:numPr>
          <w:ilvl w:val="0"/>
          <w:numId w:val="1144"/>
        </w:numPr>
      </w:pPr>
      <w:r>
        <w:t xml:space="preserve">Os diferentes métodos medem a mesma coisa em média?</w:t>
      </w:r>
      <w:hyperlink w:anchor="ref-altman1983">
        <w:r>
          <w:rPr>
            <w:rStyle w:val="Lienhypertexte"/>
            <w:vertAlign w:val="superscript"/>
          </w:rPr>
          <w:t xml:space="preserve">98</w:t>
        </w:r>
      </w:hyperlink>
    </w:p>
    <w:p>
      <w:pPr>
        <w:numPr>
          <w:ilvl w:val="0"/>
          <w:numId w:val="1144"/>
        </w:numPr>
      </w:pPr>
      <w:r>
        <w:t xml:space="preserve">Existe viés entre as medidas de diferentes métodos (isto é, medem a mesma coisa em média)?</w:t>
      </w:r>
      <w:hyperlink w:anchor="ref-altman1983">
        <w:r>
          <w:rPr>
            <w:rStyle w:val="Lienhypertexte"/>
            <w:vertAlign w:val="superscript"/>
          </w:rPr>
          <w:t xml:space="preserve">98</w:t>
        </w:r>
      </w:hyperlink>
    </w:p>
    <w:p>
      <w:pPr>
        <w:numPr>
          <w:ilvl w:val="0"/>
          <w:numId w:val="1144"/>
        </w:numPr>
      </w:pPr>
      <w:r>
        <w:t xml:space="preserve">Um método pode substituir o outro?</w:t>
      </w:r>
      <w:hyperlink w:anchor="ref-altman1983">
        <w:r>
          <w:rPr>
            <w:rStyle w:val="Lienhypertexte"/>
            <w:vertAlign w:val="superscript"/>
          </w:rPr>
          <w:t xml:space="preserve">98</w:t>
        </w:r>
      </w:hyperlink>
    </w:p>
    <w:p>
      <w:pPr>
        <w:pStyle w:val="FirstParagraph"/>
      </w:pPr>
    </w:p>
    <w:bookmarkEnd w:id="226"/>
    <w:bookmarkStart w:id="227" w:name="X0647d3744545d8602b5674c3928270a0e688a11"/>
    <w:p>
      <w:pPr>
        <w:pStyle w:val="Titre3"/>
      </w:pPr>
      <w:r>
        <w:t xml:space="preserve">Quais fontes de variabilidade são comumente investigadas?</w:t>
      </w:r>
    </w:p>
    <w:p>
      <w:pPr>
        <w:numPr>
          <w:ilvl w:val="0"/>
          <w:numId w:val="1145"/>
        </w:numPr>
      </w:pPr>
      <w:r>
        <w:t xml:space="preserve">Intra/Entre sujeitos.</w:t>
      </w:r>
      <w:hyperlink w:anchor="ref-altman1983">
        <w:r>
          <w:rPr>
            <w:rStyle w:val="Lienhypertexte"/>
            <w:vertAlign w:val="superscript"/>
          </w:rPr>
          <w:t xml:space="preserve">98</w:t>
        </w:r>
      </w:hyperlink>
    </w:p>
    <w:p>
      <w:pPr>
        <w:numPr>
          <w:ilvl w:val="0"/>
          <w:numId w:val="1145"/>
        </w:numPr>
      </w:pPr>
      <w:r>
        <w:t xml:space="preserve">Intra/Entre repetições.</w:t>
      </w:r>
      <w:hyperlink w:anchor="ref-altman1983">
        <w:r>
          <w:rPr>
            <w:rStyle w:val="Lienhypertexte"/>
            <w:vertAlign w:val="superscript"/>
          </w:rPr>
          <w:t xml:space="preserve">98</w:t>
        </w:r>
      </w:hyperlink>
    </w:p>
    <w:p>
      <w:pPr>
        <w:numPr>
          <w:ilvl w:val="0"/>
          <w:numId w:val="1145"/>
        </w:numPr>
      </w:pPr>
      <w:r>
        <w:t xml:space="preserve">Intra/Entre observadores.</w:t>
      </w:r>
      <w:hyperlink w:anchor="ref-altman1983">
        <w:r>
          <w:rPr>
            <w:rStyle w:val="Lienhypertexte"/>
            <w:vertAlign w:val="superscript"/>
          </w:rPr>
          <w:t xml:space="preserve">98</w:t>
        </w:r>
      </w:hyperlink>
    </w:p>
    <w:p>
      <w:pPr>
        <w:pStyle w:val="FirstParagraph"/>
      </w:pPr>
    </w:p>
    <w:bookmarkEnd w:id="227"/>
    <w:bookmarkEnd w:id="228"/>
    <w:bookmarkStart w:id="232" w:name="concordancia"/>
    <w:p>
      <w:pPr>
        <w:pStyle w:val="Titre2"/>
      </w:pPr>
      <w:r>
        <w:t xml:space="preserve">Concordância</w:t>
      </w:r>
    </w:p>
    <w:p>
      <w:pPr>
        <w:pStyle w:val="FirstParagraph"/>
      </w:pPr>
    </w:p>
    <w:bookmarkStart w:id="229" w:name="o-que-é-concordância"/>
    <w:p>
      <w:pPr>
        <w:pStyle w:val="Titre3"/>
      </w:pPr>
      <w:r>
        <w:t xml:space="preserve">O que é concordância?</w:t>
      </w:r>
    </w:p>
    <w:p>
      <w:pPr>
        <w:numPr>
          <w:ilvl w:val="0"/>
          <w:numId w:val="1146"/>
        </w:numPr>
        <w:pStyle w:val="Compact"/>
      </w:pPr>
      <w:r>
        <w:t xml:space="preserve">.[REF]</w:t>
      </w:r>
    </w:p>
    <w:p>
      <w:pPr>
        <w:pStyle w:val="FirstParagraph"/>
      </w:pPr>
    </w:p>
    <w:bookmarkEnd w:id="229"/>
    <w:bookmarkStart w:id="230" w:name="Xda81567dc9696bb802e7eb8ff01ea29bc1b6d53"/>
    <w:p>
      <w:pPr>
        <w:pStyle w:val="Titre3"/>
      </w:pPr>
      <w:r>
        <w:t xml:space="preserve">Quais métodos são adequados para análise de concordância?</w:t>
      </w:r>
    </w:p>
    <w:p>
      <w:pPr>
        <w:numPr>
          <w:ilvl w:val="0"/>
          <w:numId w:val="1147"/>
        </w:numPr>
      </w:pPr>
      <w:r>
        <w:t xml:space="preserve">Gráfico de dispersão com a reta de regressão.</w:t>
      </w:r>
      <w:hyperlink w:anchor="ref-altman1983">
        <w:r>
          <w:rPr>
            <w:rStyle w:val="Lienhypertexte"/>
            <w:vertAlign w:val="superscript"/>
          </w:rPr>
          <w:t xml:space="preserve">98</w:t>
        </w:r>
      </w:hyperlink>
    </w:p>
    <w:p>
      <w:pPr>
        <w:numPr>
          <w:ilvl w:val="0"/>
          <w:numId w:val="1147"/>
        </w:numPr>
      </w:pPr>
      <w:r>
        <w:t xml:space="preserve">Gráfico de limites de concordância (média dos testes vs. diferença entre testes) com a reta de regressão do viés e respectivo intervalo de confiança.</w:t>
      </w:r>
      <w:hyperlink w:anchor="ref-altman1983">
        <w:r>
          <w:rPr>
            <w:rStyle w:val="Lienhypertexte"/>
            <w:vertAlign w:val="superscript"/>
          </w:rPr>
          <w:t xml:space="preserve">98</w:t>
        </w:r>
      </w:hyperlink>
    </w:p>
    <w:p>
      <w:pPr>
        <w:pStyle w:val="FirstParagraph"/>
      </w:pPr>
    </w:p>
    <w:bookmarkEnd w:id="230"/>
    <w:bookmarkStart w:id="231" w:name="X196e6ec95a6b6d64d0c6530ec81ddfff19bb5e7"/>
    <w:p>
      <w:pPr>
        <w:pStyle w:val="Titre3"/>
      </w:pPr>
      <w:r>
        <w:t xml:space="preserve">Quais métodos não são adequados para análise de concordância?</w:t>
      </w:r>
    </w:p>
    <w:p>
      <w:pPr>
        <w:numPr>
          <w:ilvl w:val="0"/>
          <w:numId w:val="1148"/>
        </w:numPr>
      </w:pPr>
      <w:r>
        <w:t xml:space="preserve">Comparação de médias: dois métodos apresentarem médias similares - isto é,</w:t>
      </w:r>
      <w:r>
        <w:t xml:space="preserve"> </w:t>
      </w:r>
      <w:r>
        <w:t xml:space="preserve">‘</w:t>
      </w:r>
      <w:r>
        <w:t xml:space="preserve">sem diferença estatística</w:t>
      </w:r>
      <w:r>
        <w:t xml:space="preserve">’</w:t>
      </w:r>
      <w:r>
        <w:t xml:space="preserve"> </w:t>
      </w:r>
      <w:r>
        <w:t xml:space="preserve">após um teste inferencial de hipótese nula</w:t>
      </w:r>
      <w:r>
        <w:t xml:space="preserve"> </w:t>
      </w:r>
      <m:oMath>
        <m:sSub>
          <m:e>
            <m:r>
              <m:t>H</m:t>
            </m:r>
          </m:e>
          <m:sub>
            <m:r>
              <m:t>0</m:t>
            </m:r>
          </m:sub>
        </m:sSub>
        <m:r>
          <m:rPr>
            <m:sty m:val="p"/>
          </m:rPr>
          <m:t>:</m:t>
        </m:r>
        <m:sSub>
          <m:e>
            <m:r>
              <m:t>μ</m:t>
            </m:r>
          </m:e>
          <m:sub>
            <m:r>
              <m:t>1</m:t>
            </m:r>
          </m:sub>
        </m:sSub>
        <m:r>
          <m:rPr>
            <m:sty m:val="p"/>
          </m:rPr>
          <m:t>=</m:t>
        </m:r>
        <m:sSub>
          <m:e>
            <m:r>
              <m:t>μ</m:t>
            </m:r>
          </m:e>
          <m:sub>
            <m:r>
              <m:t>2</m:t>
            </m:r>
          </m:sub>
        </m:sSub>
      </m:oMath>
      <w:r>
        <w:t xml:space="preserve"> </w:t>
      </w:r>
      <w:r>
        <w:t xml:space="preserve">- não informa sobre a concordância deles. Métodos com maior erro de medida tendem a ter menos chance de rejeição da hipótese nula.</w:t>
      </w:r>
      <w:hyperlink w:anchor="ref-altman1983">
        <w:r>
          <w:rPr>
            <w:rStyle w:val="Lienhypertexte"/>
            <w:vertAlign w:val="superscript"/>
          </w:rPr>
          <w:t xml:space="preserve">98</w:t>
        </w:r>
      </w:hyperlink>
    </w:p>
    <w:p>
      <w:pPr>
        <w:numPr>
          <w:ilvl w:val="0"/>
          <w:numId w:val="1148"/>
        </w:numPr>
      </w:pPr>
      <w:r>
        <w:t xml:space="preserve">Correlação bivariada: o coeficiente de correlação dependente tanto da variação entre indivíduos (isto é, entre os valores verdadeiros) quanto da variação intraindividual (isto é, erro de medida). Se a variância dos erros de medida de ambos os métodos não for pequena comparadas à variância dos valores verdadeiros, o tamanho do efeito da correlação será pequeno mesmo que os métodos possuam boa concordância.</w:t>
      </w:r>
      <w:hyperlink w:anchor="ref-altman1983">
        <w:r>
          <w:rPr>
            <w:rStyle w:val="Lienhypertexte"/>
            <w:vertAlign w:val="superscript"/>
          </w:rPr>
          <w:t xml:space="preserve">98</w:t>
        </w:r>
      </w:hyperlink>
    </w:p>
    <w:p>
      <w:pPr>
        <w:numPr>
          <w:ilvl w:val="0"/>
          <w:numId w:val="1148"/>
        </w:numPr>
      </w:pPr>
      <w:r>
        <w:t xml:space="preserve">Regressão linear: o teste da hipótese nula da inclinação da reta de regressão (</w:t>
      </w:r>
      <m:oMath>
        <m:sSub>
          <m:e>
            <m:r>
              <m:t>H</m:t>
            </m:r>
          </m:e>
          <m:sub>
            <m:r>
              <m:t>0</m:t>
            </m:r>
          </m:sub>
        </m:sSub>
        <m:r>
          <m:rPr>
            <m:sty m:val="p"/>
          </m:rPr>
          <m:t>:</m:t>
        </m:r>
        <m:r>
          <m:t>β</m:t>
        </m:r>
        <m:r>
          <m:rPr>
            <m:sty m:val="p"/>
          </m:rPr>
          <m:t>=</m:t>
        </m:r>
        <m:r>
          <m:t>0</m:t>
        </m:r>
      </m:oMath>
      <w:r>
        <w:t xml:space="preserve">) é equivalente a testar a correlação bivariada (</w:t>
      </w:r>
      <m:oMath>
        <m:sSub>
          <m:e>
            <m:r>
              <m:t>H</m:t>
            </m:r>
          </m:e>
          <m:sub>
            <m:r>
              <m:t>0</m:t>
            </m:r>
          </m:sub>
        </m:sSub>
        <m:r>
          <m:rPr>
            <m:sty m:val="p"/>
          </m:rPr>
          <m:t>:</m:t>
        </m:r>
        <m:r>
          <m:t>ρ</m:t>
        </m:r>
        <m:r>
          <m:rPr>
            <m:sty m:val="p"/>
          </m:rPr>
          <m:t>=</m:t>
        </m:r>
        <m:r>
          <m:t>0</m:t>
        </m:r>
      </m:oMath>
      <w:r>
        <w:t xml:space="preserve">).</w:t>
      </w:r>
      <w:hyperlink w:anchor="ref-altman1983">
        <w:r>
          <w:rPr>
            <w:rStyle w:val="Lienhypertexte"/>
            <w:vertAlign w:val="superscript"/>
          </w:rPr>
          <w:t xml:space="preserve">98</w:t>
        </w:r>
      </w:hyperlink>
    </w:p>
    <w:p>
      <w:pPr>
        <w:pStyle w:val="FirstParagraph"/>
      </w:pPr>
    </w:p>
    <w:bookmarkEnd w:id="231"/>
    <w:bookmarkEnd w:id="232"/>
    <w:bookmarkStart w:id="235" w:name="confiabilidade"/>
    <w:p>
      <w:pPr>
        <w:pStyle w:val="Titre2"/>
      </w:pPr>
      <w:r>
        <w:t xml:space="preserve">Confiabilidade</w:t>
      </w:r>
    </w:p>
    <w:p>
      <w:pPr>
        <w:pStyle w:val="FirstParagraph"/>
      </w:pPr>
    </w:p>
    <w:bookmarkStart w:id="233" w:name="o-que-é-confiabilidade"/>
    <w:p>
      <w:pPr>
        <w:pStyle w:val="Titre3"/>
      </w:pPr>
      <w:r>
        <w:t xml:space="preserve">O que é confiabilidade?</w:t>
      </w:r>
    </w:p>
    <w:p>
      <w:pPr>
        <w:numPr>
          <w:ilvl w:val="0"/>
          <w:numId w:val="1149"/>
        </w:numPr>
        <w:pStyle w:val="Compact"/>
      </w:pPr>
      <w:r>
        <w:t xml:space="preserve">.[REF]</w:t>
      </w:r>
    </w:p>
    <w:p>
      <w:pPr>
        <w:pStyle w:val="FirstParagraph"/>
      </w:pPr>
    </w:p>
    <w:bookmarkEnd w:id="233"/>
    <w:bookmarkStart w:id="234" w:name="X08986ced9f0c041243b1a080f74e4f83d6e5ff3"/>
    <w:p>
      <w:pPr>
        <w:pStyle w:val="Titre3"/>
      </w:pPr>
      <w:r>
        <w:t xml:space="preserve">Quais métodos são adequados para análise de confiabilidade?</w:t>
      </w:r>
    </w:p>
    <w:p>
      <w:pPr>
        <w:numPr>
          <w:ilvl w:val="0"/>
          <w:numId w:val="1150"/>
        </w:numPr>
        <w:pStyle w:val="Compact"/>
      </w:pPr>
      <w:r>
        <w:t xml:space="preserve">.[REF]</w:t>
      </w:r>
    </w:p>
    <w:p>
      <w:pPr>
        <w:pStyle w:val="FirstParagraph"/>
      </w:pPr>
    </w:p>
    <w:bookmarkEnd w:id="234"/>
    <w:bookmarkEnd w:id="235"/>
    <w:bookmarkEnd w:id="236"/>
    <w:bookmarkStart w:id="244" w:name="meta-analises"/>
    <w:p>
      <w:pPr>
        <w:pStyle w:val="Titre1"/>
      </w:pPr>
      <w:r>
        <w:rPr>
          <w:bCs/>
          <w:b/>
        </w:rPr>
        <w:t xml:space="preserve">Meta-análises</w:t>
      </w:r>
    </w:p>
    <w:p>
      <w:pPr>
        <w:pStyle w:val="FirstParagraph"/>
      </w:pPr>
    </w:p>
    <w:bookmarkStart w:id="238" w:name="meta-analise"/>
    <w:p>
      <w:pPr>
        <w:pStyle w:val="Titre2"/>
      </w:pPr>
      <w:r>
        <w:t xml:space="preserve">Meta-análise</w:t>
      </w:r>
    </w:p>
    <w:p>
      <w:pPr>
        <w:pStyle w:val="FirstParagraph"/>
      </w:pPr>
    </w:p>
    <w:bookmarkStart w:id="237" w:name="o-que-é-meta-análise"/>
    <w:p>
      <w:pPr>
        <w:pStyle w:val="Titre3"/>
      </w:pPr>
      <w:r>
        <w:t xml:space="preserve">O que é meta-análise?</w:t>
      </w:r>
    </w:p>
    <w:p>
      <w:pPr>
        <w:numPr>
          <w:ilvl w:val="0"/>
          <w:numId w:val="1151"/>
        </w:numPr>
        <w:pStyle w:val="Compact"/>
      </w:pPr>
      <w:r>
        <w:t xml:space="preserve">.[]</w:t>
      </w:r>
    </w:p>
    <w:p>
      <w:pPr>
        <w:pStyle w:val="FirstParagraph"/>
      </w:pPr>
    </w:p>
    <w:bookmarkEnd w:id="237"/>
    <w:bookmarkEnd w:id="238"/>
    <w:bookmarkStart w:id="243" w:name="interpretacao"/>
    <w:p>
      <w:pPr>
        <w:pStyle w:val="Titre2"/>
      </w:pPr>
      <w:r>
        <w:t xml:space="preserve">Interpretação de efeitos em meta-análise</w:t>
      </w:r>
    </w:p>
    <w:p>
      <w:pPr>
        <w:pStyle w:val="FirstParagraph"/>
      </w:pPr>
    </w:p>
    <w:bookmarkStart w:id="239" w:name="X6a8531eeb8c397e4541b9410dfb81a088183f89"/>
    <w:p>
      <w:pPr>
        <w:pStyle w:val="Titre3"/>
      </w:pPr>
      <w:r>
        <w:t xml:space="preserve">Como avaliar a variação do tamanho do efeito?</w:t>
      </w:r>
    </w:p>
    <w:p>
      <w:pPr>
        <w:numPr>
          <w:ilvl w:val="0"/>
          <w:numId w:val="1152"/>
        </w:numPr>
      </w:pPr>
      <w:r>
        <w:t xml:space="preserve">O intervalo de predição contém informação sobre a variação do tamanho do efeito.</w:t>
      </w:r>
      <w:hyperlink w:anchor="ref-Borenstein2022">
        <w:r>
          <w:rPr>
            <w:rStyle w:val="Lienhypertexte"/>
            <w:vertAlign w:val="superscript"/>
          </w:rPr>
          <w:t xml:space="preserve">99</w:t>
        </w:r>
      </w:hyperlink>
    </w:p>
    <w:p>
      <w:pPr>
        <w:numPr>
          <w:ilvl w:val="0"/>
          <w:numId w:val="1152"/>
        </w:numPr>
      </w:pPr>
      <w:r>
        <w:t xml:space="preserve">Se o intervalo de predição não contém a hipótese nula (</w:t>
      </w:r>
      <m:oMath>
        <m:sSub>
          <m:e>
            <m:r>
              <m:t>H</m:t>
            </m:r>
          </m:e>
          <m:sub>
            <m:r>
              <m:t>0</m:t>
            </m:r>
          </m:sub>
        </m:sSub>
      </m:oMath>
      <w:r>
        <w:t xml:space="preserve">), podemos concluir que (a) o tratamento funciona igualmente bem em todas as populações, ou que ele funciona melhor em algumas populações do que em outras.</w:t>
      </w:r>
      <w:hyperlink w:anchor="ref-Borenstein2022">
        <w:r>
          <w:rPr>
            <w:rStyle w:val="Lienhypertexte"/>
            <w:vertAlign w:val="superscript"/>
          </w:rPr>
          <w:t xml:space="preserve">99</w:t>
        </w:r>
      </w:hyperlink>
    </w:p>
    <w:p>
      <w:pPr>
        <w:numPr>
          <w:ilvl w:val="0"/>
          <w:numId w:val="1152"/>
        </w:numPr>
      </w:pPr>
      <w:r>
        <w:t xml:space="preserve">Se o intervalo de predição contém a hipótese nula (</w:t>
      </w:r>
      <m:oMath>
        <m:sSub>
          <m:e>
            <m:r>
              <m:t>H</m:t>
            </m:r>
          </m:e>
          <m:sub>
            <m:r>
              <m:t>0</m:t>
            </m:r>
          </m:sub>
        </m:sSub>
      </m:oMath>
      <w:r>
        <w:t xml:space="preserve">), podemos concluir que o tratamento pode ser benéfico em algumas populações, mas prejudicial em outras, de modo que a estimativa pontual (geralmente a média) torna-se amplamente irrelevante. Nesse caso, é recomendado investigar em que populações o tratamento seria benéfico e em quais causaria danos.</w:t>
      </w:r>
      <w:hyperlink w:anchor="ref-Borenstein2022">
        <w:r>
          <w:rPr>
            <w:rStyle w:val="Lienhypertexte"/>
            <w:vertAlign w:val="superscript"/>
          </w:rPr>
          <w:t xml:space="preserve">99</w:t>
        </w:r>
      </w:hyperlink>
    </w:p>
    <w:p>
      <w:pPr>
        <w:pStyle w:val="FirstParagraph"/>
      </w:pPr>
    </w:p>
    <w:bookmarkEnd w:id="239"/>
    <w:bookmarkStart w:id="242" w:name="Xaba008778b949bab992254bfb81eca4f4b60236"/>
    <w:p>
      <w:pPr>
        <w:pStyle w:val="Titre3"/>
      </w:pPr>
      <w:r>
        <w:t xml:space="preserve">Como avaliar a heterogeneidade entre os estudos?</w:t>
      </w:r>
    </w:p>
    <w:p>
      <w:pPr>
        <w:numPr>
          <w:ilvl w:val="0"/>
          <w:numId w:val="1153"/>
        </w:numPr>
      </w:pPr>
      <w:r>
        <w:t xml:space="preserve">A heterogeneidade - variação não-aleatória - no efeito do tratamento entre os estudos incluídos em uma meta-análise pode ser avaliada pelo</w:t>
      </w:r>
      <w:r>
        <w:t xml:space="preserve"> </w:t>
      </w:r>
      <m:oMath>
        <m:sSup>
          <m:e>
            <m:r>
              <m:t>I</m:t>
            </m:r>
          </m:e>
          <m:sup>
            <m:r>
              <m:t>2</m:t>
            </m:r>
          </m:sup>
        </m:sSup>
      </m:oMath>
      <w:r>
        <w:t xml:space="preserve">.</w:t>
      </w:r>
      <w:hyperlink w:anchor="ref-Borenstein2022">
        <w:r>
          <w:rPr>
            <w:rStyle w:val="Lienhypertexte"/>
            <w:vertAlign w:val="superscript"/>
          </w:rPr>
          <w:t xml:space="preserve">99</w:t>
        </w:r>
      </w:hyperlink>
      <w:r>
        <w:rPr>
          <w:vertAlign w:val="superscript"/>
        </w:rPr>
        <w:t xml:space="preserve">,</w:t>
      </w:r>
      <w:hyperlink w:anchor="ref-Rücker2008">
        <w:r>
          <w:rPr>
            <w:rStyle w:val="Lienhypertexte"/>
            <w:vertAlign w:val="superscript"/>
          </w:rPr>
          <w:t xml:space="preserve">100</w:t>
        </w:r>
      </w:hyperlink>
    </w:p>
    <w:p>
      <w:pPr>
        <w:numPr>
          <w:ilvl w:val="0"/>
          <w:numId w:val="1153"/>
        </w:numPr>
      </w:pPr>
      <m:oMath>
        <m:sSup>
          <m:e>
            <m:r>
              <m:t>I</m:t>
            </m:r>
          </m:e>
          <m:sup>
            <m:r>
              <m:t>2</m:t>
            </m:r>
          </m:sup>
        </m:sSup>
      </m:oMath>
      <w:r>
        <w:t xml:space="preserve"> </w:t>
      </w:r>
      <w:r>
        <w:t xml:space="preserve">representa qual proporção da variância observada reflete a variância nos efeitos verdadeiros em vez do erro de amostragem.</w:t>
      </w:r>
      <w:hyperlink w:anchor="ref-Borenstein2022">
        <w:r>
          <w:rPr>
            <w:rStyle w:val="Lienhypertexte"/>
            <w:vertAlign w:val="superscript"/>
          </w:rPr>
          <w:t xml:space="preserve">99</w:t>
        </w:r>
      </w:hyperlink>
    </w:p>
    <w:p>
      <w:pPr>
        <w:numPr>
          <w:ilvl w:val="0"/>
          <w:numId w:val="1153"/>
        </w:numPr>
      </w:pPr>
      <m:oMath>
        <m:sSup>
          <m:e>
            <m:r>
              <m:t>I</m:t>
            </m:r>
          </m:e>
          <m:sup>
            <m:r>
              <m:t>2</m:t>
            </m:r>
          </m:sup>
        </m:sSup>
      </m:oMath>
      <w:r>
        <w:t xml:space="preserve"> </w:t>
      </w:r>
      <w:r>
        <w:t xml:space="preserve">não depende da quantidade de estudos incluídos na meta-análise. Entretanto,</w:t>
      </w:r>
      <w:r>
        <w:t xml:space="preserve"> </w:t>
      </w:r>
      <m:oMath>
        <m:sSup>
          <m:e>
            <m:r>
              <m:t>I</m:t>
            </m:r>
          </m:e>
          <m:sup>
            <m:r>
              <m:t>2</m:t>
            </m:r>
          </m:sup>
        </m:sSup>
      </m:oMath>
      <w:r>
        <w:t xml:space="preserve"> </w:t>
      </w:r>
      <w:r>
        <w:t xml:space="preserve">aumenta com a quantidade de participantes incluídos nos estudos meta-analisados.</w:t>
      </w:r>
      <w:hyperlink w:anchor="ref-Rücker2008">
        <w:r>
          <w:rPr>
            <w:rStyle w:val="Lienhypertexte"/>
            <w:vertAlign w:val="superscript"/>
          </w:rPr>
          <w:t xml:space="preserve">100</w:t>
        </w:r>
      </w:hyperlink>
    </w:p>
    <w:p>
      <w:pPr>
        <w:numPr>
          <w:ilvl w:val="0"/>
          <w:numId w:val="1153"/>
        </w:numPr>
      </w:pPr>
      <w:r>
        <w:t xml:space="preserve">A heterogeneidade entre estudos é explicada de modo mais confiável utilizando dados de pacientes individuais, uma vez que a direção verdadeira da modificação de efeito não pode ser observada a partir de dados agregados no estudo.</w:t>
      </w:r>
      <w:hyperlink w:anchor="ref-degrooth2023">
        <w:r>
          <w:rPr>
            <w:rStyle w:val="Lienhypertexte"/>
            <w:vertAlign w:val="superscript"/>
          </w:rPr>
          <w:t xml:space="preserve">101</w:t>
        </w:r>
      </w:hyperlink>
    </w:p>
    <w:p>
      <w:pPr>
        <w:pStyle w:val="FirstParagraph"/>
      </w:pPr>
    </w:p>
    <w:p>
      <w:pPr>
        <w:pStyle w:val="Corpsdetexte"/>
      </w:pPr>
      <w:r>
        <w:t xml:space="preserve">O pacote</w:t>
      </w:r>
      <w:r>
        <w:t xml:space="preserve"> </w:t>
      </w:r>
      <w:r>
        <w:rPr>
          <w:iCs/>
          <w:i/>
        </w:rPr>
        <w:t xml:space="preserve">metagear</w:t>
      </w:r>
      <w:hyperlink w:anchor="ref-metagear">
        <w:r>
          <w:rPr>
            <w:rStyle w:val="Lienhypertexte"/>
            <w:vertAlign w:val="superscript"/>
          </w:rPr>
          <w:t xml:space="preserve">102</w:t>
        </w:r>
      </w:hyperlink>
      <w:r>
        <w:t xml:space="preserve"> </w:t>
      </w:r>
      <w:r>
        <w:t xml:space="preserve">fornece funções para condução e análise de revisões sistemáticas</w:t>
      </w:r>
    </w:p>
    <w:p>
      <w:pPr>
        <w:pStyle w:val="Corpsdetexte"/>
      </w:pPr>
    </w:p>
    <w:p>
      <w:pPr>
        <w:pStyle w:val="Corpsdetexte"/>
      </w:pPr>
      <w:r>
        <w:t xml:space="preserve">O pacote</w:t>
      </w:r>
      <w:r>
        <w:t xml:space="preserve"> </w:t>
      </w:r>
      <w:r>
        <w:rPr>
          <w:iCs/>
          <w:i/>
        </w:rPr>
        <w:t xml:space="preserve">metagear</w:t>
      </w:r>
      <w:hyperlink w:anchor="ref-metagear">
        <w:r>
          <w:rPr>
            <w:rStyle w:val="Lienhypertexte"/>
            <w:vertAlign w:val="superscript"/>
          </w:rPr>
          <w:t xml:space="preserve">102</w:t>
        </w:r>
      </w:hyperlink>
      <w:r>
        <w:t xml:space="preserve"> </w:t>
      </w:r>
      <w:r>
        <w:t xml:space="preserve">fornece a função</w:t>
      </w:r>
      <w:r>
        <w:t xml:space="preserve"> </w:t>
      </w:r>
      <w:hyperlink r:id="rId240">
        <w:r>
          <w:rPr>
            <w:rStyle w:val="Lienhypertexte"/>
            <w:iCs/>
            <w:i/>
          </w:rPr>
          <w:t xml:space="preserve">plot_PRISMA</w:t>
        </w:r>
      </w:hyperlink>
      <w:r>
        <w:t xml:space="preserve"> </w:t>
      </w:r>
      <w:r>
        <w:t xml:space="preserve">para gerar o fluxograma de uma revisão sistemática de acordo com o</w:t>
      </w:r>
      <w:r>
        <w:t xml:space="preserve"> </w:t>
      </w:r>
      <w:r>
        <w:rPr>
          <w:iCs/>
          <w:i/>
        </w:rPr>
        <w:t xml:space="preserve">Preferred Reporting Items for Systematic Reviews and Meta-Analyses</w:t>
      </w:r>
      <w:hyperlink w:anchor="ref-Moher2015">
        <w:r>
          <w:rPr>
            <w:rStyle w:val="Lienhypertexte"/>
            <w:vertAlign w:val="superscript"/>
          </w:rPr>
          <w:t xml:space="preserve">103</w:t>
        </w:r>
      </w:hyperlink>
      <w:r>
        <w:t xml:space="preserve">.</w:t>
      </w:r>
    </w:p>
    <w:p>
      <w:pPr>
        <w:pStyle w:val="Corpsdetexte"/>
      </w:pPr>
    </w:p>
    <w:p>
      <w:pPr>
        <w:pStyle w:val="Corpsdetexte"/>
      </w:pPr>
      <w:r>
        <w:t xml:space="preserve">O pacote</w:t>
      </w:r>
      <w:r>
        <w:t xml:space="preserve"> </w:t>
      </w:r>
      <w:r>
        <w:rPr>
          <w:iCs/>
          <w:i/>
        </w:rPr>
        <w:t xml:space="preserve">PRISMA2020</w:t>
      </w:r>
      <w:hyperlink w:anchor="ref-PRISMA2020-2">
        <w:r>
          <w:rPr>
            <w:rStyle w:val="Lienhypertexte"/>
            <w:vertAlign w:val="superscript"/>
          </w:rPr>
          <w:t xml:space="preserve">104</w:t>
        </w:r>
      </w:hyperlink>
      <w:r>
        <w:rPr>
          <w:vertAlign w:val="superscript"/>
        </w:rPr>
        <w:t xml:space="preserve">,</w:t>
      </w:r>
      <w:hyperlink w:anchor="ref-PRISMA2020">
        <w:r>
          <w:rPr>
            <w:rStyle w:val="Lienhypertexte"/>
            <w:vertAlign w:val="superscript"/>
          </w:rPr>
          <w:t xml:space="preserve">105</w:t>
        </w:r>
      </w:hyperlink>
      <w:r>
        <w:t xml:space="preserve"> </w:t>
      </w:r>
      <w:r>
        <w:t xml:space="preserve">fornece a função</w:t>
      </w:r>
      <w:r>
        <w:t xml:space="preserve"> </w:t>
      </w:r>
      <w:hyperlink r:id="rId241">
        <w:r>
          <w:rPr>
            <w:rStyle w:val="Lienhypertexte"/>
            <w:iCs/>
            <w:i/>
          </w:rPr>
          <w:t xml:space="preserve">PRISMA_flowdiagram</w:t>
        </w:r>
      </w:hyperlink>
      <w:r>
        <w:t xml:space="preserve"> </w:t>
      </w:r>
      <w:r>
        <w:t xml:space="preserve">para elaboração do fluxograma de revisões sistemáticas no formato padrão.</w:t>
      </w:r>
    </w:p>
    <w:p>
      <w:pPr>
        <w:pStyle w:val="Corpsdetexte"/>
      </w:pPr>
    </w:p>
    <w:bookmarkEnd w:id="242"/>
    <w:bookmarkEnd w:id="243"/>
    <w:bookmarkEnd w:id="244"/>
    <w:bookmarkStart w:id="247" w:name="simulacao-computacional"/>
    <w:p>
      <w:pPr>
        <w:pStyle w:val="Titre1"/>
      </w:pPr>
      <w:r>
        <w:rPr>
          <w:bCs/>
          <w:b/>
        </w:rPr>
        <w:t xml:space="preserve">Simulação computacional</w:t>
      </w:r>
    </w:p>
    <w:p>
      <w:pPr>
        <w:pStyle w:val="FirstParagraph"/>
      </w:pPr>
    </w:p>
    <w:bookmarkStart w:id="246" w:name="simulacao-computacional-dados"/>
    <w:p>
      <w:pPr>
        <w:pStyle w:val="Titre2"/>
      </w:pPr>
      <w:r>
        <w:t xml:space="preserve">Simulação computacional de dados</w:t>
      </w:r>
    </w:p>
    <w:p>
      <w:pPr>
        <w:pStyle w:val="FirstParagraph"/>
      </w:pPr>
    </w:p>
    <w:bookmarkStart w:id="245" w:name="o-que-é-simulação-computacional-de-dados"/>
    <w:p>
      <w:pPr>
        <w:pStyle w:val="Titre3"/>
      </w:pPr>
      <w:r>
        <w:t xml:space="preserve">O que é simulação computacional de dados?</w:t>
      </w:r>
    </w:p>
    <w:p>
      <w:pPr>
        <w:numPr>
          <w:ilvl w:val="0"/>
          <w:numId w:val="1154"/>
        </w:numPr>
        <w:pStyle w:val="Compact"/>
      </w:pPr>
      <w:r>
        <w:t xml:space="preserve">.[REF]</w:t>
      </w:r>
    </w:p>
    <w:p>
      <w:pPr>
        <w:pStyle w:val="FirstParagraph"/>
      </w:pPr>
    </w:p>
    <w:bookmarkEnd w:id="245"/>
    <w:bookmarkEnd w:id="246"/>
    <w:bookmarkEnd w:id="247"/>
    <w:bookmarkStart w:id="248" w:name="parte-3---estatística-epidemiologia"/>
    <w:p>
      <w:pPr>
        <w:pStyle w:val="Titre1"/>
      </w:pPr>
      <w:r>
        <w:rPr>
          <w:bCs/>
          <w:b/>
        </w:rPr>
        <w:t xml:space="preserve">PARTE 3 - Estatística &amp; Epidemiologia</w:t>
      </w:r>
    </w:p>
    <w:bookmarkEnd w:id="248"/>
    <w:bookmarkStart w:id="251" w:name="selecao-testes"/>
    <w:p>
      <w:pPr>
        <w:pStyle w:val="Titre1"/>
      </w:pPr>
      <w:r>
        <w:rPr>
          <w:bCs/>
          <w:b/>
        </w:rPr>
        <w:t xml:space="preserve">Seleção de testes</w:t>
      </w:r>
    </w:p>
    <w:p>
      <w:pPr>
        <w:pStyle w:val="FirstParagraph"/>
      </w:pPr>
    </w:p>
    <w:bookmarkStart w:id="250" w:name="escolha-analise-inferencial"/>
    <w:p>
      <w:pPr>
        <w:pStyle w:val="Titre2"/>
      </w:pPr>
      <w:r>
        <w:t xml:space="preserve">Escolha de testes para análise inferencial</w:t>
      </w:r>
    </w:p>
    <w:p>
      <w:pPr>
        <w:pStyle w:val="FirstParagraph"/>
      </w:pPr>
    </w:p>
    <w:bookmarkStart w:id="249" w:name="X2d12eb512eaaf10af444e1a61d1f631dde6ca80"/>
    <w:p>
      <w:pPr>
        <w:pStyle w:val="Titre3"/>
      </w:pPr>
      <w:r>
        <w:t xml:space="preserve">Como selecionar os testes para a análise estatística inferencial?</w:t>
      </w:r>
    </w:p>
    <w:p>
      <w:pPr>
        <w:numPr>
          <w:ilvl w:val="0"/>
          <w:numId w:val="1155"/>
        </w:numPr>
      </w:pPr>
      <w:r>
        <w:t xml:space="preserve">.</w:t>
      </w:r>
      <w:hyperlink w:anchor="ref-dwivedi2019">
        <w:r>
          <w:rPr>
            <w:rStyle w:val="Lienhypertexte"/>
            <w:vertAlign w:val="superscript"/>
          </w:rPr>
          <w:t xml:space="preserve">106</w:t>
        </w:r>
      </w:hyperlink>
    </w:p>
    <w:p>
      <w:pPr>
        <w:numPr>
          <w:ilvl w:val="0"/>
          <w:numId w:val="1155"/>
        </w:numPr>
      </w:pPr>
      <w:r>
        <w:t xml:space="preserve">.</w:t>
      </w:r>
      <w:hyperlink w:anchor="ref-Dwivedi2022">
        <w:r>
          <w:rPr>
            <w:rStyle w:val="Lienhypertexte"/>
            <w:vertAlign w:val="superscript"/>
          </w:rPr>
          <w:t xml:space="preserve">107</w:t>
        </w:r>
      </w:hyperlink>
    </w:p>
    <w:p>
      <w:pPr>
        <w:numPr>
          <w:ilvl w:val="0"/>
          <w:numId w:val="1155"/>
        </w:numPr>
      </w:pPr>
      <w:r>
        <w:t xml:space="preserve">.</w:t>
      </w:r>
      <w:hyperlink w:anchor="ref-Kim2017">
        <w:r>
          <w:rPr>
            <w:rStyle w:val="Lienhypertexte"/>
            <w:vertAlign w:val="superscript"/>
          </w:rPr>
          <w:t xml:space="preserve">108</w:t>
        </w:r>
      </w:hyperlink>
    </w:p>
    <w:p>
      <w:pPr>
        <w:numPr>
          <w:ilvl w:val="0"/>
          <w:numId w:val="1155"/>
        </w:numPr>
      </w:pPr>
      <w:r>
        <w:t xml:space="preserve">.</w:t>
      </w:r>
      <w:hyperlink w:anchor="ref-marusteri2010">
        <w:r>
          <w:rPr>
            <w:rStyle w:val="Lienhypertexte"/>
            <w:vertAlign w:val="superscript"/>
          </w:rPr>
          <w:t xml:space="preserve">109</w:t>
        </w:r>
      </w:hyperlink>
    </w:p>
    <w:p>
      <w:pPr>
        <w:numPr>
          <w:ilvl w:val="0"/>
          <w:numId w:val="1155"/>
        </w:numPr>
      </w:pPr>
      <w:r>
        <w:t xml:space="preserve">.</w:t>
      </w:r>
      <w:hyperlink w:anchor="ref-mishra2019">
        <w:r>
          <w:rPr>
            <w:rStyle w:val="Lienhypertexte"/>
            <w:vertAlign w:val="superscript"/>
          </w:rPr>
          <w:t xml:space="preserve">110</w:t>
        </w:r>
      </w:hyperlink>
    </w:p>
    <w:p>
      <w:pPr>
        <w:numPr>
          <w:ilvl w:val="0"/>
          <w:numId w:val="1155"/>
        </w:numPr>
      </w:pPr>
      <w:r>
        <w:t xml:space="preserve">.</w:t>
      </w:r>
      <w:hyperlink w:anchor="ref-ray2021">
        <w:r>
          <w:rPr>
            <w:rStyle w:val="Lienhypertexte"/>
            <w:vertAlign w:val="superscript"/>
          </w:rPr>
          <w:t xml:space="preserve">111</w:t>
        </w:r>
      </w:hyperlink>
    </w:p>
    <w:p>
      <w:pPr>
        <w:numPr>
          <w:ilvl w:val="0"/>
          <w:numId w:val="1155"/>
        </w:numPr>
      </w:pPr>
      <w:r>
        <w:t xml:space="preserve">.</w:t>
      </w:r>
      <w:hyperlink w:anchor="ref-nayak2011">
        <w:r>
          <w:rPr>
            <w:rStyle w:val="Lienhypertexte"/>
            <w:vertAlign w:val="superscript"/>
          </w:rPr>
          <w:t xml:space="preserve">112</w:t>
        </w:r>
      </w:hyperlink>
    </w:p>
    <w:p>
      <w:pPr>
        <w:numPr>
          <w:ilvl w:val="0"/>
          <w:numId w:val="1155"/>
        </w:numPr>
      </w:pPr>
      <w:r>
        <w:t xml:space="preserve">.</w:t>
      </w:r>
      <w:hyperlink w:anchor="ref-shankar2014">
        <w:r>
          <w:rPr>
            <w:rStyle w:val="Lienhypertexte"/>
            <w:vertAlign w:val="superscript"/>
          </w:rPr>
          <w:t xml:space="preserve">113</w:t>
        </w:r>
      </w:hyperlink>
    </w:p>
    <w:p>
      <w:pPr>
        <w:pStyle w:val="FirstParagraph"/>
      </w:pPr>
    </w:p>
    <w:bookmarkEnd w:id="249"/>
    <w:bookmarkEnd w:id="250"/>
    <w:bookmarkEnd w:id="251"/>
    <w:bookmarkStart w:id="258" w:name="analise-exploratoria-dados"/>
    <w:p>
      <w:pPr>
        <w:pStyle w:val="Titre1"/>
      </w:pPr>
      <w:r>
        <w:rPr>
          <w:bCs/>
          <w:b/>
        </w:rPr>
        <w:t xml:space="preserve">Análise exploratória de dados</w:t>
      </w:r>
    </w:p>
    <w:p>
      <w:pPr>
        <w:pStyle w:val="FirstParagraph"/>
      </w:pPr>
    </w:p>
    <w:bookmarkStart w:id="257" w:name="analise-exploratoria"/>
    <w:p>
      <w:pPr>
        <w:pStyle w:val="Titre2"/>
      </w:pPr>
      <w:r>
        <w:t xml:space="preserve">Análise exploratória de dados</w:t>
      </w:r>
    </w:p>
    <w:p>
      <w:pPr>
        <w:pStyle w:val="FirstParagraph"/>
      </w:pPr>
    </w:p>
    <w:bookmarkStart w:id="253" w:name="o-que-é-análise-exploratória-de-dados"/>
    <w:p>
      <w:pPr>
        <w:pStyle w:val="Titre3"/>
      </w:pPr>
      <w:r>
        <w:t xml:space="preserve">O que é análise exploratória de dados?</w:t>
      </w:r>
    </w:p>
    <w:p>
      <w:pPr>
        <w:numPr>
          <w:ilvl w:val="0"/>
          <w:numId w:val="1156"/>
        </w:numPr>
      </w:pPr>
      <w:r>
        <w:t xml:space="preserve">Análise exploratória deve ser separada da análise inferencial de testes de hipóteses; a decisão sobre os modelos a testar deve ser feita</w:t>
      </w:r>
      <w:r>
        <w:t xml:space="preserve"> </w:t>
      </w:r>
      <w:r>
        <w:rPr>
          <w:iCs/>
          <w:i/>
        </w:rPr>
        <w:t xml:space="preserve">a priori</w:t>
      </w:r>
      <w:r>
        <w:t xml:space="preserve">.</w:t>
      </w:r>
      <w:hyperlink w:anchor="ref-zuur2009">
        <w:r>
          <w:rPr>
            <w:rStyle w:val="Lienhypertexte"/>
            <w:vertAlign w:val="superscript"/>
          </w:rPr>
          <w:t xml:space="preserve">57</w:t>
        </w:r>
      </w:hyperlink>
    </w:p>
    <w:p>
      <w:pPr>
        <w:numPr>
          <w:ilvl w:val="0"/>
          <w:numId w:val="1156"/>
        </w:numPr>
      </w:pPr>
      <w:r>
        <w:t xml:space="preserve">A condução de análise exploratória de dados pode ajudar a identificar padrões e pode prientar trabalhos futuros, mas os resultados não devem ser interpretatos como inferências sobre uma população.</w:t>
      </w:r>
      <w:hyperlink w:anchor="ref-zuur2009">
        <w:r>
          <w:rPr>
            <w:rStyle w:val="Lienhypertexte"/>
            <w:vertAlign w:val="superscript"/>
          </w:rPr>
          <w:t xml:space="preserve">57</w:t>
        </w:r>
      </w:hyperlink>
    </w:p>
    <w:p>
      <w:pPr>
        <w:numPr>
          <w:ilvl w:val="0"/>
          <w:numId w:val="1156"/>
        </w:numPr>
      </w:pPr>
      <w:r>
        <w:t xml:space="preserve">A análise exploratória não deve ser usada para definir as questões e hipóteses científicas do estudo.</w:t>
      </w:r>
      <w:hyperlink w:anchor="ref-zuur2009">
        <w:r>
          <w:rPr>
            <w:rStyle w:val="Lienhypertexte"/>
            <w:vertAlign w:val="superscript"/>
          </w:rPr>
          <w:t xml:space="preserve">57</w:t>
        </w:r>
      </w:hyperlink>
    </w:p>
    <w:p>
      <w:pPr>
        <w:numPr>
          <w:ilvl w:val="0"/>
          <w:numId w:val="1156"/>
        </w:numPr>
      </w:pPr>
      <w:r>
        <w:t xml:space="preserve">Cada combinação de problema de pesquisa e delineamento de estudo pode demandar um plano de análise exploratório distinto.</w:t>
      </w:r>
      <w:hyperlink w:anchor="ref-zuur2009">
        <w:r>
          <w:rPr>
            <w:rStyle w:val="Lienhypertexte"/>
            <w:vertAlign w:val="superscript"/>
          </w:rPr>
          <w:t xml:space="preserve">57</w:t>
        </w:r>
      </w:hyperlink>
    </w:p>
    <w:p>
      <w:pPr>
        <w:pStyle w:val="FirstParagraph"/>
      </w:pPr>
    </w:p>
    <w:p>
      <w:pPr>
        <w:pStyle w:val="Corpsdetexte"/>
      </w:pPr>
      <w:r>
        <w:t xml:space="preserve">O pacote</w:t>
      </w:r>
      <w:r>
        <w:t xml:space="preserve"> </w:t>
      </w:r>
      <w:r>
        <w:rPr>
          <w:iCs/>
          <w:i/>
        </w:rPr>
        <w:t xml:space="preserve">explore</w:t>
      </w:r>
      <w:hyperlink w:anchor="ref-explore">
        <w:r>
          <w:rPr>
            <w:rStyle w:val="Lienhypertexte"/>
            <w:vertAlign w:val="superscript"/>
          </w:rPr>
          <w:t xml:space="preserve">114</w:t>
        </w:r>
      </w:hyperlink>
      <w:r>
        <w:t xml:space="preserve"> </w:t>
      </w:r>
      <w:r>
        <w:t xml:space="preserve">fornece a função</w:t>
      </w:r>
      <w:r>
        <w:t xml:space="preserve"> </w:t>
      </w:r>
      <w:hyperlink r:id="rId252">
        <w:r>
          <w:rPr>
            <w:rStyle w:val="Lienhypertexte"/>
            <w:iCs/>
            <w:i/>
          </w:rPr>
          <w:t xml:space="preserve">explore</w:t>
        </w:r>
      </w:hyperlink>
      <w:r>
        <w:t xml:space="preserve"> </w:t>
      </w:r>
      <w:r>
        <w:t xml:space="preserve">para análise exploratória de um banco de dados.</w:t>
      </w:r>
    </w:p>
    <w:p>
      <w:pPr>
        <w:pStyle w:val="Corpsdetexte"/>
      </w:pPr>
    </w:p>
    <w:bookmarkEnd w:id="253"/>
    <w:bookmarkStart w:id="256" w:name="X6a589b5db795c98eb201621fae09281907216c8"/>
    <w:p>
      <w:pPr>
        <w:pStyle w:val="Titre3"/>
      </w:pPr>
      <w:r>
        <w:t xml:space="preserve">Quais etapas constituem a análise exploratória de dados?</w:t>
      </w:r>
    </w:p>
    <w:p>
      <w:pPr>
        <w:numPr>
          <w:ilvl w:val="0"/>
          <w:numId w:val="1157"/>
        </w:numPr>
      </w:pPr>
      <w:r>
        <w:t xml:space="preserve">Verifique a existência e/ou influência de valores discrepantes (</w:t>
      </w:r>
      <w:r>
        <w:t xml:space="preserve">“</w:t>
      </w:r>
      <w:r>
        <w:t xml:space="preserve">fora da curva</w:t>
      </w:r>
      <w:r>
        <w:t xml:space="preserve">”</w:t>
      </w:r>
      <w:r>
        <w:t xml:space="preserve"> </w:t>
      </w:r>
      <w:r>
        <w:t xml:space="preserve">ou</w:t>
      </w:r>
      <w:r>
        <w:t xml:space="preserve"> </w:t>
      </w:r>
      <w:r>
        <w:rPr>
          <w:iCs/>
          <w:i/>
        </w:rPr>
        <w:t xml:space="preserve">outliers</w:t>
      </w:r>
      <w:r>
        <w:t xml:space="preserve">):</w:t>
      </w:r>
      <w:hyperlink w:anchor="ref-zuur2009">
        <w:r>
          <w:rPr>
            <w:rStyle w:val="Lienhypertexte"/>
            <w:vertAlign w:val="superscript"/>
          </w:rPr>
          <w:t xml:space="preserve">57</w:t>
        </w:r>
      </w:hyperlink>
    </w:p>
    <w:p>
      <w:pPr>
        <w:numPr>
          <w:ilvl w:val="1"/>
          <w:numId w:val="1158"/>
        </w:numPr>
        <w:pStyle w:val="Compact"/>
      </w:pPr>
      <w:r>
        <w:t xml:space="preserve">Boxplots</w:t>
      </w:r>
    </w:p>
    <w:p>
      <w:pPr>
        <w:pStyle w:val="FirstParagraph"/>
      </w:pPr>
    </w:p>
    <w:p>
      <w:pPr>
        <w:pStyle w:val="Corpsdetexte"/>
      </w:pPr>
      <w:r>
        <w:t xml:space="preserve">O pacote</w:t>
      </w:r>
      <w:r>
        <w:t xml:space="preserve"> </w:t>
      </w:r>
      <w:r>
        <w:rPr>
          <w:iCs/>
          <w:i/>
        </w:rPr>
        <w:t xml:space="preserve">graphics</w:t>
      </w:r>
      <w:hyperlink w:anchor="ref-graphics">
        <w:r>
          <w:rPr>
            <w:rStyle w:val="Lienhypertexte"/>
            <w:vertAlign w:val="superscript"/>
          </w:rPr>
          <w:t xml:space="preserve">115</w:t>
        </w:r>
      </w:hyperlink>
      <w:r>
        <w:t xml:space="preserve"> </w:t>
      </w:r>
      <w:r>
        <w:t xml:space="preserve">fornece a função</w:t>
      </w:r>
      <w:r>
        <w:t xml:space="preserve"> </w:t>
      </w:r>
      <w:hyperlink r:id="rId254">
        <w:r>
          <w:rPr>
            <w:rStyle w:val="Lienhypertexte"/>
            <w:iCs/>
            <w:i/>
          </w:rPr>
          <w:t xml:space="preserve">boxplot</w:t>
        </w:r>
      </w:hyperlink>
      <w:r>
        <w:t xml:space="preserve"> </w:t>
      </w:r>
      <w:r>
        <w:t xml:space="preserve">para construção de gráficos</w:t>
      </w:r>
      <w:r>
        <w:t xml:space="preserve"> </w:t>
      </w:r>
      <w:r>
        <w:rPr>
          <w:iCs/>
          <w:i/>
        </w:rPr>
        <w:t xml:space="preserve">boxplot</w:t>
      </w:r>
      <w:r>
        <w:t xml:space="preserve">.</w:t>
      </w:r>
    </w:p>
    <w:p>
      <w:pPr>
        <w:pStyle w:val="Corpsdetexte"/>
      </w:pPr>
    </w:p>
    <w:p>
      <w:pPr>
        <w:numPr>
          <w:ilvl w:val="0"/>
          <w:numId w:val="1159"/>
        </w:numPr>
      </w:pPr>
      <w:r>
        <w:t xml:space="preserve">Verifique a homocedasticidade (homogeneidade da variância):</w:t>
      </w:r>
      <w:hyperlink w:anchor="ref-zuur2009">
        <w:r>
          <w:rPr>
            <w:rStyle w:val="Lienhypertexte"/>
            <w:vertAlign w:val="superscript"/>
          </w:rPr>
          <w:t xml:space="preserve">57</w:t>
        </w:r>
      </w:hyperlink>
    </w:p>
    <w:p>
      <w:pPr>
        <w:numPr>
          <w:ilvl w:val="1"/>
          <w:numId w:val="1160"/>
        </w:numPr>
      </w:pPr>
      <w:r>
        <w:t xml:space="preserve">Boxplots condicionais (por fator de análise)</w:t>
      </w:r>
    </w:p>
    <w:p>
      <w:pPr>
        <w:numPr>
          <w:ilvl w:val="1"/>
          <w:numId w:val="1160"/>
        </w:numPr>
      </w:pPr>
      <w:r>
        <w:t xml:space="preserve">Análise dos resíduos do modelo de regressão</w:t>
      </w:r>
    </w:p>
    <w:p>
      <w:pPr>
        <w:numPr>
          <w:ilvl w:val="1"/>
          <w:numId w:val="1160"/>
        </w:numPr>
      </w:pPr>
      <w:r>
        <w:t xml:space="preserve">Gráfico resíduos vs. valores ajustados</w:t>
      </w:r>
    </w:p>
    <w:p>
      <w:pPr>
        <w:pStyle w:val="FirstParagraph"/>
      </w:pPr>
    </w:p>
    <w:p>
      <w:pPr>
        <w:numPr>
          <w:ilvl w:val="0"/>
          <w:numId w:val="1161"/>
        </w:numPr>
      </w:pPr>
      <w:r>
        <w:t xml:space="preserve">Verifique a normalidade da distribuição dos dados:</w:t>
      </w:r>
      <w:hyperlink w:anchor="ref-zuur2009">
        <w:r>
          <w:rPr>
            <w:rStyle w:val="Lienhypertexte"/>
            <w:vertAlign w:val="superscript"/>
          </w:rPr>
          <w:t xml:space="preserve">57</w:t>
        </w:r>
      </w:hyperlink>
    </w:p>
    <w:p>
      <w:pPr>
        <w:numPr>
          <w:ilvl w:val="1"/>
          <w:numId w:val="1162"/>
        </w:numPr>
      </w:pPr>
      <w:r>
        <w:t xml:space="preserve">Histograma das variáveis (por fator de análise)</w:t>
      </w:r>
    </w:p>
    <w:p>
      <w:pPr>
        <w:numPr>
          <w:ilvl w:val="1"/>
          <w:numId w:val="1162"/>
        </w:numPr>
      </w:pPr>
      <w:r>
        <w:t xml:space="preserve">Histograma dos resíduos da regressão</w:t>
      </w:r>
    </w:p>
    <w:p>
      <w:pPr>
        <w:pStyle w:val="FirstParagraph"/>
      </w:pPr>
    </w:p>
    <w:p>
      <w:pPr>
        <w:numPr>
          <w:ilvl w:val="0"/>
          <w:numId w:val="1163"/>
        </w:numPr>
      </w:pPr>
      <w:r>
        <w:t xml:space="preserve">Verifique a existência de grande quantidade de valores 0:</w:t>
      </w:r>
      <w:hyperlink w:anchor="ref-zuur2009">
        <w:r>
          <w:rPr>
            <w:rStyle w:val="Lienhypertexte"/>
            <w:vertAlign w:val="superscript"/>
          </w:rPr>
          <w:t xml:space="preserve">57</w:t>
        </w:r>
      </w:hyperlink>
    </w:p>
    <w:p>
      <w:pPr>
        <w:numPr>
          <w:ilvl w:val="1"/>
          <w:numId w:val="1164"/>
        </w:numPr>
        <w:pStyle w:val="Compact"/>
      </w:pPr>
      <w:r>
        <w:t xml:space="preserve">Histograma das variáveis (por fator de análise)</w:t>
      </w:r>
    </w:p>
    <w:p>
      <w:pPr>
        <w:pStyle w:val="FirstParagraph"/>
      </w:pPr>
    </w:p>
    <w:p>
      <w:pPr>
        <w:numPr>
          <w:ilvl w:val="0"/>
          <w:numId w:val="1165"/>
        </w:numPr>
      </w:pPr>
      <w:r>
        <w:t xml:space="preserve">Verifique a existência de colinearidade entre variáveis independentes de um modelo de regressão:</w:t>
      </w:r>
      <w:hyperlink w:anchor="ref-zuur2009">
        <w:r>
          <w:rPr>
            <w:rStyle w:val="Lienhypertexte"/>
            <w:vertAlign w:val="superscript"/>
          </w:rPr>
          <w:t xml:space="preserve">57</w:t>
        </w:r>
      </w:hyperlink>
    </w:p>
    <w:p>
      <w:pPr>
        <w:numPr>
          <w:ilvl w:val="1"/>
          <w:numId w:val="1166"/>
        </w:numPr>
      </w:pPr>
      <w:r>
        <w:t xml:space="preserve">Fator de inflação de variância (</w:t>
      </w:r>
      <w:r>
        <w:rPr>
          <w:iCs/>
          <w:i/>
        </w:rPr>
        <w:t xml:space="preserve">variance inflation factor</w:t>
      </w:r>
      <w:r>
        <w:t xml:space="preserve">, VIF)</w:t>
      </w:r>
    </w:p>
    <w:p>
      <w:pPr>
        <w:numPr>
          <w:ilvl w:val="1"/>
          <w:numId w:val="1166"/>
        </w:numPr>
      </w:pPr>
      <w:r>
        <w:t xml:space="preserve">Coeficiente de correlação de Pearson (</w:t>
      </w:r>
      <m:oMath>
        <m:r>
          <m:t>r</m:t>
        </m:r>
      </m:oMath>
      <w:r>
        <w:t xml:space="preserve">)</w:t>
      </w:r>
    </w:p>
    <w:p>
      <w:pPr>
        <w:numPr>
          <w:ilvl w:val="1"/>
          <w:numId w:val="1166"/>
        </w:numPr>
      </w:pPr>
      <w:r>
        <w:t xml:space="preserve">Gráfico de dispersão entre variáveis</w:t>
      </w:r>
    </w:p>
    <w:p>
      <w:pPr>
        <w:pStyle w:val="FirstParagraph"/>
      </w:pPr>
    </w:p>
    <w:p>
      <w:pPr>
        <w:numPr>
          <w:ilvl w:val="0"/>
          <w:numId w:val="1167"/>
        </w:numPr>
      </w:pPr>
      <w:r>
        <w:t xml:space="preserve">Verifique possíveis relações entre as variáveis dependente(s) e independente(s) de um modelo de regressão:</w:t>
      </w:r>
      <w:hyperlink w:anchor="ref-zuur2009">
        <w:r>
          <w:rPr>
            <w:rStyle w:val="Lienhypertexte"/>
            <w:vertAlign w:val="superscript"/>
          </w:rPr>
          <w:t xml:space="preserve">57</w:t>
        </w:r>
      </w:hyperlink>
    </w:p>
    <w:p>
      <w:pPr>
        <w:numPr>
          <w:ilvl w:val="1"/>
          <w:numId w:val="1168"/>
        </w:numPr>
        <w:pStyle w:val="Compact"/>
      </w:pPr>
      <w:r>
        <w:t xml:space="preserve">Gráfico de dispersão entre variáveis independente e dependente</w:t>
      </w:r>
    </w:p>
    <w:p>
      <w:pPr>
        <w:pStyle w:val="FirstParagraph"/>
      </w:pPr>
    </w:p>
    <w:p>
      <w:pPr>
        <w:numPr>
          <w:ilvl w:val="0"/>
          <w:numId w:val="1169"/>
        </w:numPr>
      </w:pPr>
      <w:r>
        <w:t xml:space="preserve">Verifique possíveis interações entre as variáveis dependente(s) de um modelo de regressão:</w:t>
      </w:r>
      <w:hyperlink w:anchor="ref-zuur2009">
        <w:r>
          <w:rPr>
            <w:rStyle w:val="Lienhypertexte"/>
            <w:vertAlign w:val="superscript"/>
          </w:rPr>
          <w:t xml:space="preserve">57</w:t>
        </w:r>
      </w:hyperlink>
    </w:p>
    <w:p>
      <w:pPr>
        <w:numPr>
          <w:ilvl w:val="1"/>
          <w:numId w:val="1170"/>
        </w:numPr>
        <w:pStyle w:val="Compact"/>
      </w:pPr>
      <w:r>
        <w:t xml:space="preserve">Gráfico</w:t>
      </w:r>
      <w:r>
        <w:t xml:space="preserve"> </w:t>
      </w:r>
      <w:r>
        <w:rPr>
          <w:iCs/>
          <w:i/>
        </w:rPr>
        <w:t xml:space="preserve">coplot</w:t>
      </w:r>
      <w:r>
        <w:t xml:space="preserve"> </w:t>
      </w:r>
      <w:r>
        <w:t xml:space="preserve">de dispersão entre variáveis dependentes</w:t>
      </w:r>
    </w:p>
    <w:p>
      <w:pPr>
        <w:pStyle w:val="FirstParagraph"/>
      </w:pPr>
    </w:p>
    <w:p>
      <w:pPr>
        <w:pStyle w:val="Corpsdetexte"/>
      </w:pPr>
      <w:r>
        <w:t xml:space="preserve">O pacote</w:t>
      </w:r>
      <w:r>
        <w:t xml:space="preserve"> </w:t>
      </w:r>
      <w:r>
        <w:rPr>
          <w:iCs/>
          <w:i/>
        </w:rPr>
        <w:t xml:space="preserve">graphics</w:t>
      </w:r>
      <w:hyperlink w:anchor="ref-graphics">
        <w:r>
          <w:rPr>
            <w:rStyle w:val="Lienhypertexte"/>
            <w:vertAlign w:val="superscript"/>
          </w:rPr>
          <w:t xml:space="preserve">115</w:t>
        </w:r>
      </w:hyperlink>
      <w:r>
        <w:t xml:space="preserve"> </w:t>
      </w:r>
      <w:r>
        <w:t xml:space="preserve">fornece a função</w:t>
      </w:r>
      <w:r>
        <w:t xml:space="preserve"> </w:t>
      </w:r>
      <w:hyperlink r:id="rId255">
        <w:r>
          <w:rPr>
            <w:rStyle w:val="Lienhypertexte"/>
            <w:iCs/>
            <w:i/>
          </w:rPr>
          <w:t xml:space="preserve">coplot</w:t>
        </w:r>
      </w:hyperlink>
      <w:r>
        <w:t xml:space="preserve"> </w:t>
      </w:r>
      <w:r>
        <w:t xml:space="preserve">para construção de gráficos</w:t>
      </w:r>
      <w:r>
        <w:t xml:space="preserve"> </w:t>
      </w:r>
      <w:r>
        <w:rPr>
          <w:iCs/>
          <w:i/>
        </w:rPr>
        <w:t xml:space="preserve">boxplot</w:t>
      </w:r>
      <w:r>
        <w:t xml:space="preserve"> </w:t>
      </w:r>
      <w:r>
        <w:t xml:space="preserve">condicionais.</w:t>
      </w:r>
    </w:p>
    <w:p>
      <w:pPr>
        <w:pStyle w:val="Corpsdetexte"/>
      </w:pPr>
    </w:p>
    <w:p>
      <w:pPr>
        <w:numPr>
          <w:ilvl w:val="0"/>
          <w:numId w:val="1171"/>
        </w:numPr>
      </w:pPr>
      <w:r>
        <w:t xml:space="preserve">Verifique por dependência entre variáveis de um modelo de regressão:</w:t>
      </w:r>
      <w:hyperlink w:anchor="ref-zuur2009">
        <w:r>
          <w:rPr>
            <w:rStyle w:val="Lienhypertexte"/>
            <w:vertAlign w:val="superscript"/>
          </w:rPr>
          <w:t xml:space="preserve">57</w:t>
        </w:r>
      </w:hyperlink>
    </w:p>
    <w:p>
      <w:pPr>
        <w:numPr>
          <w:ilvl w:val="1"/>
          <w:numId w:val="1172"/>
        </w:numPr>
      </w:pPr>
      <w:r>
        <w:t xml:space="preserve">Gráfico de série temporal das variáveis</w:t>
      </w:r>
    </w:p>
    <w:p>
      <w:pPr>
        <w:numPr>
          <w:ilvl w:val="1"/>
          <w:numId w:val="1172"/>
        </w:numPr>
      </w:pPr>
      <w:r>
        <w:t xml:space="preserve">Gráfico de autocorrelação entre as variáveis</w:t>
      </w:r>
    </w:p>
    <w:p>
      <w:pPr>
        <w:pStyle w:val="FirstParagraph"/>
      </w:pPr>
    </w:p>
    <w:bookmarkEnd w:id="256"/>
    <w:bookmarkEnd w:id="257"/>
    <w:bookmarkEnd w:id="258"/>
    <w:bookmarkStart w:id="288" w:name="analise-descritiva"/>
    <w:p>
      <w:pPr>
        <w:pStyle w:val="Titre1"/>
      </w:pPr>
      <w:r>
        <w:rPr>
          <w:bCs/>
          <w:b/>
        </w:rPr>
        <w:t xml:space="preserve">Análise descritiva</w:t>
      </w:r>
    </w:p>
    <w:p>
      <w:pPr>
        <w:pStyle w:val="FirstParagraph"/>
      </w:pPr>
    </w:p>
    <w:bookmarkStart w:id="261" w:name="descritiva"/>
    <w:p>
      <w:pPr>
        <w:pStyle w:val="Titre2"/>
      </w:pPr>
      <w:r>
        <w:t xml:space="preserve">Análise descritiva</w:t>
      </w:r>
    </w:p>
    <w:p>
      <w:pPr>
        <w:pStyle w:val="FirstParagraph"/>
      </w:pPr>
    </w:p>
    <w:bookmarkStart w:id="260" w:name="o-que-é-análise-descritiva"/>
    <w:p>
      <w:pPr>
        <w:pStyle w:val="Titre3"/>
      </w:pPr>
      <w:r>
        <w:t xml:space="preserve">O que é análise descritiva?</w:t>
      </w:r>
    </w:p>
    <w:p>
      <w:pPr>
        <w:numPr>
          <w:ilvl w:val="0"/>
          <w:numId w:val="1173"/>
        </w:numPr>
      </w:pPr>
      <w:r>
        <w:t xml:space="preserve">A análise descritiva utiliza métodos para calcular, descrever e resumir os dados coletados da(s) amostra(s) de modo que sejam interpretadas adequadamente.</w:t>
      </w:r>
      <w:hyperlink w:anchor="ref-vetter2017">
        <w:r>
          <w:rPr>
            <w:rStyle w:val="Lienhypertexte"/>
            <w:vertAlign w:val="superscript"/>
          </w:rPr>
          <w:t xml:space="preserve">20</w:t>
        </w:r>
      </w:hyperlink>
    </w:p>
    <w:p>
      <w:pPr>
        <w:numPr>
          <w:ilvl w:val="0"/>
          <w:numId w:val="1173"/>
        </w:numPr>
      </w:pPr>
      <w:r>
        <w:t xml:space="preserve">As análises descritivas geralmente compreendem a apresentação quantitativa (numérica) em tabelas e/ou gráficos.</w:t>
      </w:r>
      <w:hyperlink w:anchor="ref-vetter2017">
        <w:r>
          <w:rPr>
            <w:rStyle w:val="Lienhypertexte"/>
            <w:vertAlign w:val="superscript"/>
          </w:rPr>
          <w:t xml:space="preserve">20</w:t>
        </w:r>
      </w:hyperlink>
    </w:p>
    <w:p>
      <w:pPr>
        <w:pStyle w:val="FirstParagraph"/>
      </w:pPr>
    </w:p>
    <w:p>
      <w:pPr>
        <w:pStyle w:val="Corpsdetexte"/>
      </w:pPr>
      <w:r>
        <w:t xml:space="preserve">O pacote</w:t>
      </w:r>
      <w:r>
        <w:t xml:space="preserve"> </w:t>
      </w:r>
      <w:r>
        <w:rPr>
          <w:iCs/>
          <w:i/>
        </w:rPr>
        <w:t xml:space="preserve">dataExplorer</w:t>
      </w:r>
      <w:hyperlink w:anchor="ref-DataExplorer">
        <w:r>
          <w:rPr>
            <w:rStyle w:val="Lienhypertexte"/>
            <w:vertAlign w:val="superscript"/>
          </w:rPr>
          <w:t xml:space="preserve">116</w:t>
        </w:r>
      </w:hyperlink>
      <w:r>
        <w:t xml:space="preserve"> </w:t>
      </w:r>
      <w:r>
        <w:t xml:space="preserve">fornece a função</w:t>
      </w:r>
      <w:r>
        <w:t xml:space="preserve"> </w:t>
      </w:r>
      <w:hyperlink r:id="rId259">
        <w:r>
          <w:rPr>
            <w:rStyle w:val="Lienhypertexte"/>
            <w:iCs/>
            <w:i/>
          </w:rPr>
          <w:t xml:space="preserve">create_report</w:t>
        </w:r>
      </w:hyperlink>
      <w:r>
        <w:t xml:space="preserve"> </w:t>
      </w:r>
      <w:r>
        <w:t xml:space="preserve">para executar análise exploratória.</w:t>
      </w:r>
    </w:p>
    <w:p>
      <w:pPr>
        <w:pStyle w:val="Corpsdetexte"/>
      </w:pPr>
    </w:p>
    <w:bookmarkEnd w:id="260"/>
    <w:bookmarkEnd w:id="261"/>
    <w:bookmarkStart w:id="263" w:name="tabelas"/>
    <w:p>
      <w:pPr>
        <w:pStyle w:val="Titre2"/>
      </w:pPr>
      <w:r>
        <w:t xml:space="preserve">Tabelas</w:t>
      </w:r>
    </w:p>
    <w:p>
      <w:pPr>
        <w:pStyle w:val="FirstParagraph"/>
      </w:pPr>
    </w:p>
    <w:bookmarkStart w:id="262" w:name="por-que-usar-tabelas"/>
    <w:p>
      <w:pPr>
        <w:pStyle w:val="Titre3"/>
      </w:pPr>
      <w:r>
        <w:t xml:space="preserve">Por que usar tabelas?</w:t>
      </w:r>
    </w:p>
    <w:p>
      <w:pPr>
        <w:numPr>
          <w:ilvl w:val="0"/>
          <w:numId w:val="1174"/>
        </w:numPr>
        <w:pStyle w:val="Compact"/>
      </w:pPr>
      <w:r>
        <w:t xml:space="preserve">Tabelas complementam o texto (e vice-versa), e podem apresentar os dados de modo mais acessível e informativo.</w:t>
      </w:r>
      <w:hyperlink w:anchor="ref-Inskip2017">
        <w:r>
          <w:rPr>
            <w:rStyle w:val="Lienhypertexte"/>
            <w:vertAlign w:val="superscript"/>
          </w:rPr>
          <w:t xml:space="preserve">117</w:t>
        </w:r>
      </w:hyperlink>
    </w:p>
    <w:p>
      <w:pPr>
        <w:pStyle w:val="FirstParagraph"/>
      </w:pPr>
    </w:p>
    <w:bookmarkEnd w:id="262"/>
    <w:bookmarkEnd w:id="263"/>
    <w:bookmarkStart w:id="270" w:name="tabela-1"/>
    <w:p>
      <w:pPr>
        <w:pStyle w:val="Titre2"/>
      </w:pPr>
      <w:r>
        <w:t xml:space="preserve">Tabela 1</w:t>
      </w:r>
    </w:p>
    <w:p>
      <w:pPr>
        <w:pStyle w:val="FirstParagraph"/>
      </w:pPr>
    </w:p>
    <w:bookmarkStart w:id="264" w:name="o-que-é-a-tabela-1"/>
    <w:p>
      <w:pPr>
        <w:pStyle w:val="Titre3"/>
      </w:pPr>
      <w:r>
        <w:t xml:space="preserve">O que é a</w:t>
      </w:r>
      <w:r>
        <w:t xml:space="preserve"> </w:t>
      </w:r>
      <w:r>
        <w:t xml:space="preserve">‘</w:t>
      </w:r>
      <w:r>
        <w:t xml:space="preserve">Tabela 1</w:t>
      </w:r>
      <w:r>
        <w:t xml:space="preserve">’</w:t>
      </w:r>
      <w:r>
        <w:t xml:space="preserve">?</w:t>
      </w:r>
    </w:p>
    <w:p>
      <w:pPr>
        <w:numPr>
          <w:ilvl w:val="0"/>
          <w:numId w:val="1175"/>
        </w:numPr>
        <w:pStyle w:val="Compact"/>
      </w:pPr>
      <w:r>
        <w:t xml:space="preserve">A</w:t>
      </w:r>
      <w:r>
        <w:t xml:space="preserve"> </w:t>
      </w:r>
      <w:r>
        <w:t xml:space="preserve">‘</w:t>
      </w:r>
      <w:r>
        <w:t xml:space="preserve">Tabela 1</w:t>
      </w:r>
      <w:r>
        <w:t xml:space="preserve">’</w:t>
      </w:r>
      <w:r>
        <w:t xml:space="preserve"> </w:t>
      </w:r>
      <w:r>
        <w:t xml:space="preserve">descreve as características da amostra, completa ou agrupada por algum fator, geralmente por meio de parâmetros de tendência central e dispersão.</w:t>
      </w:r>
      <w:hyperlink w:anchor="ref-chen2020">
        <w:r>
          <w:rPr>
            <w:rStyle w:val="Lienhypertexte"/>
            <w:vertAlign w:val="superscript"/>
          </w:rPr>
          <w:t xml:space="preserve">89</w:t>
        </w:r>
      </w:hyperlink>
    </w:p>
    <w:p>
      <w:pPr>
        <w:pStyle w:val="FirstParagraph"/>
      </w:pPr>
    </w:p>
    <w:bookmarkEnd w:id="264"/>
    <w:bookmarkStart w:id="265" w:name="qual-a-utilidade-da-tabela-1"/>
    <w:p>
      <w:pPr>
        <w:pStyle w:val="Titre3"/>
      </w:pPr>
      <w:r>
        <w:t xml:space="preserve">Qual a utilidade da</w:t>
      </w:r>
      <w:r>
        <w:t xml:space="preserve"> </w:t>
      </w:r>
      <w:r>
        <w:t xml:space="preserve">‘</w:t>
      </w:r>
      <w:r>
        <w:t xml:space="preserve">Tabela 1</w:t>
      </w:r>
      <w:r>
        <w:t xml:space="preserve">’</w:t>
      </w:r>
      <w:r>
        <w:t xml:space="preserve">?</w:t>
      </w:r>
    </w:p>
    <w:p>
      <w:pPr>
        <w:numPr>
          <w:ilvl w:val="0"/>
          <w:numId w:val="1176"/>
        </w:numPr>
      </w:pPr>
      <w:r>
        <w:t xml:space="preserve">Descrever (conhecer) as características da amostra e dos grupos sendo comparados, quando aplicável.</w:t>
      </w:r>
      <w:hyperlink w:anchor="ref-chen2020">
        <w:r>
          <w:rPr>
            <w:rStyle w:val="Lienhypertexte"/>
            <w:vertAlign w:val="superscript"/>
          </w:rPr>
          <w:t xml:space="preserve">89</w:t>
        </w:r>
      </w:hyperlink>
    </w:p>
    <w:p>
      <w:pPr>
        <w:numPr>
          <w:ilvl w:val="0"/>
          <w:numId w:val="1176"/>
        </w:numPr>
      </w:pPr>
      <w:r>
        <w:t xml:space="preserve">Verificar aderência ao protocolo do estudo, incluindo critérios de inclusão/exclusão, tamanho da amostra e perdas amostrais.</w:t>
      </w:r>
      <w:hyperlink w:anchor="ref-chen2020">
        <w:r>
          <w:rPr>
            <w:rStyle w:val="Lienhypertexte"/>
            <w:vertAlign w:val="superscript"/>
          </w:rPr>
          <w:t xml:space="preserve">89</w:t>
        </w:r>
      </w:hyperlink>
    </w:p>
    <w:p>
      <w:pPr>
        <w:numPr>
          <w:ilvl w:val="0"/>
          <w:numId w:val="1176"/>
        </w:numPr>
      </w:pPr>
      <w:r>
        <w:t xml:space="preserve">Permitir a replicação do estudo.</w:t>
      </w:r>
      <w:hyperlink w:anchor="ref-chen2020">
        <w:r>
          <w:rPr>
            <w:rStyle w:val="Lienhypertexte"/>
            <w:vertAlign w:val="superscript"/>
          </w:rPr>
          <w:t xml:space="preserve">89</w:t>
        </w:r>
      </w:hyperlink>
    </w:p>
    <w:p>
      <w:pPr>
        <w:numPr>
          <w:ilvl w:val="0"/>
          <w:numId w:val="1176"/>
        </w:numPr>
      </w:pPr>
      <w:r>
        <w:t xml:space="preserve">Meta-analisar os dados junto a estudos similares.</w:t>
      </w:r>
      <w:hyperlink w:anchor="ref-chen2020">
        <w:r>
          <w:rPr>
            <w:rStyle w:val="Lienhypertexte"/>
            <w:vertAlign w:val="superscript"/>
          </w:rPr>
          <w:t xml:space="preserve">89</w:t>
        </w:r>
      </w:hyperlink>
    </w:p>
    <w:p>
      <w:pPr>
        <w:numPr>
          <w:ilvl w:val="0"/>
          <w:numId w:val="1176"/>
        </w:numPr>
      </w:pPr>
      <w:r>
        <w:t xml:space="preserve">Avaliar a generalização (validade externa) das conclusões do estudo.</w:t>
      </w:r>
      <w:hyperlink w:anchor="ref-chen2020">
        <w:r>
          <w:rPr>
            <w:rStyle w:val="Lienhypertexte"/>
            <w:vertAlign w:val="superscript"/>
          </w:rPr>
          <w:t xml:space="preserve">89</w:t>
        </w:r>
      </w:hyperlink>
    </w:p>
    <w:p>
      <w:pPr>
        <w:pStyle w:val="FirstParagraph"/>
      </w:pPr>
    </w:p>
    <w:bookmarkEnd w:id="265"/>
    <w:bookmarkStart w:id="269" w:name="como-construir-a-tabela-1"/>
    <w:p>
      <w:pPr>
        <w:pStyle w:val="Titre3"/>
      </w:pPr>
      <w:r>
        <w:t xml:space="preserve">Como construir a Tabela 1?</w:t>
      </w:r>
    </w:p>
    <w:p>
      <w:pPr>
        <w:numPr>
          <w:ilvl w:val="0"/>
          <w:numId w:val="1177"/>
        </w:numPr>
      </w:pPr>
      <w:r>
        <w:t xml:space="preserve">A Tabela 1 geralmente é utilizada para descrever as características da amostra estudada, possibilitando a análise de ameaças à validade interna e/ou externa ao estudo.</w:t>
      </w:r>
      <w:hyperlink w:anchor="ref-Hayes-Larson2019">
        <w:r>
          <w:rPr>
            <w:rStyle w:val="Lienhypertexte"/>
            <w:vertAlign w:val="superscript"/>
          </w:rPr>
          <w:t xml:space="preserve">118</w:t>
        </w:r>
      </w:hyperlink>
    </w:p>
    <w:p>
      <w:pPr>
        <w:numPr>
          <w:ilvl w:val="0"/>
          <w:numId w:val="1177"/>
        </w:numPr>
      </w:pPr>
      <w:r>
        <w:t xml:space="preserve">Inclua na tabela: título ou legenda, uma síntese descritiva (geralmente por meio de parâmetros descritivos), intervalos de confiança e/ou p-valores conforme necessário para adequada interpretação.</w:t>
      </w:r>
      <w:hyperlink w:anchor="ref-Inskip2017">
        <w:r>
          <w:rPr>
            <w:rStyle w:val="Lienhypertexte"/>
            <w:vertAlign w:val="superscript"/>
          </w:rPr>
          <w:t xml:space="preserve">117</w:t>
        </w:r>
      </w:hyperlink>
      <w:r>
        <w:rPr>
          <w:vertAlign w:val="superscript"/>
        </w:rPr>
        <w:t xml:space="preserve">,</w:t>
      </w:r>
      <w:hyperlink w:anchor="ref-Kwak2021">
        <w:r>
          <w:rPr>
            <w:rStyle w:val="Lienhypertexte"/>
            <w:vertAlign w:val="superscript"/>
          </w:rPr>
          <w:t xml:space="preserve">119</w:t>
        </w:r>
      </w:hyperlink>
    </w:p>
    <w:p>
      <w:pPr>
        <w:pStyle w:val="FirstParagraph"/>
      </w:pPr>
    </w:p>
    <w:p>
      <w:pPr>
        <w:pStyle w:val="Corpsdetexte"/>
      </w:pPr>
      <w:r>
        <w:t xml:space="preserve">O pacote</w:t>
      </w:r>
      <w:r>
        <w:t xml:space="preserve"> </w:t>
      </w:r>
      <w:r>
        <w:rPr>
          <w:iCs/>
          <w:i/>
        </w:rPr>
        <w:t xml:space="preserve">table1</w:t>
      </w:r>
      <w:hyperlink w:anchor="ref-table1">
        <w:r>
          <w:rPr>
            <w:rStyle w:val="Lienhypertexte"/>
            <w:vertAlign w:val="superscript"/>
          </w:rPr>
          <w:t xml:space="preserve">120</w:t>
        </w:r>
      </w:hyperlink>
      <w:r>
        <w:t xml:space="preserve"> </w:t>
      </w:r>
      <w:r>
        <w:t xml:space="preserve">fornece a função</w:t>
      </w:r>
      <w:r>
        <w:t xml:space="preserve"> </w:t>
      </w:r>
      <w:hyperlink r:id="rId266">
        <w:r>
          <w:rPr>
            <w:rStyle w:val="Lienhypertexte"/>
            <w:iCs/>
            <w:i/>
          </w:rPr>
          <w:t xml:space="preserve">table1</w:t>
        </w:r>
      </w:hyperlink>
      <w:r>
        <w:t xml:space="preserve"> </w:t>
      </w:r>
      <w:r>
        <w:t xml:space="preserve">para construção da tabela.</w:t>
      </w:r>
    </w:p>
    <w:p>
      <w:pPr>
        <w:pStyle w:val="Corpsdetexte"/>
      </w:pPr>
    </w:p>
    <w:p>
      <w:pPr>
        <w:pStyle w:val="Corpsdetexte"/>
      </w:pPr>
      <w:r>
        <w:t xml:space="preserve">O pacote</w:t>
      </w:r>
      <w:r>
        <w:t xml:space="preserve"> </w:t>
      </w:r>
      <w:r>
        <w:rPr>
          <w:iCs/>
          <w:i/>
        </w:rPr>
        <w:t xml:space="preserve">table1</w:t>
      </w:r>
      <w:hyperlink w:anchor="ref-flextable">
        <w:r>
          <w:rPr>
            <w:rStyle w:val="Lienhypertexte"/>
            <w:vertAlign w:val="superscript"/>
          </w:rPr>
          <w:t xml:space="preserve">121</w:t>
        </w:r>
      </w:hyperlink>
      <w:r>
        <w:t xml:space="preserve"> </w:t>
      </w:r>
      <w:r>
        <w:t xml:space="preserve">fornece as funções</w:t>
      </w:r>
      <w:r>
        <w:t xml:space="preserve"> </w:t>
      </w:r>
      <w:hyperlink r:id="rId267">
        <w:r>
          <w:rPr>
            <w:rStyle w:val="Lienhypertexte"/>
            <w:iCs/>
            <w:i/>
          </w:rPr>
          <w:t xml:space="preserve">as_flextable</w:t>
        </w:r>
      </w:hyperlink>
      <w:r>
        <w:t xml:space="preserve"> </w:t>
      </w:r>
      <w:r>
        <w:t xml:space="preserve">e</w:t>
      </w:r>
      <w:r>
        <w:t xml:space="preserve"> </w:t>
      </w:r>
      <w:hyperlink r:id="rId268">
        <w:r>
          <w:rPr>
            <w:rStyle w:val="Lienhypertexte"/>
            <w:iCs/>
            <w:i/>
          </w:rPr>
          <w:t xml:space="preserve">save_as_docx</w:t>
        </w:r>
      </w:hyperlink>
      <w:r>
        <w:t xml:space="preserve"> </w:t>
      </w:r>
      <w:r>
        <w:t xml:space="preserve">para salvar tabelas em formato DOCX.</w:t>
      </w:r>
    </w:p>
    <w:p>
      <w:pPr>
        <w:pStyle w:val="Corpsdetexte"/>
      </w:pPr>
    </w:p>
    <w:bookmarkEnd w:id="269"/>
    <w:bookmarkEnd w:id="270"/>
    <w:bookmarkStart w:id="274" w:name="tabela-2"/>
    <w:p>
      <w:pPr>
        <w:pStyle w:val="Titre2"/>
      </w:pPr>
      <w:r>
        <w:t xml:space="preserve">Tabela 2</w:t>
      </w:r>
    </w:p>
    <w:p>
      <w:pPr>
        <w:pStyle w:val="FirstParagraph"/>
      </w:pPr>
    </w:p>
    <w:bookmarkStart w:id="271" w:name="o-que-é-a-tabela-2"/>
    <w:p>
      <w:pPr>
        <w:pStyle w:val="Titre3"/>
      </w:pPr>
      <w:r>
        <w:t xml:space="preserve">O que é a</w:t>
      </w:r>
      <w:r>
        <w:t xml:space="preserve"> </w:t>
      </w:r>
      <w:r>
        <w:t xml:space="preserve">‘</w:t>
      </w:r>
      <w:r>
        <w:t xml:space="preserve">Tabela 2</w:t>
      </w:r>
      <w:r>
        <w:t xml:space="preserve">’</w:t>
      </w:r>
      <w:r>
        <w:t xml:space="preserve">?</w:t>
      </w:r>
    </w:p>
    <w:p>
      <w:pPr>
        <w:numPr>
          <w:ilvl w:val="0"/>
          <w:numId w:val="1178"/>
        </w:numPr>
        <w:pStyle w:val="Compact"/>
      </w:pPr>
      <w:r>
        <w:t xml:space="preserve">.[REF]</w:t>
      </w:r>
    </w:p>
    <w:p>
      <w:pPr>
        <w:pStyle w:val="FirstParagraph"/>
      </w:pPr>
    </w:p>
    <w:bookmarkEnd w:id="271"/>
    <w:bookmarkStart w:id="272" w:name="qual-a-utilidade-da-tabela-2"/>
    <w:p>
      <w:pPr>
        <w:pStyle w:val="Titre3"/>
      </w:pPr>
      <w:r>
        <w:t xml:space="preserve">Qual a utilidade da</w:t>
      </w:r>
      <w:r>
        <w:t xml:space="preserve"> </w:t>
      </w:r>
      <w:r>
        <w:t xml:space="preserve">‘</w:t>
      </w:r>
      <w:r>
        <w:t xml:space="preserve">Tabela 2</w:t>
      </w:r>
      <w:r>
        <w:t xml:space="preserve">’</w:t>
      </w:r>
      <w:r>
        <w:t xml:space="preserve">?</w:t>
      </w:r>
    </w:p>
    <w:p>
      <w:pPr>
        <w:numPr>
          <w:ilvl w:val="0"/>
          <w:numId w:val="1179"/>
        </w:numPr>
        <w:pStyle w:val="Compact"/>
      </w:pPr>
      <w:r>
        <w:t xml:space="preserve">.[REF]</w:t>
      </w:r>
    </w:p>
    <w:p>
      <w:pPr>
        <w:pStyle w:val="FirstParagraph"/>
      </w:pPr>
    </w:p>
    <w:bookmarkEnd w:id="272"/>
    <w:bookmarkStart w:id="273" w:name="como-construir-a-tabela-2"/>
    <w:p>
      <w:pPr>
        <w:pStyle w:val="Titre3"/>
      </w:pPr>
      <w:r>
        <w:t xml:space="preserve">Como construir a Tabela 2?</w:t>
      </w:r>
    </w:p>
    <w:p>
      <w:pPr>
        <w:numPr>
          <w:ilvl w:val="0"/>
          <w:numId w:val="1180"/>
        </w:numPr>
        <w:pStyle w:val="Compact"/>
      </w:pPr>
      <w:r>
        <w:t xml:space="preserve">A Tabela 2 pode ser utilizada para apresentar estimativas de múltiplos efeitos ajustados de um mesmo modelo estatístico.</w:t>
      </w:r>
      <w:hyperlink w:anchor="ref-Westreich2013">
        <w:r>
          <w:rPr>
            <w:rStyle w:val="Lienhypertexte"/>
            <w:vertAlign w:val="superscript"/>
          </w:rPr>
          <w:t xml:space="preserve">122</w:t>
        </w:r>
      </w:hyperlink>
    </w:p>
    <w:p>
      <w:pPr>
        <w:pStyle w:val="FirstParagraph"/>
      </w:pPr>
    </w:p>
    <w:p>
      <w:pPr>
        <w:pStyle w:val="Corpsdetexte"/>
      </w:pPr>
      <w:r>
        <w:t xml:space="preserve">O pacote</w:t>
      </w:r>
      <w:r>
        <w:t xml:space="preserve"> </w:t>
      </w:r>
      <w:r>
        <w:rPr>
          <w:iCs/>
          <w:i/>
        </w:rPr>
        <w:t xml:space="preserve">table1</w:t>
      </w:r>
      <w:hyperlink w:anchor="ref-table1">
        <w:r>
          <w:rPr>
            <w:rStyle w:val="Lienhypertexte"/>
            <w:vertAlign w:val="superscript"/>
          </w:rPr>
          <w:t xml:space="preserve">120</w:t>
        </w:r>
      </w:hyperlink>
      <w:r>
        <w:t xml:space="preserve"> </w:t>
      </w:r>
      <w:r>
        <w:t xml:space="preserve">fornece a função</w:t>
      </w:r>
      <w:r>
        <w:t xml:space="preserve"> </w:t>
      </w:r>
      <w:hyperlink r:id="rId266">
        <w:r>
          <w:rPr>
            <w:rStyle w:val="Lienhypertexte"/>
            <w:iCs/>
            <w:i/>
          </w:rPr>
          <w:t xml:space="preserve">table1</w:t>
        </w:r>
      </w:hyperlink>
      <w:r>
        <w:t xml:space="preserve"> </w:t>
      </w:r>
      <w:r>
        <w:t xml:space="preserve">para construção da tabela.</w:t>
      </w:r>
    </w:p>
    <w:p>
      <w:pPr>
        <w:pStyle w:val="Corpsdetexte"/>
      </w:pPr>
    </w:p>
    <w:p>
      <w:pPr>
        <w:pStyle w:val="Corpsdetexte"/>
      </w:pPr>
      <w:r>
        <w:t xml:space="preserve">O pacote</w:t>
      </w:r>
      <w:r>
        <w:t xml:space="preserve"> </w:t>
      </w:r>
      <w:r>
        <w:rPr>
          <w:iCs/>
          <w:i/>
        </w:rPr>
        <w:t xml:space="preserve">table1</w:t>
      </w:r>
      <w:hyperlink w:anchor="ref-flextable">
        <w:r>
          <w:rPr>
            <w:rStyle w:val="Lienhypertexte"/>
            <w:vertAlign w:val="superscript"/>
          </w:rPr>
          <w:t xml:space="preserve">121</w:t>
        </w:r>
      </w:hyperlink>
      <w:r>
        <w:t xml:space="preserve"> </w:t>
      </w:r>
      <w:r>
        <w:t xml:space="preserve">fornece as funções</w:t>
      </w:r>
      <w:r>
        <w:t xml:space="preserve"> </w:t>
      </w:r>
      <w:hyperlink r:id="rId267">
        <w:r>
          <w:rPr>
            <w:rStyle w:val="Lienhypertexte"/>
            <w:iCs/>
            <w:i/>
          </w:rPr>
          <w:t xml:space="preserve">as_flextable</w:t>
        </w:r>
      </w:hyperlink>
      <w:r>
        <w:t xml:space="preserve"> </w:t>
      </w:r>
      <w:r>
        <w:t xml:space="preserve">e</w:t>
      </w:r>
      <w:r>
        <w:t xml:space="preserve"> </w:t>
      </w:r>
      <w:hyperlink r:id="rId268">
        <w:r>
          <w:rPr>
            <w:rStyle w:val="Lienhypertexte"/>
            <w:iCs/>
            <w:i/>
          </w:rPr>
          <w:t xml:space="preserve">save_as_docx</w:t>
        </w:r>
      </w:hyperlink>
      <w:r>
        <w:t xml:space="preserve"> </w:t>
      </w:r>
      <w:r>
        <w:t xml:space="preserve">para salvar tabelas em formato DOCX.</w:t>
      </w:r>
    </w:p>
    <w:p>
      <w:pPr>
        <w:pStyle w:val="Corpsdetexte"/>
      </w:pPr>
    </w:p>
    <w:bookmarkEnd w:id="273"/>
    <w:bookmarkEnd w:id="274"/>
    <w:bookmarkStart w:id="287" w:name="graficos"/>
    <w:p>
      <w:pPr>
        <w:pStyle w:val="Titre2"/>
      </w:pPr>
      <w:r>
        <w:t xml:space="preserve">Gráficos</w:t>
      </w:r>
    </w:p>
    <w:p>
      <w:pPr>
        <w:pStyle w:val="FirstParagraph"/>
      </w:pPr>
    </w:p>
    <w:bookmarkStart w:id="275" w:name="o-que-são-gráficos"/>
    <w:p>
      <w:pPr>
        <w:pStyle w:val="Titre3"/>
      </w:pPr>
      <w:r>
        <w:t xml:space="preserve">O que são gráficos?</w:t>
      </w:r>
    </w:p>
    <w:p>
      <w:pPr>
        <w:numPr>
          <w:ilvl w:val="0"/>
          <w:numId w:val="1181"/>
        </w:numPr>
        <w:pStyle w:val="Compact"/>
      </w:pPr>
      <w:r>
        <w:t xml:space="preserve">Gráficos são utilizados para apresentar dados (geralmente em grande quantidade) de modo mais intuitivo e fácil de compreender.</w:t>
      </w:r>
      <w:hyperlink w:anchor="ref-Park2022">
        <w:r>
          <w:rPr>
            <w:rStyle w:val="Lienhypertexte"/>
            <w:vertAlign w:val="superscript"/>
          </w:rPr>
          <w:t xml:space="preserve">123</w:t>
        </w:r>
      </w:hyperlink>
    </w:p>
    <w:p>
      <w:pPr>
        <w:pStyle w:val="FirstParagraph"/>
      </w:pPr>
    </w:p>
    <w:bookmarkEnd w:id="275"/>
    <w:bookmarkStart w:id="276" w:name="qual-a-utilidade-dos-gráficos"/>
    <w:p>
      <w:pPr>
        <w:pStyle w:val="Titre3"/>
      </w:pPr>
      <w:r>
        <w:t xml:space="preserve">Qual a utilidade dos gráficos?</w:t>
      </w:r>
    </w:p>
    <w:p>
      <w:pPr>
        <w:numPr>
          <w:ilvl w:val="0"/>
          <w:numId w:val="1182"/>
        </w:numPr>
        <w:pStyle w:val="Compact"/>
      </w:pPr>
      <w:r>
        <w:t xml:space="preserve">.[REF]</w:t>
      </w:r>
    </w:p>
    <w:p>
      <w:pPr>
        <w:pStyle w:val="FirstParagraph"/>
      </w:pPr>
    </w:p>
    <w:bookmarkEnd w:id="276"/>
    <w:bookmarkStart w:id="280" w:name="que-elementos-incluir-em-gráficos"/>
    <w:p>
      <w:pPr>
        <w:pStyle w:val="Titre3"/>
      </w:pPr>
      <w:r>
        <w:t xml:space="preserve">Que elementos incluir em gráficos?</w:t>
      </w:r>
    </w:p>
    <w:p>
      <w:pPr>
        <w:numPr>
          <w:ilvl w:val="0"/>
          <w:numId w:val="1183"/>
        </w:numPr>
        <w:pStyle w:val="Compact"/>
      </w:pPr>
      <w:r>
        <w:t xml:space="preserve">Título, eixos horizontal e vertical com respectivas unidades, escalas em intervalos representativos das variáveis, legenda com símbolos, síntese descritiva dos valores e respectiva margem de erro, conforme necessário para adequada interpretação.</w:t>
      </w:r>
      <w:hyperlink w:anchor="ref-Park2022">
        <w:r>
          <w:rPr>
            <w:rStyle w:val="Lienhypertexte"/>
            <w:vertAlign w:val="superscript"/>
          </w:rPr>
          <w:t xml:space="preserve">123</w:t>
        </w:r>
      </w:hyperlink>
    </w:p>
    <w:p>
      <w:pPr>
        <w:pStyle w:val="FirstParagraph"/>
      </w:pPr>
    </w:p>
    <w:p>
      <w:pPr>
        <w:pStyle w:val="Corpsdetexte"/>
      </w:pPr>
      <w:r>
        <w:t xml:space="preserve">Os pacotes</w:t>
      </w:r>
      <w:r>
        <w:t xml:space="preserve"> </w:t>
      </w:r>
      <w:r>
        <w:rPr>
          <w:iCs/>
          <w:i/>
        </w:rPr>
        <w:t xml:space="preserve">ggplot2</w:t>
      </w:r>
      <w:hyperlink w:anchor="ref-ggplot2">
        <w:r>
          <w:rPr>
            <w:rStyle w:val="Lienhypertexte"/>
            <w:vertAlign w:val="superscript"/>
          </w:rPr>
          <w:t xml:space="preserve">124</w:t>
        </w:r>
      </w:hyperlink>
      <w:r>
        <w:t xml:space="preserve">,</w:t>
      </w:r>
      <w:r>
        <w:t xml:space="preserve"> </w:t>
      </w:r>
      <w:r>
        <w:rPr>
          <w:iCs/>
          <w:i/>
        </w:rPr>
        <w:t xml:space="preserve">plotly</w:t>
      </w:r>
      <w:hyperlink w:anchor="ref-plotly">
        <w:r>
          <w:rPr>
            <w:rStyle w:val="Lienhypertexte"/>
            <w:vertAlign w:val="superscript"/>
          </w:rPr>
          <w:t xml:space="preserve">125</w:t>
        </w:r>
      </w:hyperlink>
      <w:r>
        <w:t xml:space="preserve"> </w:t>
      </w:r>
      <w:r>
        <w:t xml:space="preserve">e</w:t>
      </w:r>
      <w:r>
        <w:t xml:space="preserve"> </w:t>
      </w:r>
      <w:r>
        <w:rPr>
          <w:iCs/>
          <w:i/>
        </w:rPr>
        <w:t xml:space="preserve">corrplot</w:t>
      </w:r>
      <w:hyperlink w:anchor="ref-corrplot">
        <w:r>
          <w:rPr>
            <w:rStyle w:val="Lienhypertexte"/>
            <w:vertAlign w:val="superscript"/>
          </w:rPr>
          <w:t xml:space="preserve">126</w:t>
        </w:r>
      </w:hyperlink>
      <w:r>
        <w:t xml:space="preserve"> </w:t>
      </w:r>
      <w:r>
        <w:t xml:space="preserve">fornecem diversas funções para construção de gráficos tais como</w:t>
      </w:r>
      <w:r>
        <w:t xml:space="preserve"> </w:t>
      </w:r>
      <w:hyperlink r:id="rId277">
        <w:r>
          <w:rPr>
            <w:rStyle w:val="Lienhypertexte"/>
            <w:iCs/>
            <w:i/>
          </w:rPr>
          <w:t xml:space="preserve">ggplot</w:t>
        </w:r>
      </w:hyperlink>
      <w:r>
        <w:t xml:space="preserve">,</w:t>
      </w:r>
      <w:r>
        <w:t xml:space="preserve"> </w:t>
      </w:r>
      <w:hyperlink r:id="rId278">
        <w:r>
          <w:rPr>
            <w:rStyle w:val="Lienhypertexte"/>
            <w:iCs/>
            <w:i/>
          </w:rPr>
          <w:t xml:space="preserve">plot_ly</w:t>
        </w:r>
      </w:hyperlink>
      <w:r>
        <w:t xml:space="preserve"> </w:t>
      </w:r>
      <w:r>
        <w:t xml:space="preserve">e</w:t>
      </w:r>
      <w:r>
        <w:t xml:space="preserve"> </w:t>
      </w:r>
      <w:hyperlink r:id="rId279">
        <w:r>
          <w:rPr>
            <w:rStyle w:val="Lienhypertexte"/>
            <w:iCs/>
            <w:i/>
          </w:rPr>
          <w:t xml:space="preserve">corrplot</w:t>
        </w:r>
      </w:hyperlink>
      <w:r>
        <w:t xml:space="preserve"> </w:t>
      </w:r>
      <w:r>
        <w:t xml:space="preserve">respectivamente.</w:t>
      </w:r>
    </w:p>
    <w:p>
      <w:pPr>
        <w:pStyle w:val="Corpsdetexte"/>
      </w:pPr>
    </w:p>
    <w:bookmarkEnd w:id="280"/>
    <w:bookmarkStart w:id="281" w:name="X8d98d46c368cab8c32e83b6abc13b13c34548c4"/>
    <w:p>
      <w:pPr>
        <w:pStyle w:val="Titre3"/>
      </w:pPr>
      <w:r>
        <w:t xml:space="preserve">Para que servem as barras de erro em gráficos?</w:t>
      </w:r>
    </w:p>
    <w:p>
      <w:pPr>
        <w:numPr>
          <w:ilvl w:val="0"/>
          <w:numId w:val="1184"/>
        </w:numPr>
      </w:pPr>
      <w:r>
        <w:t xml:space="preserve">Barras de erro ajudam ao autor a apresentar as informações que descrevem os dados (por exemplo, em uma análise descritiva) ou sobre as inferências ou conclusões tomadas a partir de dados.</w:t>
      </w:r>
      <w:hyperlink w:anchor="ref-Cumming2007">
        <w:r>
          <w:rPr>
            <w:rStyle w:val="Lienhypertexte"/>
            <w:vertAlign w:val="superscript"/>
          </w:rPr>
          <w:t xml:space="preserve">127</w:t>
        </w:r>
      </w:hyperlink>
    </w:p>
    <w:p>
      <w:pPr>
        <w:numPr>
          <w:ilvl w:val="0"/>
          <w:numId w:val="1184"/>
        </w:numPr>
      </w:pPr>
      <w:r>
        <w:t xml:space="preserve">Barras de erro mais longas representam mais imprecisão (maiores erros), enquanto barras mais curtas representam mais precisão na estimativa.</w:t>
      </w:r>
      <w:hyperlink w:anchor="ref-Cumming2007">
        <w:r>
          <w:rPr>
            <w:rStyle w:val="Lienhypertexte"/>
            <w:vertAlign w:val="superscript"/>
          </w:rPr>
          <w:t xml:space="preserve">127</w:t>
        </w:r>
      </w:hyperlink>
    </w:p>
    <w:p>
      <w:pPr>
        <w:numPr>
          <w:ilvl w:val="0"/>
          <w:numId w:val="1184"/>
        </w:numPr>
      </w:pPr>
      <w:r>
        <w:t xml:space="preserve">Barras de erro descritivas geralmente apresentam a amplitude (mínimo-máximo) ou desvio-padrão.</w:t>
      </w:r>
      <w:hyperlink w:anchor="ref-Cumming2007">
        <w:r>
          <w:rPr>
            <w:rStyle w:val="Lienhypertexte"/>
            <w:vertAlign w:val="superscript"/>
          </w:rPr>
          <w:t xml:space="preserve">127</w:t>
        </w:r>
      </w:hyperlink>
    </w:p>
    <w:p>
      <w:pPr>
        <w:numPr>
          <w:ilvl w:val="0"/>
          <w:numId w:val="1184"/>
        </w:numPr>
      </w:pPr>
      <w:r>
        <w:t xml:space="preserve">Barras de erro inferenciais geralmente apresentam o erro-padrão ou intervalo de confiança (por exemplo, de 95%).</w:t>
      </w:r>
      <w:hyperlink w:anchor="ref-Cumming2007">
        <w:r>
          <w:rPr>
            <w:rStyle w:val="Lienhypertexte"/>
            <w:vertAlign w:val="superscript"/>
          </w:rPr>
          <w:t xml:space="preserve">127</w:t>
        </w:r>
      </w:hyperlink>
    </w:p>
    <w:p>
      <w:pPr>
        <w:numPr>
          <w:ilvl w:val="0"/>
          <w:numId w:val="1184"/>
        </w:numPr>
      </w:pPr>
      <w:r>
        <w:t xml:space="preserve">O comprimento das barras de erro sugere graficamente a imprecisão dos dados do estudo, uma vez que o valor verdadeiro da população pode estar em qualquer nível do intervalo da barra.</w:t>
      </w:r>
      <w:hyperlink w:anchor="ref-Cumming2007">
        <w:r>
          <w:rPr>
            <w:rStyle w:val="Lienhypertexte"/>
            <w:vertAlign w:val="superscript"/>
          </w:rPr>
          <w:t xml:space="preserve">127</w:t>
        </w:r>
      </w:hyperlink>
    </w:p>
    <w:p>
      <w:pPr>
        <w:pStyle w:val="FirstParagraph"/>
      </w:pPr>
    </w:p>
    <w:bookmarkEnd w:id="281"/>
    <w:bookmarkStart w:id="286" w:name="Xe6107dbb9de542c7e4801be50dc8a93ed56b1ab"/>
    <w:p>
      <w:pPr>
        <w:pStyle w:val="Titre3"/>
      </w:pPr>
      <w:r>
        <w:t xml:space="preserve">Quais são as boas práticas na elaboração de gráficos?</w:t>
      </w:r>
    </w:p>
    <w:p>
      <w:pPr>
        <w:numPr>
          <w:ilvl w:val="0"/>
          <w:numId w:val="1185"/>
        </w:numPr>
      </w:pPr>
      <w:r>
        <w:t xml:space="preserve">O tamanho da amostra total e subgrupos, se houver, deve estar descrito na figura ou na sua legenda.</w:t>
      </w:r>
      <w:hyperlink w:anchor="ref-Cumming2007">
        <w:r>
          <w:rPr>
            <w:rStyle w:val="Lienhypertexte"/>
            <w:vertAlign w:val="superscript"/>
          </w:rPr>
          <w:t xml:space="preserve">127</w:t>
        </w:r>
      </w:hyperlink>
    </w:p>
    <w:p>
      <w:pPr>
        <w:numPr>
          <w:ilvl w:val="0"/>
          <w:numId w:val="1185"/>
        </w:numPr>
      </w:pPr>
      <w:r>
        <w:t xml:space="preserve">Para análise inferencial de figuras, as barras de erro representadas por erro-padrão ou intervalo de confiança são preferíveis à amplitude ou desvio-padrão.</w:t>
      </w:r>
      <w:hyperlink w:anchor="ref-Cumming2007">
        <w:r>
          <w:rPr>
            <w:rStyle w:val="Lienhypertexte"/>
            <w:vertAlign w:val="superscript"/>
          </w:rPr>
          <w:t xml:space="preserve">127</w:t>
        </w:r>
      </w:hyperlink>
    </w:p>
    <w:p>
      <w:pPr>
        <w:numPr>
          <w:ilvl w:val="0"/>
          <w:numId w:val="1185"/>
        </w:numPr>
      </w:pPr>
      <w:r>
        <w:t xml:space="preserve">Evite gráficos de barra e mostre a distribuição dos dados sempre que possível.</w:t>
      </w:r>
      <w:hyperlink w:anchor="ref-Weissgerber2019">
        <w:r>
          <w:rPr>
            <w:rStyle w:val="Lienhypertexte"/>
            <w:vertAlign w:val="superscript"/>
          </w:rPr>
          <w:t xml:space="preserve">128</w:t>
        </w:r>
      </w:hyperlink>
    </w:p>
    <w:p>
      <w:pPr>
        <w:numPr>
          <w:ilvl w:val="0"/>
          <w:numId w:val="1185"/>
        </w:numPr>
      </w:pPr>
      <w:r>
        <w:t xml:space="preserve">Exiba os pontos de dados em boxplots.</w:t>
      </w:r>
      <w:hyperlink w:anchor="ref-Weissgerber2019">
        <w:r>
          <w:rPr>
            <w:rStyle w:val="Lienhypertexte"/>
            <w:vertAlign w:val="superscript"/>
          </w:rPr>
          <w:t xml:space="preserve">128</w:t>
        </w:r>
      </w:hyperlink>
    </w:p>
    <w:p>
      <w:pPr>
        <w:numPr>
          <w:ilvl w:val="0"/>
          <w:numId w:val="1185"/>
        </w:numPr>
      </w:pPr>
      <w:r>
        <w:t xml:space="preserve">Use</w:t>
      </w:r>
      <w:r>
        <w:t xml:space="preserve"> </w:t>
      </w:r>
      <w:r>
        <w:rPr>
          <w:iCs/>
          <w:i/>
        </w:rPr>
        <w:t xml:space="preserve">jitter</w:t>
      </w:r>
      <w:r>
        <w:t xml:space="preserve"> </w:t>
      </w:r>
      <w:r>
        <w:t xml:space="preserve">simétrico em gráficos de pontos para permitir a visualização de todos os dados.</w:t>
      </w:r>
      <w:hyperlink w:anchor="ref-Weissgerber2019">
        <w:r>
          <w:rPr>
            <w:rStyle w:val="Lienhypertexte"/>
            <w:vertAlign w:val="superscript"/>
          </w:rPr>
          <w:t xml:space="preserve">128</w:t>
        </w:r>
      </w:hyperlink>
    </w:p>
    <w:p>
      <w:pPr>
        <w:numPr>
          <w:ilvl w:val="0"/>
          <w:numId w:val="1185"/>
        </w:numPr>
      </w:pPr>
      <w:r>
        <w:t xml:space="preserve">Prefira palhetas de cor adaptadas para daltônicos.</w:t>
      </w:r>
      <w:hyperlink w:anchor="ref-Weissgerber2019">
        <w:r>
          <w:rPr>
            <w:rStyle w:val="Lienhypertexte"/>
            <w:vertAlign w:val="superscript"/>
          </w:rPr>
          <w:t xml:space="preserve">128</w:t>
        </w:r>
      </w:hyperlink>
    </w:p>
    <w:p>
      <w:pPr>
        <w:pStyle w:val="FirstParagraph"/>
      </w:pPr>
    </w:p>
    <w:p>
      <w:pPr>
        <w:pStyle w:val="Corpsdetexte"/>
      </w:pPr>
      <w:r>
        <w:t xml:space="preserve">O pacote</w:t>
      </w:r>
      <w:r>
        <w:t xml:space="preserve"> </w:t>
      </w:r>
      <w:r>
        <w:rPr>
          <w:iCs/>
          <w:i/>
        </w:rPr>
        <w:t xml:space="preserve">ggsci</w:t>
      </w:r>
      <w:hyperlink w:anchor="ref-ggsci">
        <w:r>
          <w:rPr>
            <w:rStyle w:val="Lienhypertexte"/>
            <w:vertAlign w:val="superscript"/>
          </w:rPr>
          <w:t xml:space="preserve">129</w:t>
        </w:r>
      </w:hyperlink>
      <w:r>
        <w:t xml:space="preserve"> </w:t>
      </w:r>
      <w:r>
        <w:t xml:space="preserve">fornece palhetas de cores tais como</w:t>
      </w:r>
      <w:r>
        <w:t xml:space="preserve"> </w:t>
      </w:r>
      <w:hyperlink r:id="rId282">
        <w:r>
          <w:rPr>
            <w:rStyle w:val="Lienhypertexte"/>
            <w:iCs/>
            <w:i/>
          </w:rPr>
          <w:t xml:space="preserve">pal_lancet</w:t>
        </w:r>
      </w:hyperlink>
      <w:r>
        <w:t xml:space="preserve">,</w:t>
      </w:r>
      <w:r>
        <w:t xml:space="preserve"> </w:t>
      </w:r>
      <w:hyperlink r:id="rId283">
        <w:r>
          <w:rPr>
            <w:rStyle w:val="Lienhypertexte"/>
            <w:iCs/>
            <w:i/>
          </w:rPr>
          <w:t xml:space="preserve">pal_nejm</w:t>
        </w:r>
      </w:hyperlink>
      <w:r>
        <w:t xml:space="preserve"> </w:t>
      </w:r>
      <w:r>
        <w:t xml:space="preserve">e</w:t>
      </w:r>
      <w:r>
        <w:t xml:space="preserve"> </w:t>
      </w:r>
      <w:hyperlink r:id="rId284">
        <w:r>
          <w:rPr>
            <w:rStyle w:val="Lienhypertexte"/>
            <w:iCs/>
            <w:i/>
          </w:rPr>
          <w:t xml:space="preserve">pal_npg</w:t>
        </w:r>
      </w:hyperlink>
      <w:r>
        <w:t xml:space="preserve"> </w:t>
      </w:r>
      <w:r>
        <w:t xml:space="preserve">inspiradas em publicações científicas para uso em gráficos.</w:t>
      </w:r>
    </w:p>
    <w:p>
      <w:pPr>
        <w:pStyle w:val="Corpsdetexte"/>
      </w:pPr>
    </w:p>
    <w:p>
      <w:pPr>
        <w:pStyle w:val="Corpsdetexte"/>
      </w:pPr>
      <w:r>
        <w:t xml:space="preserve">O pacote</w:t>
      </w:r>
      <w:r>
        <w:t xml:space="preserve"> </w:t>
      </w:r>
      <w:r>
        <w:rPr>
          <w:iCs/>
          <w:i/>
        </w:rPr>
        <w:t xml:space="preserve">tiff</w:t>
      </w:r>
      <w:hyperlink w:anchor="ref-tiff">
        <w:r>
          <w:rPr>
            <w:rStyle w:val="Lienhypertexte"/>
            <w:vertAlign w:val="superscript"/>
          </w:rPr>
          <w:t xml:space="preserve">130</w:t>
        </w:r>
      </w:hyperlink>
      <w:r>
        <w:t xml:space="preserve"> </w:t>
      </w:r>
      <w:r>
        <w:t xml:space="preserve">fornece a função</w:t>
      </w:r>
      <w:r>
        <w:t xml:space="preserve"> </w:t>
      </w:r>
      <w:hyperlink r:id="rId285">
        <w:r>
          <w:rPr>
            <w:rStyle w:val="Lienhypertexte"/>
            <w:iCs/>
            <w:i/>
          </w:rPr>
          <w:t xml:space="preserve">writeTIFF</w:t>
        </w:r>
      </w:hyperlink>
      <w:r>
        <w:t xml:space="preserve"> </w:t>
      </w:r>
      <w:r>
        <w:t xml:space="preserve">para exportar gráficos em formato TIFF.</w:t>
      </w:r>
    </w:p>
    <w:p>
      <w:pPr>
        <w:pStyle w:val="Corpsdetexte"/>
      </w:pPr>
    </w:p>
    <w:bookmarkEnd w:id="286"/>
    <w:bookmarkEnd w:id="287"/>
    <w:bookmarkEnd w:id="288"/>
    <w:bookmarkStart w:id="320" w:name="analise-inferencial"/>
    <w:p>
      <w:pPr>
        <w:pStyle w:val="Titre1"/>
      </w:pPr>
      <w:r>
        <w:rPr>
          <w:bCs/>
          <w:b/>
        </w:rPr>
        <w:t xml:space="preserve">Análise inferencial</w:t>
      </w:r>
    </w:p>
    <w:p>
      <w:pPr>
        <w:pStyle w:val="FirstParagraph"/>
      </w:pPr>
    </w:p>
    <w:bookmarkStart w:id="294" w:name="inferencial"/>
    <w:p>
      <w:pPr>
        <w:pStyle w:val="Titre2"/>
      </w:pPr>
      <w:r>
        <w:t xml:space="preserve">Análise inferencial</w:t>
      </w:r>
    </w:p>
    <w:p>
      <w:pPr>
        <w:pStyle w:val="FirstParagraph"/>
      </w:pPr>
    </w:p>
    <w:bookmarkStart w:id="289" w:name="o-que-é-análise-inferencial"/>
    <w:p>
      <w:pPr>
        <w:pStyle w:val="Titre3"/>
      </w:pPr>
      <w:r>
        <w:t xml:space="preserve">O que é análise inferencial?</w:t>
      </w:r>
    </w:p>
    <w:p>
      <w:pPr>
        <w:numPr>
          <w:ilvl w:val="0"/>
          <w:numId w:val="1186"/>
        </w:numPr>
      </w:pPr>
      <w:r>
        <w:t xml:space="preserve">Na análise inferencial são utilizados dados da(s) amostra(s) para fazer uma inferência válida (isto é, estimativa) sobre os parâmetros populacionais desconhecidos.</w:t>
      </w:r>
      <w:hyperlink w:anchor="ref-vetter2017">
        <w:r>
          <w:rPr>
            <w:rStyle w:val="Lienhypertexte"/>
            <w:vertAlign w:val="superscript"/>
          </w:rPr>
          <w:t xml:space="preserve">20</w:t>
        </w:r>
      </w:hyperlink>
    </w:p>
    <w:p>
      <w:pPr>
        <w:numPr>
          <w:ilvl w:val="0"/>
          <w:numId w:val="1186"/>
        </w:numPr>
      </w:pPr>
      <w:r>
        <w:t xml:space="preserve">No paradigma de Jerzy Neyman e Egon Pearson, um teste de hipótese científica envolve a tomada de decisão sobre hipóteses nulas (</w:t>
      </w:r>
      <m:oMath>
        <m:sSub>
          <m:e>
            <m:r>
              <m:t>H</m:t>
            </m:r>
          </m:e>
          <m:sub>
            <m:r>
              <m:t>0</m:t>
            </m:r>
          </m:sub>
        </m:sSub>
      </m:oMath>
      <w:r>
        <w:t xml:space="preserve">) e alternativa (</w:t>
      </w:r>
      <m:oMath>
        <m:sSub>
          <m:e>
            <m:r>
              <m:t>H</m:t>
            </m:r>
          </m:e>
          <m:sub>
            <m:r>
              <m:t>1</m:t>
            </m:r>
          </m:sub>
        </m:sSub>
      </m:oMath>
      <w:r>
        <w:t xml:space="preserve">) concorrentes e mutuamente exclusivas.</w:t>
      </w:r>
      <w:hyperlink w:anchor="ref-Curran-Everett2009">
        <w:r>
          <w:rPr>
            <w:rStyle w:val="Lienhypertexte"/>
            <w:vertAlign w:val="superscript"/>
          </w:rPr>
          <w:t xml:space="preserve">131</w:t>
        </w:r>
      </w:hyperlink>
    </w:p>
    <w:p>
      <w:pPr>
        <w:pStyle w:val="FirstParagraph"/>
      </w:pPr>
    </w:p>
    <w:bookmarkEnd w:id="289"/>
    <w:bookmarkStart w:id="290" w:name="o-que-é-hipótese-nula"/>
    <w:p>
      <w:pPr>
        <w:pStyle w:val="Titre3"/>
      </w:pPr>
      <w:r>
        <w:t xml:space="preserve">O que é hipótese nula?</w:t>
      </w:r>
    </w:p>
    <w:p>
      <w:pPr>
        <w:numPr>
          <w:ilvl w:val="0"/>
          <w:numId w:val="1187"/>
        </w:numPr>
        <w:pStyle w:val="Compact"/>
      </w:pPr>
      <w:r>
        <w:t xml:space="preserve">A hipótese nula (</w:t>
      </w:r>
      <m:oMath>
        <m:sSub>
          <m:e>
            <m:r>
              <m:t>H</m:t>
            </m:r>
          </m:e>
          <m:sub>
            <m:r>
              <m:t>0</m:t>
            </m:r>
          </m:sub>
        </m:sSub>
      </m:oMath>
      <w:r>
        <w:t xml:space="preserve">) é uma expressão que representa o estado atual do conhecimento (</w:t>
      </w:r>
      <w:r>
        <w:rPr>
          <w:iCs/>
          <w:i/>
        </w:rPr>
        <w:t xml:space="preserve">status quo</w:t>
      </w:r>
      <w:r>
        <w:t xml:space="preserve">), em geral a não existência de um determinado efeito.</w:t>
      </w:r>
      <w:hyperlink w:anchor="ref-kanji2006">
        <w:r>
          <w:rPr>
            <w:rStyle w:val="Lienhypertexte"/>
            <w:vertAlign w:val="superscript"/>
          </w:rPr>
          <w:t xml:space="preserve">53</w:t>
        </w:r>
      </w:hyperlink>
    </w:p>
    <w:p>
      <w:pPr>
        <w:pStyle w:val="FirstParagraph"/>
      </w:pPr>
    </w:p>
    <w:bookmarkEnd w:id="290"/>
    <w:bookmarkStart w:id="291" w:name="o-que-é-hipótese-alternativa"/>
    <w:p>
      <w:pPr>
        <w:pStyle w:val="Titre3"/>
      </w:pPr>
      <w:r>
        <w:t xml:space="preserve">O que é hipótese alternativa?</w:t>
      </w:r>
    </w:p>
    <w:p>
      <w:pPr>
        <w:numPr>
          <w:ilvl w:val="0"/>
          <w:numId w:val="1188"/>
        </w:numPr>
        <w:pStyle w:val="Compact"/>
      </w:pPr>
      <w:r>
        <w:t xml:space="preserve">A hipótese alternativa (</w:t>
      </w:r>
      <m:oMath>
        <m:sSub>
          <m:e>
            <m:r>
              <m:t>H</m:t>
            </m:r>
          </m:e>
          <m:sub>
            <m:r>
              <m:t>1</m:t>
            </m:r>
          </m:sub>
        </m:sSub>
      </m:oMath>
      <w:r>
        <w:t xml:space="preserve">) é uma expressão que contém as situações que serão testadas, de modo que um resultado positivo indique alguma ação a ser conduzida.</w:t>
      </w:r>
      <w:hyperlink w:anchor="ref-kanji2006">
        <w:r>
          <w:rPr>
            <w:rStyle w:val="Lienhypertexte"/>
            <w:vertAlign w:val="superscript"/>
          </w:rPr>
          <w:t xml:space="preserve">53</w:t>
        </w:r>
      </w:hyperlink>
    </w:p>
    <w:p>
      <w:pPr>
        <w:pStyle w:val="FirstParagraph"/>
      </w:pPr>
    </w:p>
    <w:bookmarkEnd w:id="291"/>
    <w:bookmarkStart w:id="292" w:name="qual-hipótese-está-sendo-testada"/>
    <w:p>
      <w:pPr>
        <w:pStyle w:val="Titre3"/>
      </w:pPr>
      <w:r>
        <w:t xml:space="preserve">Qual hipótese está sendo testada?</w:t>
      </w:r>
    </w:p>
    <w:p>
      <w:pPr>
        <w:numPr>
          <w:ilvl w:val="0"/>
          <w:numId w:val="1189"/>
        </w:numPr>
      </w:pPr>
      <w:r>
        <w:t xml:space="preserve">A hipótese nula (</w:t>
      </w:r>
      <m:oMath>
        <m:sSub>
          <m:e>
            <m:r>
              <m:t>H</m:t>
            </m:r>
          </m:e>
          <m:sub>
            <m:r>
              <m:t>0</m:t>
            </m:r>
          </m:sub>
        </m:sSub>
      </m:oMath>
      <w:r>
        <w:t xml:space="preserve">) é a hipótese sob teste em análises inferenciais.</w:t>
      </w:r>
      <w:hyperlink w:anchor="ref-Ali2016">
        <w:r>
          <w:rPr>
            <w:rStyle w:val="Lienhypertexte"/>
            <w:vertAlign w:val="superscript"/>
          </w:rPr>
          <w:t xml:space="preserve">33</w:t>
        </w:r>
      </w:hyperlink>
    </w:p>
    <w:p>
      <w:pPr>
        <w:numPr>
          <w:ilvl w:val="0"/>
          <w:numId w:val="1189"/>
        </w:numPr>
      </w:pPr>
      <w:r>
        <w:t xml:space="preserve">Pode-se concluir sobre rejeitar ou não rejeitar a hipótese nula (</w:t>
      </w:r>
      <m:oMath>
        <m:sSub>
          <m:e>
            <m:r>
              <m:t>H</m:t>
            </m:r>
          </m:e>
          <m:sub>
            <m:r>
              <m:t>0</m:t>
            </m:r>
          </m:sub>
        </m:sSub>
      </m:oMath>
      <w:r>
        <w:t xml:space="preserve">).</w:t>
      </w:r>
      <w:hyperlink w:anchor="ref-Ali2016">
        <w:r>
          <w:rPr>
            <w:rStyle w:val="Lienhypertexte"/>
            <w:vertAlign w:val="superscript"/>
          </w:rPr>
          <w:t xml:space="preserve">33</w:t>
        </w:r>
      </w:hyperlink>
    </w:p>
    <w:p>
      <w:pPr>
        <w:numPr>
          <w:ilvl w:val="0"/>
          <w:numId w:val="1189"/>
        </w:numPr>
      </w:pPr>
      <w:r>
        <w:t xml:space="preserve">Não se conclui sobre a hipótese alternativa (</w:t>
      </w:r>
      <m:oMath>
        <m:sSub>
          <m:e>
            <m:r>
              <m:t>H</m:t>
            </m:r>
          </m:e>
          <m:sub>
            <m:r>
              <m:t>1</m:t>
            </m:r>
          </m:sub>
        </m:sSub>
      </m:oMath>
      <w:r>
        <w:t xml:space="preserve">).</w:t>
      </w:r>
      <w:hyperlink w:anchor="ref-kanji2006">
        <w:r>
          <w:rPr>
            <w:rStyle w:val="Lienhypertexte"/>
            <w:vertAlign w:val="superscript"/>
          </w:rPr>
          <w:t xml:space="preserve">53</w:t>
        </w:r>
      </w:hyperlink>
    </w:p>
    <w:p>
      <w:pPr>
        <w:numPr>
          <w:ilvl w:val="0"/>
          <w:numId w:val="1189"/>
        </w:numPr>
      </w:pPr>
      <w:r>
        <w:t xml:space="preserve">Para testar a hipótese nula, deve-se selecionar o nível de significância crítica (p-valor de corte); a probabilidade de rejeitarmos uma hipótese nula verdadeira (</w:t>
      </w:r>
      <m:oMath>
        <m:r>
          <m:t>α</m:t>
        </m:r>
      </m:oMath>
      <w:r>
        <w:t xml:space="preserve">); e a probabilidade de não rejeitarmos uma hipótese nula falsa (</w:t>
      </w:r>
      <m:oMath>
        <m:r>
          <m:t>β</m:t>
        </m:r>
      </m:oMath>
      <w:r>
        <w:t xml:space="preserve">).</w:t>
      </w:r>
      <w:hyperlink w:anchor="ref-Curran-Everett2009">
        <w:r>
          <w:rPr>
            <w:rStyle w:val="Lienhypertexte"/>
            <w:vertAlign w:val="superscript"/>
          </w:rPr>
          <w:t xml:space="preserve">131</w:t>
        </w:r>
      </w:hyperlink>
    </w:p>
    <w:p>
      <w:pPr>
        <w:pStyle w:val="FirstParagraph"/>
      </w:pPr>
    </w:p>
    <w:bookmarkEnd w:id="292"/>
    <w:bookmarkStart w:id="293" w:name="o-que-reportar-após-um-teste-de-hipótese"/>
    <w:p>
      <w:pPr>
        <w:pStyle w:val="Titre3"/>
      </w:pPr>
      <w:r>
        <w:t xml:space="preserve">O que reportar após um teste de hipótese?</w:t>
      </w:r>
    </w:p>
    <w:p>
      <w:pPr>
        <w:numPr>
          <w:ilvl w:val="0"/>
          <w:numId w:val="1190"/>
        </w:numPr>
      </w:pPr>
      <w:r>
        <w:t xml:space="preserve">P-valores, como estimativa da significância estatística.</w:t>
      </w:r>
      <w:hyperlink w:anchor="ref-Sullivan2012">
        <w:r>
          <w:rPr>
            <w:rStyle w:val="Lienhypertexte"/>
            <w:vertAlign w:val="superscript"/>
          </w:rPr>
          <w:t xml:space="preserve">132</w:t>
        </w:r>
      </w:hyperlink>
    </w:p>
    <w:p>
      <w:pPr>
        <w:numPr>
          <w:ilvl w:val="0"/>
          <w:numId w:val="1190"/>
        </w:numPr>
      </w:pPr>
      <w:r>
        <w:t xml:space="preserve">Tamanho do efeito, como estimativa de significância substantiva (clínica).</w:t>
      </w:r>
      <w:hyperlink w:anchor="ref-Sullivan2012">
        <w:r>
          <w:rPr>
            <w:rStyle w:val="Lienhypertexte"/>
            <w:vertAlign w:val="superscript"/>
          </w:rPr>
          <w:t xml:space="preserve">132</w:t>
        </w:r>
      </w:hyperlink>
    </w:p>
    <w:p>
      <w:pPr>
        <w:pStyle w:val="FirstParagraph"/>
      </w:pPr>
    </w:p>
    <w:bookmarkEnd w:id="293"/>
    <w:bookmarkEnd w:id="294"/>
    <w:bookmarkStart w:id="297" w:name="tipos-analises-inferenciais"/>
    <w:p>
      <w:pPr>
        <w:pStyle w:val="Titre2"/>
      </w:pPr>
      <w:r>
        <w:t xml:space="preserve">Tipos de análises inferenciais</w:t>
      </w:r>
    </w:p>
    <w:p>
      <w:pPr>
        <w:pStyle w:val="FirstParagraph"/>
      </w:pPr>
    </w:p>
    <w:bookmarkStart w:id="295" w:name="o-que-é-uma-análise-ad-hoc"/>
    <w:p>
      <w:pPr>
        <w:pStyle w:val="Titre3"/>
      </w:pPr>
      <w:r>
        <w:t xml:space="preserve">O que é uma análise ad hoc?</w:t>
      </w:r>
    </w:p>
    <w:p>
      <w:pPr>
        <w:numPr>
          <w:ilvl w:val="0"/>
          <w:numId w:val="1191"/>
        </w:numPr>
        <w:pStyle w:val="Compact"/>
      </w:pPr>
      <w:r>
        <w:t xml:space="preserve">.[REF]</w:t>
      </w:r>
    </w:p>
    <w:p>
      <w:pPr>
        <w:pStyle w:val="FirstParagraph"/>
      </w:pPr>
    </w:p>
    <w:bookmarkEnd w:id="295"/>
    <w:bookmarkStart w:id="296" w:name="o-que-é-uma-análise-post-hoc"/>
    <w:p>
      <w:pPr>
        <w:pStyle w:val="Titre3"/>
      </w:pPr>
      <w:r>
        <w:t xml:space="preserve">O que é uma análise post hoc?</w:t>
      </w:r>
    </w:p>
    <w:p>
      <w:pPr>
        <w:numPr>
          <w:ilvl w:val="0"/>
          <w:numId w:val="1192"/>
        </w:numPr>
        <w:pStyle w:val="Compact"/>
      </w:pPr>
      <w:r>
        <w:t xml:space="preserve">.[REF]</w:t>
      </w:r>
    </w:p>
    <w:p>
      <w:pPr>
        <w:pStyle w:val="FirstParagraph"/>
      </w:pPr>
    </w:p>
    <w:bookmarkEnd w:id="296"/>
    <w:bookmarkEnd w:id="297"/>
    <w:bookmarkStart w:id="300" w:name="ideias-hipoteses"/>
    <w:p>
      <w:pPr>
        <w:pStyle w:val="Titre2"/>
      </w:pPr>
      <w:r>
        <w:t xml:space="preserve">Ideias e hipóteses científicas</w:t>
      </w:r>
    </w:p>
    <w:p>
      <w:pPr>
        <w:pStyle w:val="FirstParagraph"/>
      </w:pPr>
    </w:p>
    <w:bookmarkStart w:id="298" w:name="o-que-é-hipótese-científica"/>
    <w:p>
      <w:pPr>
        <w:pStyle w:val="Titre3"/>
      </w:pPr>
      <w:r>
        <w:t xml:space="preserve">O que é hipótese científica?</w:t>
      </w:r>
    </w:p>
    <w:p>
      <w:pPr>
        <w:numPr>
          <w:ilvl w:val="0"/>
          <w:numId w:val="1193"/>
        </w:numPr>
        <w:pStyle w:val="Compact"/>
      </w:pPr>
      <w:r>
        <w:t xml:space="preserve">Hipótese científica é uma ideia que pode ser testada.</w:t>
      </w:r>
      <w:hyperlink w:anchor="ref-Curran-Everett2009">
        <w:r>
          <w:rPr>
            <w:rStyle w:val="Lienhypertexte"/>
            <w:vertAlign w:val="superscript"/>
          </w:rPr>
          <w:t xml:space="preserve">131</w:t>
        </w:r>
      </w:hyperlink>
    </w:p>
    <w:p>
      <w:pPr>
        <w:pStyle w:val="FirstParagraph"/>
      </w:pPr>
    </w:p>
    <w:bookmarkEnd w:id="298"/>
    <w:bookmarkStart w:id="299" w:name="X8fbff6b4a5eccf089abeea58e0395cd4e737989"/>
    <w:p>
      <w:pPr>
        <w:pStyle w:val="Titre3"/>
      </w:pPr>
      <w:r>
        <w:t xml:space="preserve">Quais são as principais fontes de ideias para gerar hipóteses científicas?</w:t>
      </w:r>
    </w:p>
    <w:p>
      <w:pPr>
        <w:numPr>
          <w:ilvl w:val="0"/>
          <w:numId w:val="1194"/>
        </w:numPr>
      </w:pPr>
      <w:r>
        <w:t xml:space="preserve">Revisão das práticas atuais.</w:t>
      </w:r>
      <w:hyperlink w:anchor="ref-Vandenbroucke2018">
        <w:r>
          <w:rPr>
            <w:rStyle w:val="Lienhypertexte"/>
            <w:vertAlign w:val="superscript"/>
          </w:rPr>
          <w:t xml:space="preserve">133</w:t>
        </w:r>
      </w:hyperlink>
    </w:p>
    <w:p>
      <w:pPr>
        <w:numPr>
          <w:ilvl w:val="0"/>
          <w:numId w:val="1194"/>
        </w:numPr>
      </w:pPr>
      <w:r>
        <w:t xml:space="preserve">Desafio a ideias aceitas.</w:t>
      </w:r>
      <w:hyperlink w:anchor="ref-Vandenbroucke2018">
        <w:r>
          <w:rPr>
            <w:rStyle w:val="Lienhypertexte"/>
            <w:vertAlign w:val="superscript"/>
          </w:rPr>
          <w:t xml:space="preserve">133</w:t>
        </w:r>
      </w:hyperlink>
    </w:p>
    <w:p>
      <w:pPr>
        <w:numPr>
          <w:ilvl w:val="0"/>
          <w:numId w:val="1194"/>
        </w:numPr>
      </w:pPr>
      <w:r>
        <w:t xml:space="preserve">Conflito entre ideias divergentes.</w:t>
      </w:r>
      <w:hyperlink w:anchor="ref-Vandenbroucke2018">
        <w:r>
          <w:rPr>
            <w:rStyle w:val="Lienhypertexte"/>
            <w:vertAlign w:val="superscript"/>
          </w:rPr>
          <w:t xml:space="preserve">133</w:t>
        </w:r>
      </w:hyperlink>
    </w:p>
    <w:p>
      <w:pPr>
        <w:numPr>
          <w:ilvl w:val="0"/>
          <w:numId w:val="1194"/>
        </w:numPr>
      </w:pPr>
      <w:r>
        <w:t xml:space="preserve">Variações regionais, temporais e populacionais.</w:t>
      </w:r>
      <w:hyperlink w:anchor="ref-Vandenbroucke2018">
        <w:r>
          <w:rPr>
            <w:rStyle w:val="Lienhypertexte"/>
            <w:vertAlign w:val="superscript"/>
          </w:rPr>
          <w:t xml:space="preserve">133</w:t>
        </w:r>
      </w:hyperlink>
    </w:p>
    <w:p>
      <w:pPr>
        <w:numPr>
          <w:ilvl w:val="0"/>
          <w:numId w:val="1194"/>
        </w:numPr>
      </w:pPr>
      <w:r>
        <w:t xml:space="preserve">Experiências dos próprios pesquisadores.</w:t>
      </w:r>
      <w:hyperlink w:anchor="ref-Vandenbroucke2018">
        <w:r>
          <w:rPr>
            <w:rStyle w:val="Lienhypertexte"/>
            <w:vertAlign w:val="superscript"/>
          </w:rPr>
          <w:t xml:space="preserve">133</w:t>
        </w:r>
      </w:hyperlink>
    </w:p>
    <w:p>
      <w:pPr>
        <w:numPr>
          <w:ilvl w:val="0"/>
          <w:numId w:val="1194"/>
        </w:numPr>
      </w:pPr>
      <w:r>
        <w:t xml:space="preserve">Imaginação sem fronteiras ou limites convencionais.</w:t>
      </w:r>
      <w:hyperlink w:anchor="ref-Vandenbroucke2018">
        <w:r>
          <w:rPr>
            <w:rStyle w:val="Lienhypertexte"/>
            <w:vertAlign w:val="superscript"/>
          </w:rPr>
          <w:t xml:space="preserve">133</w:t>
        </w:r>
      </w:hyperlink>
    </w:p>
    <w:p>
      <w:pPr>
        <w:pStyle w:val="FirstParagraph"/>
      </w:pPr>
    </w:p>
    <w:bookmarkEnd w:id="299"/>
    <w:bookmarkEnd w:id="300"/>
    <w:bookmarkStart w:id="302" w:name="erros-inferencia"/>
    <w:p>
      <w:pPr>
        <w:pStyle w:val="Titre2"/>
      </w:pPr>
      <w:r>
        <w:t xml:space="preserve">Testes de hipóteses</w:t>
      </w:r>
    </w:p>
    <w:p>
      <w:pPr>
        <w:pStyle w:val="FirstParagraph"/>
      </w:pPr>
    </w:p>
    <w:bookmarkStart w:id="301" w:name="quais-são-os-tipos-de-teste-de-hipóteses"/>
    <w:p>
      <w:pPr>
        <w:pStyle w:val="Titre3"/>
      </w:pPr>
      <w:r>
        <w:t xml:space="preserve">Quais são os tipos de teste de hipóteses?</w:t>
      </w:r>
    </w:p>
    <w:p>
      <w:pPr>
        <w:numPr>
          <w:ilvl w:val="0"/>
          <w:numId w:val="1195"/>
        </w:numPr>
      </w:pPr>
      <w:r>
        <w:t xml:space="preserve">Teste (clássico) de significância da hipótese nula.</w:t>
      </w:r>
      <w:hyperlink w:anchor="ref-lakens2018">
        <w:r>
          <w:rPr>
            <w:rStyle w:val="Lienhypertexte"/>
            <w:vertAlign w:val="superscript"/>
          </w:rPr>
          <w:t xml:space="preserve">134</w:t>
        </w:r>
      </w:hyperlink>
    </w:p>
    <w:p>
      <w:pPr>
        <w:numPr>
          <w:ilvl w:val="0"/>
          <w:numId w:val="1195"/>
        </w:numPr>
      </w:pPr>
      <w:r>
        <w:t xml:space="preserve">Teste de mínimos efeitos.</w:t>
      </w:r>
      <w:hyperlink w:anchor="ref-lakens2018">
        <w:r>
          <w:rPr>
            <w:rStyle w:val="Lienhypertexte"/>
            <w:vertAlign w:val="superscript"/>
          </w:rPr>
          <w:t xml:space="preserve">134</w:t>
        </w:r>
      </w:hyperlink>
    </w:p>
    <w:p>
      <w:pPr>
        <w:numPr>
          <w:ilvl w:val="0"/>
          <w:numId w:val="1195"/>
        </w:numPr>
      </w:pPr>
      <w:r>
        <w:t xml:space="preserve">Teste de equivalência.</w:t>
      </w:r>
      <w:hyperlink w:anchor="ref-lakens2018">
        <w:r>
          <w:rPr>
            <w:rStyle w:val="Lienhypertexte"/>
            <w:vertAlign w:val="superscript"/>
          </w:rPr>
          <w:t xml:space="preserve">134</w:t>
        </w:r>
      </w:hyperlink>
    </w:p>
    <w:p>
      <w:pPr>
        <w:numPr>
          <w:ilvl w:val="0"/>
          <w:numId w:val="1195"/>
        </w:numPr>
      </w:pPr>
      <w:r>
        <w:t xml:space="preserve">Teste de inferioridade.</w:t>
      </w:r>
      <w:hyperlink w:anchor="ref-lakens2018">
        <w:r>
          <w:rPr>
            <w:rStyle w:val="Lienhypertexte"/>
            <w:vertAlign w:val="superscript"/>
          </w:rPr>
          <w:t xml:space="preserve">134</w:t>
        </w:r>
      </w:hyperlink>
    </w:p>
    <w:p>
      <w:pPr>
        <w:numPr>
          <w:ilvl w:val="0"/>
          <w:numId w:val="1195"/>
        </w:numPr>
      </w:pPr>
      <w:r>
        <w:t xml:space="preserve">Teste de não-inferioridade.[REF]</w:t>
      </w:r>
    </w:p>
    <w:p>
      <w:pPr>
        <w:numPr>
          <w:ilvl w:val="0"/>
          <w:numId w:val="1195"/>
        </w:numPr>
      </w:pPr>
      <w:r>
        <w:t xml:space="preserve">Teste de superioridade.[REF]</w:t>
      </w:r>
    </w:p>
    <w:p>
      <w:pPr>
        <w:pStyle w:val="FirstParagraph"/>
      </w:pPr>
    </w:p>
    <w:bookmarkEnd w:id="301"/>
    <w:bookmarkEnd w:id="302"/>
    <w:bookmarkStart w:id="308" w:name="erros-de-inferência"/>
    <w:p>
      <w:pPr>
        <w:pStyle w:val="Titre2"/>
      </w:pPr>
      <w:r>
        <w:t xml:space="preserve">Erros de inferência</w:t>
      </w:r>
    </w:p>
    <w:p>
      <w:pPr>
        <w:pStyle w:val="FirstParagraph"/>
      </w:pPr>
    </w:p>
    <w:bookmarkStart w:id="303" w:name="X2ee2727e337a4aac4d6020bee661b1c2a101348"/>
    <w:p>
      <w:pPr>
        <w:pStyle w:val="Titre3"/>
      </w:pPr>
      <w:r>
        <w:t xml:space="preserve">O que são erros de inferência estatística?</w:t>
      </w:r>
    </w:p>
    <w:p>
      <w:pPr>
        <w:numPr>
          <w:ilvl w:val="0"/>
          <w:numId w:val="1196"/>
        </w:numPr>
        <w:pStyle w:val="Compact"/>
      </w:pPr>
      <w:r>
        <w:t xml:space="preserve">Um erro de inferência é a tomada de decisão incorreta, seja a favor ou contra a hipótese nula.</w:t>
      </w:r>
      <w:hyperlink w:anchor="ref-Curran-Everett2009">
        <w:r>
          <w:rPr>
            <w:rStyle w:val="Lienhypertexte"/>
            <w:vertAlign w:val="superscript"/>
          </w:rPr>
          <w:t xml:space="preserve">131</w:t>
        </w:r>
      </w:hyperlink>
    </w:p>
    <w:p>
      <w:pPr>
        <w:pStyle w:val="FirstParagraph"/>
      </w:pPr>
    </w:p>
    <w:bookmarkEnd w:id="303"/>
    <w:bookmarkStart w:id="304" w:name="o-que-é-erro-tipo-i"/>
    <w:p>
      <w:pPr>
        <w:pStyle w:val="Titre3"/>
      </w:pPr>
      <w:r>
        <w:t xml:space="preserve">O que é erro tipo I?</w:t>
      </w:r>
    </w:p>
    <w:p>
      <w:pPr>
        <w:numPr>
          <w:ilvl w:val="0"/>
          <w:numId w:val="1197"/>
        </w:numPr>
        <w:pStyle w:val="Compact"/>
      </w:pPr>
      <w:r>
        <w:t xml:space="preserve">Erro tipo I significa a rejeição de uma hipótese nula (</w:t>
      </w:r>
      <m:oMath>
        <m:sSub>
          <m:e>
            <m:r>
              <m:t>H</m:t>
            </m:r>
          </m:e>
          <m:sub>
            <m:r>
              <m:t>0</m:t>
            </m:r>
          </m:sub>
        </m:sSub>
      </m:oMath>
      <w:r>
        <w:t xml:space="preserve">) quando esta é verdadeira.</w:t>
      </w:r>
      <w:hyperlink w:anchor="ref-Curran-Everett2009">
        <w:r>
          <w:rPr>
            <w:rStyle w:val="Lienhypertexte"/>
            <w:vertAlign w:val="superscript"/>
          </w:rPr>
          <w:t xml:space="preserve">131</w:t>
        </w:r>
      </w:hyperlink>
    </w:p>
    <w:p>
      <w:pPr>
        <w:pStyle w:val="FirstParagraph"/>
      </w:pPr>
    </w:p>
    <w:bookmarkEnd w:id="304"/>
    <w:bookmarkStart w:id="305" w:name="o-que-é-erro-tipo-ii"/>
    <w:p>
      <w:pPr>
        <w:pStyle w:val="Titre3"/>
      </w:pPr>
      <w:r>
        <w:t xml:space="preserve">O que é erro tipo II?</w:t>
      </w:r>
    </w:p>
    <w:p>
      <w:pPr>
        <w:numPr>
          <w:ilvl w:val="0"/>
          <w:numId w:val="1198"/>
        </w:numPr>
        <w:pStyle w:val="Compact"/>
      </w:pPr>
      <w:r>
        <w:t xml:space="preserve">Erro tipo II significa a não rejeição de uma hipótese nula (</w:t>
      </w:r>
      <m:oMath>
        <m:sSub>
          <m:e>
            <m:r>
              <m:t>H</m:t>
            </m:r>
          </m:e>
          <m:sub>
            <m:r>
              <m:t>0</m:t>
            </m:r>
          </m:sub>
        </m:sSub>
      </m:oMath>
      <w:r>
        <w:t xml:space="preserve">) quando esta é falsa.</w:t>
      </w:r>
      <w:hyperlink w:anchor="ref-Curran-Everett2009">
        <w:r>
          <w:rPr>
            <w:rStyle w:val="Lienhypertexte"/>
            <w:vertAlign w:val="superscript"/>
          </w:rPr>
          <w:t xml:space="preserve">131</w:t>
        </w:r>
      </w:hyperlink>
    </w:p>
    <w:p>
      <w:pPr>
        <w:pStyle w:val="FirstParagraph"/>
      </w:pPr>
    </w:p>
    <w:bookmarkEnd w:id="305"/>
    <w:bookmarkStart w:id="306" w:name="o-que-é-poder-do-teste"/>
    <w:p>
      <w:pPr>
        <w:pStyle w:val="Titre3"/>
      </w:pPr>
      <w:r>
        <w:t xml:space="preserve">O que é poder do teste?</w:t>
      </w:r>
    </w:p>
    <w:p>
      <w:pPr>
        <w:numPr>
          <w:ilvl w:val="0"/>
          <w:numId w:val="1199"/>
        </w:numPr>
      </w:pPr>
      <w:r>
        <w:t xml:space="preserve">Poder do teste é a probabilidade de rejeitar a hipótese nula (</w:t>
      </w:r>
      <m:oMath>
        <m:sSub>
          <m:e>
            <m:r>
              <m:t>H</m:t>
            </m:r>
          </m:e>
          <m:sub>
            <m:r>
              <m:t>0</m:t>
            </m:r>
          </m:sub>
        </m:sSub>
      </m:oMath>
      <w:r>
        <w:t xml:space="preserve">) quando esta é falsa.</w:t>
      </w:r>
      <w:hyperlink w:anchor="ref-Curran-Everett2009">
        <w:r>
          <w:rPr>
            <w:rStyle w:val="Lienhypertexte"/>
            <w:vertAlign w:val="superscript"/>
          </w:rPr>
          <w:t xml:space="preserve">131</w:t>
        </w:r>
      </w:hyperlink>
    </w:p>
    <w:p>
      <w:pPr>
        <w:numPr>
          <w:ilvl w:val="0"/>
          <w:numId w:val="1199"/>
        </w:numPr>
      </w:pPr>
      <w:r>
        <w:t xml:space="preserve">Poder do teste pode ser calculado como (</w:t>
      </w:r>
      <m:oMath>
        <m:r>
          <m:t>1</m:t>
        </m:r>
        <m:r>
          <m:rPr>
            <m:sty m:val="p"/>
          </m:rPr>
          <m:t>−</m:t>
        </m:r>
        <m:r>
          <m:t>β</m:t>
        </m:r>
      </m:oMath>
      <w:r>
        <w:t xml:space="preserve">).</w:t>
      </w:r>
      <w:hyperlink w:anchor="ref-Curran-Everett2009">
        <w:r>
          <w:rPr>
            <w:rStyle w:val="Lienhypertexte"/>
            <w:vertAlign w:val="superscript"/>
          </w:rPr>
          <w:t xml:space="preserve">131</w:t>
        </w:r>
      </w:hyperlink>
    </w:p>
    <w:p>
      <w:pPr>
        <w:pStyle w:val="FirstParagraph"/>
      </w:pPr>
    </w:p>
    <w:bookmarkEnd w:id="306"/>
    <w:bookmarkStart w:id="307" w:name="Xcb0a44fb7f0a2bf7493f2150059e246d39c033a"/>
    <w:p>
      <w:pPr>
        <w:pStyle w:val="Titre3"/>
      </w:pPr>
      <w:r>
        <w:t xml:space="preserve">Qual a relação entre os erros tipo I e II?</w:t>
      </w:r>
    </w:p>
    <w:p>
      <w:pPr>
        <w:numPr>
          <w:ilvl w:val="0"/>
          <w:numId w:val="1200"/>
        </w:numPr>
        <w:pStyle w:val="Compact"/>
      </w:pPr>
      <w:r>
        <w:t xml:space="preserve">.[REF]</w:t>
      </w:r>
    </w:p>
    <w:p>
      <w:pPr>
        <w:pStyle w:val="FirstParagraph"/>
      </w:pPr>
    </w:p>
    <w:bookmarkEnd w:id="307"/>
    <w:bookmarkEnd w:id="308"/>
    <w:bookmarkStart w:id="310" w:name="p-valor"/>
    <w:p>
      <w:pPr>
        <w:pStyle w:val="Titre2"/>
      </w:pPr>
      <w:r>
        <w:t xml:space="preserve">P-valor</w:t>
      </w:r>
    </w:p>
    <w:p>
      <w:pPr>
        <w:pStyle w:val="FirstParagraph"/>
      </w:pPr>
    </w:p>
    <w:bookmarkStart w:id="309" w:name="o-que-é-o-p-valor"/>
    <w:p>
      <w:pPr>
        <w:pStyle w:val="Titre3"/>
      </w:pPr>
      <w:r>
        <w:t xml:space="preserve">O que é o P-valor?</w:t>
      </w:r>
    </w:p>
    <w:p>
      <w:pPr>
        <w:numPr>
          <w:ilvl w:val="0"/>
          <w:numId w:val="1201"/>
        </w:numPr>
        <w:pStyle w:val="Compact"/>
      </w:pPr>
      <w:r>
        <w:t xml:space="preserve">.[REF]</w:t>
      </w:r>
    </w:p>
    <w:p>
      <w:pPr>
        <w:pStyle w:val="FirstParagraph"/>
      </w:pPr>
    </w:p>
    <w:bookmarkEnd w:id="309"/>
    <w:bookmarkEnd w:id="310"/>
    <w:bookmarkStart w:id="315" w:name="tamanho-efeito"/>
    <w:p>
      <w:pPr>
        <w:pStyle w:val="Titre2"/>
      </w:pPr>
      <w:r>
        <w:t xml:space="preserve">Tamanho do efeito</w:t>
      </w:r>
    </w:p>
    <w:p>
      <w:pPr>
        <w:pStyle w:val="FirstParagraph"/>
      </w:pPr>
    </w:p>
    <w:bookmarkStart w:id="311" w:name="o-que-é-o-tamanho-do-efeito"/>
    <w:p>
      <w:pPr>
        <w:pStyle w:val="Titre3"/>
      </w:pPr>
      <w:r>
        <w:t xml:space="preserve">O que é o tamanho do efeito?</w:t>
      </w:r>
    </w:p>
    <w:p>
      <w:pPr>
        <w:numPr>
          <w:ilvl w:val="0"/>
          <w:numId w:val="1202"/>
        </w:numPr>
        <w:pStyle w:val="Compact"/>
      </w:pPr>
      <w:r>
        <w:t xml:space="preserve">Tamanho do efeito quantifica a magnitude de um efeito real da análise, expressando uma importância descritiva dos resultados.</w:t>
      </w:r>
      <w:hyperlink w:anchor="ref-Kim2015">
        <w:r>
          <w:rPr>
            <w:rStyle w:val="Lienhypertexte"/>
            <w:vertAlign w:val="superscript"/>
          </w:rPr>
          <w:t xml:space="preserve">135</w:t>
        </w:r>
      </w:hyperlink>
    </w:p>
    <w:p>
      <w:pPr>
        <w:pStyle w:val="FirstParagraph"/>
      </w:pPr>
    </w:p>
    <w:bookmarkEnd w:id="311"/>
    <w:bookmarkStart w:id="312" w:name="como-interpretar-um-tamanho-do-efeito"/>
    <w:p>
      <w:pPr>
        <w:pStyle w:val="Titre3"/>
      </w:pPr>
      <w:r>
        <w:t xml:space="preserve">Como interpretar um tamanho do efeito?</w:t>
      </w:r>
    </w:p>
    <w:p>
      <w:pPr>
        <w:numPr>
          <w:ilvl w:val="0"/>
          <w:numId w:val="1203"/>
        </w:numPr>
        <w:pStyle w:val="Compact"/>
      </w:pPr>
      <w:r>
        <w:t xml:space="preserve">Tamanhos de efeito podem ser comparadores entre diferentes estudos.</w:t>
      </w:r>
      <w:hyperlink w:anchor="ref-Sullivan2012">
        <w:r>
          <w:rPr>
            <w:rStyle w:val="Lienhypertexte"/>
            <w:vertAlign w:val="superscript"/>
          </w:rPr>
          <w:t xml:space="preserve">132</w:t>
        </w:r>
      </w:hyperlink>
    </w:p>
    <w:p>
      <w:pPr>
        <w:pStyle w:val="FirstParagraph"/>
      </w:pPr>
    </w:p>
    <w:bookmarkEnd w:id="312"/>
    <w:bookmarkStart w:id="313" w:name="quais-são-os-tipos-de-tamanho-do-efeito"/>
    <w:p>
      <w:pPr>
        <w:pStyle w:val="Titre3"/>
      </w:pPr>
      <w:r>
        <w:t xml:space="preserve">Quais são os tipos de tamanho do efeito?</w:t>
      </w:r>
    </w:p>
    <w:p>
      <w:pPr>
        <w:numPr>
          <w:ilvl w:val="0"/>
          <w:numId w:val="1204"/>
        </w:numPr>
      </w:pPr>
      <w:r>
        <w:t xml:space="preserve">Diferenças padronizadas entre grupos:</w:t>
      </w:r>
      <w:hyperlink w:anchor="ref-Sullivan2012">
        <w:r>
          <w:rPr>
            <w:rStyle w:val="Lienhypertexte"/>
            <w:vertAlign w:val="superscript"/>
          </w:rPr>
          <w:t xml:space="preserve">132</w:t>
        </w:r>
      </w:hyperlink>
      <w:r>
        <w:rPr>
          <w:vertAlign w:val="superscript"/>
        </w:rPr>
        <w:t xml:space="preserve">,</w:t>
      </w:r>
      <w:hyperlink w:anchor="ref-Kim2015">
        <w:r>
          <w:rPr>
            <w:rStyle w:val="Lienhypertexte"/>
            <w:vertAlign w:val="superscript"/>
          </w:rPr>
          <w:t xml:space="preserve">135</w:t>
        </w:r>
      </w:hyperlink>
    </w:p>
    <w:p>
      <w:pPr>
        <w:numPr>
          <w:ilvl w:val="1"/>
          <w:numId w:val="1205"/>
        </w:numPr>
      </w:pPr>
      <w:r>
        <w:t xml:space="preserve">Cohen’s d</w:t>
      </w:r>
    </w:p>
    <w:p>
      <w:pPr>
        <w:numPr>
          <w:ilvl w:val="1"/>
          <w:numId w:val="1205"/>
        </w:numPr>
      </w:pPr>
      <w:r>
        <w:t xml:space="preserve">Glass’s</w:t>
      </w:r>
      <w:r>
        <w:t xml:space="preserve"> </w:t>
      </w:r>
      <m:oMath>
        <m:r>
          <m:t>Δ</m:t>
        </m:r>
      </m:oMath>
    </w:p>
    <w:p>
      <w:pPr>
        <w:numPr>
          <w:ilvl w:val="1"/>
          <w:numId w:val="1205"/>
        </w:numPr>
      </w:pPr>
      <w:r>
        <w:t xml:space="preserve">Razão de chances (</w:t>
      </w:r>
      <m:oMath>
        <m:r>
          <m:t>R</m:t>
        </m:r>
        <m:r>
          <m:t>C</m:t>
        </m:r>
      </m:oMath>
      <w:r>
        <w:t xml:space="preserve"> </w:t>
      </w:r>
      <w:r>
        <w:t xml:space="preserve">ou</w:t>
      </w:r>
      <w:r>
        <w:t xml:space="preserve"> </w:t>
      </w:r>
      <m:oMath>
        <m:r>
          <m:t>O</m:t>
        </m:r>
        <m:r>
          <m:t>R</m:t>
        </m:r>
      </m:oMath>
      <w:r>
        <w:t xml:space="preserve">)</w:t>
      </w:r>
    </w:p>
    <w:p>
      <w:pPr>
        <w:numPr>
          <w:ilvl w:val="1"/>
          <w:numId w:val="1205"/>
        </w:numPr>
      </w:pPr>
      <w:r>
        <w:t xml:space="preserve">Risco relativo ou razão de risco (</w:t>
      </w:r>
      <m:oMath>
        <m:r>
          <m:t>R</m:t>
        </m:r>
        <m:r>
          <m:t>R</m:t>
        </m:r>
      </m:oMath>
      <w:r>
        <w:t xml:space="preserve">)</w:t>
      </w:r>
    </w:p>
    <w:p>
      <w:pPr>
        <w:numPr>
          <w:ilvl w:val="0"/>
          <w:numId w:val="1204"/>
        </w:numPr>
      </w:pPr>
      <w:r>
        <w:t xml:space="preserve">Medidas de associação:</w:t>
      </w:r>
      <w:hyperlink w:anchor="ref-Sullivan2012">
        <w:r>
          <w:rPr>
            <w:rStyle w:val="Lienhypertexte"/>
            <w:vertAlign w:val="superscript"/>
          </w:rPr>
          <w:t xml:space="preserve">132</w:t>
        </w:r>
      </w:hyperlink>
      <w:r>
        <w:rPr>
          <w:vertAlign w:val="superscript"/>
        </w:rPr>
        <w:t xml:space="preserve">,</w:t>
      </w:r>
      <w:hyperlink w:anchor="ref-Kim2015">
        <w:r>
          <w:rPr>
            <w:rStyle w:val="Lienhypertexte"/>
            <w:vertAlign w:val="superscript"/>
          </w:rPr>
          <w:t xml:space="preserve">135</w:t>
        </w:r>
      </w:hyperlink>
    </w:p>
    <w:p>
      <w:pPr>
        <w:numPr>
          <w:ilvl w:val="1"/>
          <w:numId w:val="1206"/>
        </w:numPr>
      </w:pPr>
      <w:r>
        <w:t xml:space="preserve">Coeficiente de correlação de Pearson (</w:t>
      </w:r>
      <m:oMath>
        <m:r>
          <m:t>r</m:t>
        </m:r>
      </m:oMath>
      <w:r>
        <w:t xml:space="preserve">)</w:t>
      </w:r>
    </w:p>
    <w:p>
      <w:pPr>
        <w:numPr>
          <w:ilvl w:val="1"/>
          <w:numId w:val="1206"/>
        </w:numPr>
      </w:pPr>
      <w:r>
        <w:t xml:space="preserve">Coeficiente de determinação (</w:t>
      </w:r>
      <m:oMath>
        <m:sSup>
          <m:e>
            <m:r>
              <m:t>R</m:t>
            </m:r>
          </m:e>
          <m:sup>
            <m:r>
              <m:t>2</m:t>
            </m:r>
          </m:sup>
        </m:sSup>
      </m:oMath>
      <w:r>
        <w:t xml:space="preserve">)</w:t>
      </w:r>
    </w:p>
    <w:p>
      <w:pPr>
        <w:pStyle w:val="FirstParagraph"/>
      </w:pPr>
    </w:p>
    <w:bookmarkEnd w:id="313"/>
    <w:bookmarkStart w:id="314" w:name="X59b84fc12ee4155f36dfb0ba9b6c468e97b5d54"/>
    <w:p>
      <w:pPr>
        <w:pStyle w:val="Titre3"/>
      </w:pPr>
      <w:r>
        <w:t xml:space="preserve">Como converter um tamanho de efeito em outro?</w:t>
      </w:r>
    </w:p>
    <w:p>
      <w:pPr>
        <w:numPr>
          <w:ilvl w:val="0"/>
          <w:numId w:val="1207"/>
        </w:numPr>
        <w:pStyle w:val="Compact"/>
      </w:pPr>
      <w:r>
        <w:t xml:space="preserve">.</w:t>
      </w:r>
      <w:hyperlink w:anchor="ref-Kim2015">
        <w:r>
          <w:rPr>
            <w:rStyle w:val="Lienhypertexte"/>
            <w:vertAlign w:val="superscript"/>
          </w:rPr>
          <w:t xml:space="preserve">135</w:t>
        </w:r>
      </w:hyperlink>
    </w:p>
    <w:p>
      <w:pPr>
        <w:pStyle w:val="FirstParagraph"/>
      </w:pPr>
    </w:p>
    <w:bookmarkEnd w:id="314"/>
    <w:bookmarkEnd w:id="315"/>
    <w:bookmarkStart w:id="319" w:name="parametric-naoparametrico"/>
    <w:p>
      <w:pPr>
        <w:pStyle w:val="Titre2"/>
      </w:pPr>
      <w:r>
        <w:t xml:space="preserve">Teste paramétrico e não paramétrico</w:t>
      </w:r>
    </w:p>
    <w:p>
      <w:pPr>
        <w:pStyle w:val="FirstParagraph"/>
      </w:pPr>
    </w:p>
    <w:bookmarkStart w:id="316" w:name="o-que-é-um-teste-paramétrico"/>
    <w:p>
      <w:pPr>
        <w:pStyle w:val="Titre3"/>
      </w:pPr>
      <w:r>
        <w:t xml:space="preserve">O que é um teste paramétrico?</w:t>
      </w:r>
    </w:p>
    <w:p>
      <w:pPr>
        <w:numPr>
          <w:ilvl w:val="0"/>
          <w:numId w:val="1208"/>
        </w:numPr>
      </w:pPr>
      <w:r>
        <w:t xml:space="preserve">Testes paramétricos possuem suposições sobre as características e/ou parâmetros da distribuição dos dados na população.</w:t>
      </w:r>
      <w:hyperlink w:anchor="ref-vetter2017">
        <w:r>
          <w:rPr>
            <w:rStyle w:val="Lienhypertexte"/>
            <w:vertAlign w:val="superscript"/>
          </w:rPr>
          <w:t xml:space="preserve">20</w:t>
        </w:r>
      </w:hyperlink>
    </w:p>
    <w:p>
      <w:pPr>
        <w:numPr>
          <w:ilvl w:val="0"/>
          <w:numId w:val="1208"/>
        </w:numPr>
      </w:pPr>
      <w:r>
        <w:t xml:space="preserve">Testes paramétricos assumem que: a variável é quantitativa numérica (contínua); os dados foram amostrados de uma população com distribuição normal; a variância da(S) amostra(s) é igual à da população; as amostras foram selecionadas de modo aleatório na população; os valores de cada amostra são independentes entre si.</w:t>
      </w:r>
      <w:hyperlink w:anchor="ref-vetter2017">
        <w:r>
          <w:rPr>
            <w:rStyle w:val="Lienhypertexte"/>
            <w:vertAlign w:val="superscript"/>
          </w:rPr>
          <w:t xml:space="preserve">20</w:t>
        </w:r>
      </w:hyperlink>
      <w:r>
        <w:rPr>
          <w:vertAlign w:val="superscript"/>
        </w:rPr>
        <w:t xml:space="preserve">,</w:t>
      </w:r>
      <w:hyperlink w:anchor="ref-Ali2016">
        <w:r>
          <w:rPr>
            <w:rStyle w:val="Lienhypertexte"/>
            <w:vertAlign w:val="superscript"/>
          </w:rPr>
          <w:t xml:space="preserve">33</w:t>
        </w:r>
      </w:hyperlink>
    </w:p>
    <w:p>
      <w:pPr>
        <w:pStyle w:val="FirstParagraph"/>
      </w:pPr>
    </w:p>
    <w:bookmarkEnd w:id="316"/>
    <w:bookmarkStart w:id="317" w:name="o-que-é-um-teste-não-paramétrico"/>
    <w:p>
      <w:pPr>
        <w:pStyle w:val="Titre3"/>
      </w:pPr>
      <w:r>
        <w:t xml:space="preserve">O que é um teste não paramétrico?</w:t>
      </w:r>
    </w:p>
    <w:p>
      <w:pPr>
        <w:numPr>
          <w:ilvl w:val="0"/>
          <w:numId w:val="1209"/>
        </w:numPr>
      </w:pPr>
      <w:r>
        <w:t xml:space="preserve">Testes não-paramétricos fazem poucas suposições, ou menos rigorosas, sobre as características e/ou parâmetros da distribuição dos dados na população.</w:t>
      </w:r>
      <w:hyperlink w:anchor="ref-vetter2017">
        <w:r>
          <w:rPr>
            <w:rStyle w:val="Lienhypertexte"/>
            <w:vertAlign w:val="superscript"/>
          </w:rPr>
          <w:t xml:space="preserve">20</w:t>
        </w:r>
      </w:hyperlink>
      <w:r>
        <w:rPr>
          <w:vertAlign w:val="superscript"/>
        </w:rPr>
        <w:t xml:space="preserve">,</w:t>
      </w:r>
      <w:hyperlink w:anchor="ref-Ali2016">
        <w:r>
          <w:rPr>
            <w:rStyle w:val="Lienhypertexte"/>
            <w:vertAlign w:val="superscript"/>
          </w:rPr>
          <w:t xml:space="preserve">33</w:t>
        </w:r>
      </w:hyperlink>
    </w:p>
    <w:p>
      <w:pPr>
        <w:numPr>
          <w:ilvl w:val="0"/>
          <w:numId w:val="1209"/>
        </w:numPr>
      </w:pPr>
      <w:r>
        <w:t xml:space="preserve">Testes não-paramétricos são úteis quando as suposições de normalidade não podem ser sustentadas.</w:t>
      </w:r>
      <w:hyperlink w:anchor="ref-Ali2016">
        <w:r>
          <w:rPr>
            <w:rStyle w:val="Lienhypertexte"/>
            <w:vertAlign w:val="superscript"/>
          </w:rPr>
          <w:t xml:space="preserve">33</w:t>
        </w:r>
      </w:hyperlink>
    </w:p>
    <w:p>
      <w:pPr>
        <w:pStyle w:val="FirstParagraph"/>
      </w:pPr>
    </w:p>
    <w:bookmarkEnd w:id="317"/>
    <w:bookmarkStart w:id="318" w:name="X1a1213baac6bfa871f8e8aa094be6da6ce499c9"/>
    <w:p>
      <w:pPr>
        <w:pStyle w:val="Titre3"/>
      </w:pPr>
      <w:r>
        <w:t xml:space="preserve">Por que os testes paramétricos são preferidos?</w:t>
      </w:r>
    </w:p>
    <w:p>
      <w:pPr>
        <w:numPr>
          <w:ilvl w:val="0"/>
          <w:numId w:val="1210"/>
        </w:numPr>
      </w:pPr>
      <w:r>
        <w:t xml:space="preserve">Em geral, testes paramétricos são mais robustos (isto é, possuem menores erros tipo I e II) que seus testes não-paramétricos correspondentes.</w:t>
      </w:r>
      <w:hyperlink w:anchor="ref-vetter2017">
        <w:r>
          <w:rPr>
            <w:rStyle w:val="Lienhypertexte"/>
            <w:vertAlign w:val="superscript"/>
          </w:rPr>
          <w:t xml:space="preserve">20</w:t>
        </w:r>
      </w:hyperlink>
    </w:p>
    <w:p>
      <w:pPr>
        <w:numPr>
          <w:ilvl w:val="0"/>
          <w:numId w:val="1210"/>
        </w:numPr>
      </w:pPr>
      <w:r>
        <w:t xml:space="preserve">Testes não-paramétricos apresentam menor poder estatístico (maior erro tipo II) comparados aos testes paramétricos correspondentes.</w:t>
      </w:r>
      <w:hyperlink w:anchor="ref-Ali2016">
        <w:r>
          <w:rPr>
            <w:rStyle w:val="Lienhypertexte"/>
            <w:vertAlign w:val="superscript"/>
          </w:rPr>
          <w:t xml:space="preserve">33</w:t>
        </w:r>
      </w:hyperlink>
    </w:p>
    <w:p>
      <w:pPr>
        <w:pStyle w:val="FirstParagraph"/>
      </w:pPr>
    </w:p>
    <w:bookmarkEnd w:id="318"/>
    <w:bookmarkEnd w:id="319"/>
    <w:bookmarkEnd w:id="320"/>
    <w:bookmarkStart w:id="323" w:name="analise-comparacao"/>
    <w:p>
      <w:pPr>
        <w:pStyle w:val="Titre1"/>
      </w:pPr>
      <w:r>
        <w:rPr>
          <w:bCs/>
          <w:b/>
        </w:rPr>
        <w:t xml:space="preserve">Comparação</w:t>
      </w:r>
    </w:p>
    <w:p>
      <w:pPr>
        <w:pStyle w:val="FirstParagraph"/>
      </w:pPr>
    </w:p>
    <w:bookmarkStart w:id="322" w:name="analise-inferencial-comparacao"/>
    <w:p>
      <w:pPr>
        <w:pStyle w:val="Titre2"/>
      </w:pPr>
      <w:r>
        <w:t xml:space="preserve">Análise inferencial de comparação</w:t>
      </w:r>
    </w:p>
    <w:p>
      <w:pPr>
        <w:pStyle w:val="FirstParagraph"/>
      </w:pPr>
    </w:p>
    <w:bookmarkStart w:id="321" w:name="o-que-é-análise-de-comparação-de-dados"/>
    <w:p>
      <w:pPr>
        <w:pStyle w:val="Titre3"/>
      </w:pPr>
      <w:r>
        <w:t xml:space="preserve">O que é análise de comparação de dados?</w:t>
      </w:r>
    </w:p>
    <w:p>
      <w:pPr>
        <w:numPr>
          <w:ilvl w:val="0"/>
          <w:numId w:val="1211"/>
        </w:numPr>
        <w:pStyle w:val="Compact"/>
      </w:pPr>
      <w:r>
        <w:t xml:space="preserve">.[REF]</w:t>
      </w:r>
    </w:p>
    <w:p>
      <w:pPr>
        <w:pStyle w:val="FirstParagraph"/>
      </w:pPr>
    </w:p>
    <w:bookmarkEnd w:id="321"/>
    <w:bookmarkEnd w:id="322"/>
    <w:bookmarkEnd w:id="323"/>
    <w:bookmarkStart w:id="330" w:name="analise-inferencial-correlacao"/>
    <w:p>
      <w:pPr>
        <w:pStyle w:val="Titre1"/>
      </w:pPr>
      <w:r>
        <w:rPr>
          <w:bCs/>
          <w:b/>
        </w:rPr>
        <w:t xml:space="preserve">Correlação</w:t>
      </w:r>
    </w:p>
    <w:p>
      <w:pPr>
        <w:pStyle w:val="FirstParagraph"/>
      </w:pPr>
    </w:p>
    <w:bookmarkStart w:id="329" w:name="analise-correlacao"/>
    <w:p>
      <w:pPr>
        <w:pStyle w:val="Titre2"/>
      </w:pPr>
      <w:r>
        <w:t xml:space="preserve">Análise de correlação</w:t>
      </w:r>
    </w:p>
    <w:p>
      <w:pPr>
        <w:pStyle w:val="FirstParagraph"/>
      </w:pPr>
    </w:p>
    <w:bookmarkStart w:id="324" w:name="o-que-é-análise-de-correlação"/>
    <w:p>
      <w:pPr>
        <w:pStyle w:val="Titre3"/>
      </w:pPr>
      <w:r>
        <w:t xml:space="preserve">O que é análise de correlação?</w:t>
      </w:r>
    </w:p>
    <w:p>
      <w:pPr>
        <w:numPr>
          <w:ilvl w:val="0"/>
          <w:numId w:val="1212"/>
        </w:numPr>
        <w:pStyle w:val="Compact"/>
      </w:pPr>
      <w:r>
        <w:t xml:space="preserve">.[REF]</w:t>
      </w:r>
    </w:p>
    <w:p>
      <w:pPr>
        <w:pStyle w:val="FirstParagraph"/>
      </w:pPr>
    </w:p>
    <w:bookmarkEnd w:id="324"/>
    <w:bookmarkStart w:id="325" w:name="Xec7302db371cb0f9a96d84f3018faa8f4e77609"/>
    <w:p>
      <w:pPr>
        <w:pStyle w:val="Titre3"/>
      </w:pPr>
      <w:r>
        <w:t xml:space="preserve">Qual é a interpretação das medidas de correlação?</w:t>
      </w:r>
    </w:p>
    <w:p>
      <w:pPr>
        <w:numPr>
          <w:ilvl w:val="0"/>
          <w:numId w:val="1213"/>
        </w:numPr>
      </w:pPr>
      <w:r>
        <w:t xml:space="preserve">Os valores de correlação estão no intervalo</w:t>
      </w:r>
      <w:r>
        <w:t xml:space="preserve"> </w:t>
      </w:r>
      <m:oMath>
        <m:d>
          <m:dPr>
            <m:begChr m:val="["/>
            <m:endChr m:val="]"/>
            <m:sepChr m:val=""/>
            <m:grow/>
          </m:dPr>
          <m:e>
            <m:r>
              <m:rPr>
                <m:sty m:val="p"/>
              </m:rPr>
              <m:t>−</m:t>
            </m:r>
            <m:r>
              <m:t>1</m:t>
            </m:r>
            <m:r>
              <m:rPr>
                <m:sty m:val="p"/>
              </m:rPr>
              <m:t>;</m:t>
            </m:r>
            <m:r>
              <m:t>1</m:t>
            </m:r>
          </m:e>
        </m:d>
      </m:oMath>
      <w:r>
        <w:t xml:space="preserve">.</w:t>
      </w:r>
      <w:hyperlink w:anchor="ref-khamis2008">
        <w:r>
          <w:rPr>
            <w:rStyle w:val="Lienhypertexte"/>
            <w:vertAlign w:val="superscript"/>
          </w:rPr>
          <w:t xml:space="preserve">136</w:t>
        </w:r>
      </w:hyperlink>
      <w:r>
        <w:rPr>
          <w:vertAlign w:val="superscript"/>
        </w:rPr>
        <w:t xml:space="preserve">,</w:t>
      </w:r>
      <w:hyperlink w:anchor="ref-allison2022">
        <w:r>
          <w:rPr>
            <w:rStyle w:val="Lienhypertexte"/>
            <w:vertAlign w:val="superscript"/>
          </w:rPr>
          <w:t xml:space="preserve">137</w:t>
        </w:r>
      </w:hyperlink>
    </w:p>
    <w:p>
      <w:pPr>
        <w:numPr>
          <w:ilvl w:val="0"/>
          <w:numId w:val="1213"/>
        </w:numPr>
      </w:pPr>
      <w:r>
        <w:t xml:space="preserve">Valores de correlação positivos representam uma relação direta entre as variáveis, tal que valores maiores de uma variável estão associados a valores maiores de outra variável.</w:t>
      </w:r>
      <w:hyperlink w:anchor="ref-khamis2008">
        <w:r>
          <w:rPr>
            <w:rStyle w:val="Lienhypertexte"/>
            <w:vertAlign w:val="superscript"/>
          </w:rPr>
          <w:t xml:space="preserve">136</w:t>
        </w:r>
      </w:hyperlink>
      <w:r>
        <w:rPr>
          <w:vertAlign w:val="superscript"/>
        </w:rPr>
        <w:t xml:space="preserve">,</w:t>
      </w:r>
      <w:hyperlink w:anchor="ref-allison2022">
        <w:r>
          <w:rPr>
            <w:rStyle w:val="Lienhypertexte"/>
            <w:vertAlign w:val="superscript"/>
          </w:rPr>
          <w:t xml:space="preserve">137</w:t>
        </w:r>
      </w:hyperlink>
    </w:p>
    <w:p>
      <w:pPr>
        <w:numPr>
          <w:ilvl w:val="0"/>
          <w:numId w:val="1213"/>
        </w:numPr>
      </w:pPr>
      <w:r>
        <w:t xml:space="preserve">Valores de correlação negativos representam uma relação indireta (ou inversa) entre as variáveis, tal que valores maiores (menores) de uma variável estão associados a valores maiores (menores) de outra variável.</w:t>
      </w:r>
      <w:hyperlink w:anchor="ref-khamis2008">
        <w:r>
          <w:rPr>
            <w:rStyle w:val="Lienhypertexte"/>
            <w:vertAlign w:val="superscript"/>
          </w:rPr>
          <w:t xml:space="preserve">136</w:t>
        </w:r>
      </w:hyperlink>
      <w:r>
        <w:rPr>
          <w:vertAlign w:val="superscript"/>
        </w:rPr>
        <w:t xml:space="preserve">,</w:t>
      </w:r>
      <w:hyperlink w:anchor="ref-allison2022">
        <w:r>
          <w:rPr>
            <w:rStyle w:val="Lienhypertexte"/>
            <w:vertAlign w:val="superscript"/>
          </w:rPr>
          <w:t xml:space="preserve">137</w:t>
        </w:r>
      </w:hyperlink>
    </w:p>
    <w:p>
      <w:pPr>
        <w:numPr>
          <w:ilvl w:val="0"/>
          <w:numId w:val="1213"/>
        </w:numPr>
      </w:pPr>
      <w:r>
        <w:t xml:space="preserve">Valores de correlação próximos de</w:t>
      </w:r>
      <w:r>
        <w:t xml:space="preserve"> </w:t>
      </w:r>
      <m:oMath>
        <m:r>
          <m:t>0</m:t>
        </m:r>
      </m:oMath>
      <w:r>
        <w:t xml:space="preserve"> </w:t>
      </w:r>
      <w:r>
        <w:t xml:space="preserve">representam a inexistência de relação entre as variáveis.</w:t>
      </w:r>
      <w:hyperlink w:anchor="ref-khamis2008">
        <w:r>
          <w:rPr>
            <w:rStyle w:val="Lienhypertexte"/>
            <w:vertAlign w:val="superscript"/>
          </w:rPr>
          <w:t xml:space="preserve">136</w:t>
        </w:r>
      </w:hyperlink>
      <w:r>
        <w:rPr>
          <w:vertAlign w:val="superscript"/>
        </w:rPr>
        <w:t xml:space="preserve">,</w:t>
      </w:r>
      <w:hyperlink w:anchor="ref-allison2022">
        <w:r>
          <w:rPr>
            <w:rStyle w:val="Lienhypertexte"/>
            <w:vertAlign w:val="superscript"/>
          </w:rPr>
          <w:t xml:space="preserve">137</w:t>
        </w:r>
      </w:hyperlink>
    </w:p>
    <w:p>
      <w:pPr>
        <w:pStyle w:val="FirstParagraph"/>
      </w:pPr>
    </w:p>
    <w:bookmarkEnd w:id="325"/>
    <w:bookmarkStart w:id="326" w:name="X2474dd83d9f59f45c3c0c277dc02cae0ce5b555"/>
    <w:p>
      <w:pPr>
        <w:pStyle w:val="Titre3"/>
      </w:pPr>
      <w:r>
        <w:t xml:space="preserve">Quais precauções devem ser tomadas na interpretação de medidas de correlação?</w:t>
      </w:r>
    </w:p>
    <w:p>
      <w:pPr>
        <w:numPr>
          <w:ilvl w:val="0"/>
          <w:numId w:val="1214"/>
        </w:numPr>
      </w:pPr>
      <w:r>
        <w:t xml:space="preserve">Tamanhos de efeito grande (ou qualquer outro) não representam necessariamente uma relação causa-efeito entre as variáveis.</w:t>
      </w:r>
      <w:hyperlink w:anchor="ref-khamis2008">
        <w:r>
          <w:rPr>
            <w:rStyle w:val="Lienhypertexte"/>
            <w:vertAlign w:val="superscript"/>
          </w:rPr>
          <w:t xml:space="preserve">136</w:t>
        </w:r>
      </w:hyperlink>
    </w:p>
    <w:p>
      <w:pPr>
        <w:numPr>
          <w:ilvl w:val="0"/>
          <w:numId w:val="1214"/>
        </w:numPr>
      </w:pPr>
      <w:r>
        <w:t xml:space="preserve">Tamanhos de efeito grande (ou qualquer outro) não representam necessariamente uma relação de concordância ou confiabilidade entre as variáveis.</w:t>
      </w:r>
      <w:hyperlink w:anchor="ref-khamis2008">
        <w:r>
          <w:rPr>
            <w:rStyle w:val="Lienhypertexte"/>
            <w:vertAlign w:val="superscript"/>
          </w:rPr>
          <w:t xml:space="preserve">136</w:t>
        </w:r>
      </w:hyperlink>
    </w:p>
    <w:p>
      <w:pPr>
        <w:pStyle w:val="FirstParagraph"/>
      </w:pPr>
    </w:p>
    <w:bookmarkEnd w:id="326"/>
    <w:bookmarkStart w:id="328" w:name="X4dcd63344b66114aa7efa123018bb0a90adafdb"/>
    <w:p>
      <w:pPr>
        <w:pStyle w:val="Titre3"/>
      </w:pPr>
      <w:r>
        <w:t xml:space="preserve">Quais testes podem ser usados para análises de correlação?</w:t>
      </w:r>
    </w:p>
    <w:p>
      <w:pPr>
        <w:numPr>
          <w:ilvl w:val="0"/>
          <w:numId w:val="1215"/>
        </w:numPr>
      </w:pPr>
      <w:r>
        <w:t xml:space="preserve">Coeficiente de correlação de Pearson (</w:t>
      </w:r>
      <m:oMath>
        <m:r>
          <m:t>r</m:t>
        </m:r>
      </m:oMath>
      <w:r>
        <w:t xml:space="preserve">).</w:t>
      </w:r>
      <w:hyperlink w:anchor="ref-khamis2008">
        <w:r>
          <w:rPr>
            <w:rStyle w:val="Lienhypertexte"/>
            <w:vertAlign w:val="superscript"/>
          </w:rPr>
          <w:t xml:space="preserve">136</w:t>
        </w:r>
      </w:hyperlink>
      <w:r>
        <w:rPr>
          <w:vertAlign w:val="superscript"/>
        </w:rPr>
        <w:t xml:space="preserve">,</w:t>
      </w:r>
      <w:hyperlink w:anchor="ref-allison2022">
        <w:r>
          <w:rPr>
            <w:rStyle w:val="Lienhypertexte"/>
            <w:vertAlign w:val="superscript"/>
          </w:rPr>
          <w:t xml:space="preserve">137</w:t>
        </w:r>
      </w:hyperlink>
    </w:p>
    <w:p>
      <w:pPr>
        <w:numPr>
          <w:ilvl w:val="1"/>
          <w:numId w:val="1216"/>
        </w:numPr>
      </w:pPr>
      <w:r>
        <w:t xml:space="preserve">O coeficiente de correlação de Pearson (</w:t>
      </w:r>
      <m:oMath>
        <m:r>
          <m:t>r</m:t>
        </m:r>
      </m:oMath>
      <w:r>
        <w:t xml:space="preserve">) avalia a força e direção da relação linear entre duas variáveis quantitativas.</w:t>
      </w:r>
      <w:hyperlink w:anchor="ref-khamis2008">
        <w:r>
          <w:rPr>
            <w:rStyle w:val="Lienhypertexte"/>
            <w:vertAlign w:val="superscript"/>
          </w:rPr>
          <w:t xml:space="preserve">136</w:t>
        </w:r>
      </w:hyperlink>
      <w:r>
        <w:rPr>
          <w:vertAlign w:val="superscript"/>
        </w:rPr>
        <w:t xml:space="preserve">,</w:t>
      </w:r>
      <w:hyperlink w:anchor="ref-allison2022">
        <w:r>
          <w:rPr>
            <w:rStyle w:val="Lienhypertexte"/>
            <w:vertAlign w:val="superscript"/>
          </w:rPr>
          <w:t xml:space="preserve">137</w:t>
        </w:r>
      </w:hyperlink>
    </w:p>
    <w:p>
      <w:pPr>
        <w:numPr>
          <w:ilvl w:val="1"/>
          <w:numId w:val="1216"/>
        </w:numPr>
      </w:pPr>
      <w:r>
        <w:t xml:space="preserve">Tipo: paramétrico.</w:t>
      </w:r>
      <w:hyperlink w:anchor="ref-khamis2008">
        <w:r>
          <w:rPr>
            <w:rStyle w:val="Lienhypertexte"/>
            <w:vertAlign w:val="superscript"/>
          </w:rPr>
          <w:t xml:space="preserve">136</w:t>
        </w:r>
      </w:hyperlink>
      <w:r>
        <w:rPr>
          <w:vertAlign w:val="superscript"/>
        </w:rPr>
        <w:t xml:space="preserve">,</w:t>
      </w:r>
      <w:hyperlink w:anchor="ref-allison2022">
        <w:r>
          <w:rPr>
            <w:rStyle w:val="Lienhypertexte"/>
            <w:vertAlign w:val="superscript"/>
          </w:rPr>
          <w:t xml:space="preserve">137</w:t>
        </w:r>
      </w:hyperlink>
    </w:p>
    <w:p>
      <w:pPr>
        <w:numPr>
          <w:ilvl w:val="1"/>
          <w:numId w:val="1216"/>
        </w:numPr>
      </w:pPr>
      <w:r>
        <w:t xml:space="preserve">Hipóteses:</w:t>
      </w:r>
      <w:hyperlink w:anchor="ref-allison2022">
        <w:r>
          <w:rPr>
            <w:rStyle w:val="Lienhypertexte"/>
            <w:vertAlign w:val="superscript"/>
          </w:rPr>
          <w:t xml:space="preserve">137</w:t>
        </w:r>
      </w:hyperlink>
    </w:p>
    <w:p>
      <w:pPr>
        <w:numPr>
          <w:ilvl w:val="2"/>
          <w:numId w:val="1217"/>
        </w:numPr>
      </w:pPr>
      <w:r>
        <w:t xml:space="preserve">Nula (</w:t>
      </w:r>
      <m:oMath>
        <m:sSub>
          <m:e>
            <m:r>
              <m:t>H</m:t>
            </m:r>
          </m:e>
          <m:sub>
            <m:r>
              <m:t>0</m:t>
            </m:r>
          </m:sub>
        </m:sSub>
      </m:oMath>
      <w:r>
        <w:t xml:space="preserve">):</w:t>
      </w:r>
      <w:r>
        <w:t xml:space="preserve"> </w:t>
      </w:r>
      <m:oMath>
        <m:r>
          <m:t>r</m:t>
        </m:r>
        <m:r>
          <m:rPr>
            <m:sty m:val="p"/>
          </m:rPr>
          <m:t>=</m:t>
        </m:r>
        <m:r>
          <m:t>0</m:t>
        </m:r>
      </m:oMath>
    </w:p>
    <w:p>
      <w:pPr>
        <w:numPr>
          <w:ilvl w:val="2"/>
          <w:numId w:val="1217"/>
        </w:numPr>
      </w:pPr>
      <w:r>
        <w:t xml:space="preserve">Alternativa (</w:t>
      </w:r>
      <m:oMath>
        <m:sSub>
          <m:e>
            <m:r>
              <m:t>H</m:t>
            </m:r>
          </m:e>
          <m:sub>
            <m:r>
              <m:t>1</m:t>
            </m:r>
          </m:sub>
        </m:sSub>
      </m:oMath>
      <w:r>
        <w:t xml:space="preserve">):</w:t>
      </w:r>
      <w:r>
        <w:t xml:space="preserve"> </w:t>
      </w:r>
      <m:oMath>
        <m:r>
          <m:t>r</m:t>
        </m:r>
        <m:r>
          <m:rPr>
            <m:sty m:val="p"/>
          </m:rPr>
          <m:t>≠</m:t>
        </m:r>
        <m:r>
          <m:t>0</m:t>
        </m:r>
      </m:oMath>
    </w:p>
    <w:p>
      <w:pPr>
        <w:numPr>
          <w:ilvl w:val="1"/>
          <w:numId w:val="1216"/>
        </w:numPr>
      </w:pPr>
      <w:r>
        <w:t xml:space="preserve">Tamanho do efeito:</w:t>
      </w:r>
      <w:hyperlink w:anchor="ref-khamis2008">
        <w:r>
          <w:rPr>
            <w:rStyle w:val="Lienhypertexte"/>
            <w:vertAlign w:val="superscript"/>
          </w:rPr>
          <w:t xml:space="preserve">136</w:t>
        </w:r>
      </w:hyperlink>
      <w:r>
        <w:rPr>
          <w:vertAlign w:val="superscript"/>
        </w:rPr>
        <w:t xml:space="preserve">,</w:t>
      </w:r>
      <w:hyperlink w:anchor="ref-allison2022">
        <w:r>
          <w:rPr>
            <w:rStyle w:val="Lienhypertexte"/>
            <w:vertAlign w:val="superscript"/>
          </w:rPr>
          <w:t xml:space="preserve">137</w:t>
        </w:r>
      </w:hyperlink>
    </w:p>
    <w:p>
      <w:pPr>
        <w:numPr>
          <w:ilvl w:val="2"/>
          <w:numId w:val="1218"/>
        </w:numPr>
        <w:pStyle w:val="Compact"/>
      </w:pPr>
      <w:r>
        <w:t xml:space="preserve">Coeficiente de correlação de Pearson (</w:t>
      </w:r>
      <m:oMath>
        <m:r>
          <m:t>r</m:t>
        </m:r>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18</w:t>
        </w:r>
      </w:hyperlink>
      <w:r>
        <w:t xml:space="preserve"> </w:t>
      </w:r>
      <w:r>
        <w:t xml:space="preserve">fornece a função fornece a função</w:t>
      </w:r>
      <w:r>
        <w:t xml:space="preserve"> </w:t>
      </w:r>
      <w:hyperlink r:id="rId327">
        <w:r>
          <w:rPr>
            <w:rStyle w:val="Lienhypertexte"/>
            <w:iCs/>
            <w:i/>
          </w:rPr>
          <w:t xml:space="preserve">cor.test</w:t>
        </w:r>
      </w:hyperlink>
      <w:r>
        <w:t xml:space="preserve"> </w:t>
      </w:r>
      <w:r>
        <w:t xml:space="preserve">para calcular o coeficiente de correlação de Pearson (</w:t>
      </w:r>
      <m:oMath>
        <m:r>
          <m:t>r</m:t>
        </m:r>
      </m:oMath>
      <w:r>
        <w:t xml:space="preserve">).</w:t>
      </w:r>
    </w:p>
    <w:p>
      <w:pPr>
        <w:pStyle w:val="Corpsdetexte"/>
      </w:pPr>
    </w:p>
    <w:p>
      <w:pPr>
        <w:numPr>
          <w:ilvl w:val="0"/>
          <w:numId w:val="1219"/>
        </w:numPr>
      </w:pPr>
      <w:r>
        <w:t xml:space="preserve">Coeficiente de correlação ponto-bisserial (</w:t>
      </w:r>
      <m:oMath>
        <m:sSub>
          <m:e>
            <m:r>
              <m:t>r</m:t>
            </m:r>
          </m:e>
          <m:sub>
            <m:r>
              <m:t>s</m:t>
            </m:r>
          </m:sub>
        </m:sSub>
      </m:oMath>
      <w:r>
        <w:t xml:space="preserve">).</w:t>
      </w:r>
      <w:hyperlink w:anchor="ref-khamis2008">
        <w:r>
          <w:rPr>
            <w:rStyle w:val="Lienhypertexte"/>
            <w:vertAlign w:val="superscript"/>
          </w:rPr>
          <w:t xml:space="preserve">136</w:t>
        </w:r>
      </w:hyperlink>
    </w:p>
    <w:p>
      <w:pPr>
        <w:numPr>
          <w:ilvl w:val="1"/>
          <w:numId w:val="1220"/>
        </w:numPr>
      </w:pPr>
      <w:r>
        <w:t xml:space="preserve">O coeficiente de correlação ponto-bisserial (</w:t>
      </w:r>
      <m:oMath>
        <m:sSub>
          <m:e>
            <m:r>
              <m:t>r</m:t>
            </m:r>
          </m:e>
          <m:sub>
            <m:r>
              <m:t>s</m:t>
            </m:r>
          </m:sub>
        </m:sSub>
      </m:oMath>
      <w:r>
        <w:t xml:space="preserve">) avalia a força e direção da relação linear entre uma variável quantitativa e outra dicotômica.</w:t>
      </w:r>
      <w:hyperlink w:anchor="ref-khamis2008">
        <w:r>
          <w:rPr>
            <w:rStyle w:val="Lienhypertexte"/>
            <w:vertAlign w:val="superscript"/>
          </w:rPr>
          <w:t xml:space="preserve">136</w:t>
        </w:r>
      </w:hyperlink>
    </w:p>
    <w:p>
      <w:pPr>
        <w:numPr>
          <w:ilvl w:val="1"/>
          <w:numId w:val="1220"/>
        </w:numPr>
      </w:pPr>
      <w:r>
        <w:t xml:space="preserve">Tipo: paramétrico.</w:t>
      </w:r>
      <w:hyperlink w:anchor="ref-khamis2008">
        <w:r>
          <w:rPr>
            <w:rStyle w:val="Lienhypertexte"/>
            <w:vertAlign w:val="superscript"/>
          </w:rPr>
          <w:t xml:space="preserve">136</w:t>
        </w:r>
      </w:hyperlink>
    </w:p>
    <w:p>
      <w:pPr>
        <w:numPr>
          <w:ilvl w:val="1"/>
          <w:numId w:val="1220"/>
        </w:numPr>
      </w:pPr>
      <w:r>
        <w:t xml:space="preserve">Hipóteses:</w:t>
      </w:r>
      <w:hyperlink w:anchor="ref-khamis2008">
        <w:r>
          <w:rPr>
            <w:rStyle w:val="Lienhypertexte"/>
            <w:vertAlign w:val="superscript"/>
          </w:rPr>
          <w:t xml:space="preserve">136</w:t>
        </w:r>
      </w:hyperlink>
    </w:p>
    <w:p>
      <w:pPr>
        <w:numPr>
          <w:ilvl w:val="2"/>
          <w:numId w:val="1221"/>
        </w:numPr>
      </w:pPr>
      <w:r>
        <w:t xml:space="preserve">Nula (</w:t>
      </w:r>
      <m:oMath>
        <m:sSub>
          <m:e>
            <m:r>
              <m:t>H</m:t>
            </m:r>
          </m:e>
          <m:sub>
            <m:r>
              <m:t>0</m:t>
            </m:r>
          </m:sub>
        </m:sSub>
      </m:oMath>
      <w:r>
        <w:t xml:space="preserve">):</w:t>
      </w:r>
      <w:r>
        <w:t xml:space="preserve"> </w:t>
      </w:r>
      <m:oMath>
        <m:sSub>
          <m:e>
            <m:r>
              <m:t>r</m:t>
            </m:r>
          </m:e>
          <m:sub>
            <m:r>
              <m:t>s</m:t>
            </m:r>
          </m:sub>
        </m:sSub>
        <m:r>
          <m:rPr>
            <m:sty m:val="p"/>
          </m:rPr>
          <m:t>=</m:t>
        </m:r>
        <m:r>
          <m:t>0</m:t>
        </m:r>
      </m:oMath>
    </w:p>
    <w:p>
      <w:pPr>
        <w:numPr>
          <w:ilvl w:val="2"/>
          <w:numId w:val="1221"/>
        </w:numPr>
      </w:pPr>
      <w:r>
        <w:t xml:space="preserve">Alternativa (</w:t>
      </w:r>
      <m:oMath>
        <m:sSub>
          <m:e>
            <m:r>
              <m:t>H</m:t>
            </m:r>
          </m:e>
          <m:sub>
            <m:r>
              <m:t>1</m:t>
            </m:r>
          </m:sub>
        </m:sSub>
      </m:oMath>
      <w:r>
        <w:t xml:space="preserve">):</w:t>
      </w:r>
      <w:r>
        <w:t xml:space="preserve"> </w:t>
      </w:r>
      <m:oMath>
        <m:sSub>
          <m:e>
            <m:r>
              <m:t>r</m:t>
            </m:r>
          </m:e>
          <m:sub>
            <m:r>
              <m:t>s</m:t>
            </m:r>
          </m:sub>
        </m:sSub>
        <m:r>
          <m:rPr>
            <m:sty m:val="p"/>
          </m:rPr>
          <m:t>≠</m:t>
        </m:r>
        <m:r>
          <m:t>0</m:t>
        </m:r>
      </m:oMath>
    </w:p>
    <w:p>
      <w:pPr>
        <w:numPr>
          <w:ilvl w:val="1"/>
          <w:numId w:val="1220"/>
        </w:numPr>
      </w:pPr>
      <w:r>
        <w:t xml:space="preserve">Tamanho do efeito:</w:t>
      </w:r>
      <w:hyperlink w:anchor="ref-khamis2008">
        <w:r>
          <w:rPr>
            <w:rStyle w:val="Lienhypertexte"/>
            <w:vertAlign w:val="superscript"/>
          </w:rPr>
          <w:t xml:space="preserve">136</w:t>
        </w:r>
      </w:hyperlink>
    </w:p>
    <w:p>
      <w:pPr>
        <w:numPr>
          <w:ilvl w:val="2"/>
          <w:numId w:val="1222"/>
        </w:numPr>
        <w:pStyle w:val="Compact"/>
      </w:pPr>
      <w:r>
        <w:t xml:space="preserve">Coeficiente de correlação ponto-bisserial (</w:t>
      </w:r>
      <m:oMath>
        <m:sSub>
          <m:e>
            <m:r>
              <m:t>r</m:t>
            </m:r>
          </m:e>
          <m:sub>
            <m:r>
              <m:t>s</m:t>
            </m:r>
          </m:sub>
        </m:sSub>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18</w:t>
        </w:r>
      </w:hyperlink>
      <w:r>
        <w:t xml:space="preserve"> </w:t>
      </w:r>
      <w:r>
        <w:t xml:space="preserve">fornece a função fornece a função</w:t>
      </w:r>
      <w:r>
        <w:t xml:space="preserve"> </w:t>
      </w:r>
      <w:hyperlink r:id="rId327">
        <w:r>
          <w:rPr>
            <w:rStyle w:val="Lienhypertexte"/>
            <w:iCs/>
            <w:i/>
          </w:rPr>
          <w:t xml:space="preserve">cor.test</w:t>
        </w:r>
      </w:hyperlink>
      <w:r>
        <w:t xml:space="preserve"> </w:t>
      </w:r>
      <w:r>
        <w:t xml:space="preserve">para calcular o coeficiente de correlação ponto-bisserial (</w:t>
      </w:r>
      <m:oMath>
        <m:sSub>
          <m:e>
            <m:r>
              <m:t>r</m:t>
            </m:r>
          </m:e>
          <m:sub>
            <m:r>
              <m:t>s</m:t>
            </m:r>
          </m:sub>
        </m:sSub>
      </m:oMath>
      <w:r>
        <w:t xml:space="preserve">).</w:t>
      </w:r>
    </w:p>
    <w:p>
      <w:pPr>
        <w:pStyle w:val="Corpsdetexte"/>
      </w:pPr>
    </w:p>
    <w:p>
      <w:pPr>
        <w:numPr>
          <w:ilvl w:val="0"/>
          <w:numId w:val="1223"/>
        </w:numPr>
      </w:pPr>
      <w:r>
        <w:t xml:space="preserve">Coeficiente de correlação de Spearman (</w:t>
      </w:r>
      <m:oMath>
        <m:r>
          <m:t>ρ</m:t>
        </m:r>
      </m:oMath>
      <w:r>
        <w:t xml:space="preserve">).</w:t>
      </w:r>
      <w:hyperlink w:anchor="ref-khamis2008">
        <w:r>
          <w:rPr>
            <w:rStyle w:val="Lienhypertexte"/>
            <w:vertAlign w:val="superscript"/>
          </w:rPr>
          <w:t xml:space="preserve">136</w:t>
        </w:r>
      </w:hyperlink>
      <w:r>
        <w:rPr>
          <w:vertAlign w:val="superscript"/>
        </w:rPr>
        <w:t xml:space="preserve">,</w:t>
      </w:r>
      <w:hyperlink w:anchor="ref-allison2022">
        <w:r>
          <w:rPr>
            <w:rStyle w:val="Lienhypertexte"/>
            <w:vertAlign w:val="superscript"/>
          </w:rPr>
          <w:t xml:space="preserve">137</w:t>
        </w:r>
      </w:hyperlink>
    </w:p>
    <w:p>
      <w:pPr>
        <w:numPr>
          <w:ilvl w:val="1"/>
          <w:numId w:val="1224"/>
        </w:numPr>
      </w:pPr>
      <w:r>
        <w:t xml:space="preserve">O coeficiente de correlação de Spearman (</w:t>
      </w:r>
      <m:oMath>
        <m:r>
          <m:t>ρ</m:t>
        </m:r>
      </m:oMath>
      <w:r>
        <w:t xml:space="preserve">) avalia a força e direção da relação monotônica entre duas variáveis quantitativas.</w:t>
      </w:r>
      <w:hyperlink w:anchor="ref-khamis2008">
        <w:r>
          <w:rPr>
            <w:rStyle w:val="Lienhypertexte"/>
            <w:vertAlign w:val="superscript"/>
          </w:rPr>
          <w:t xml:space="preserve">136</w:t>
        </w:r>
      </w:hyperlink>
      <w:r>
        <w:rPr>
          <w:vertAlign w:val="superscript"/>
        </w:rPr>
        <w:t xml:space="preserve">,</w:t>
      </w:r>
      <w:hyperlink w:anchor="ref-allison2022">
        <w:r>
          <w:rPr>
            <w:rStyle w:val="Lienhypertexte"/>
            <w:vertAlign w:val="superscript"/>
          </w:rPr>
          <w:t xml:space="preserve">137</w:t>
        </w:r>
      </w:hyperlink>
    </w:p>
    <w:p>
      <w:pPr>
        <w:numPr>
          <w:ilvl w:val="1"/>
          <w:numId w:val="1224"/>
        </w:numPr>
      </w:pPr>
      <w:r>
        <w:t xml:space="preserve">O coeficiente de correlação de Spearman (</w:t>
      </w:r>
      <m:oMath>
        <m:r>
          <m:t>ρ</m:t>
        </m:r>
      </m:oMath>
      <w:r>
        <w:t xml:space="preserve">) pode ser também definida como a correlação de Pearson (</w:t>
      </w:r>
      <m:oMath>
        <m:r>
          <m:t>r</m:t>
        </m:r>
      </m:oMath>
      <w:r>
        <w:t xml:space="preserve">) entre as classificações (</w:t>
      </w:r>
      <w:r>
        <w:rPr>
          <w:iCs/>
          <w:i/>
        </w:rPr>
        <w:t xml:space="preserve">ranks</w:t>
      </w:r>
      <w:r>
        <w:t xml:space="preserve">) das duas variáveis quantitativas.</w:t>
      </w:r>
      <w:hyperlink w:anchor="ref-khamis2008">
        <w:r>
          <w:rPr>
            <w:rStyle w:val="Lienhypertexte"/>
            <w:vertAlign w:val="superscript"/>
          </w:rPr>
          <w:t xml:space="preserve">136</w:t>
        </w:r>
      </w:hyperlink>
      <w:r>
        <w:rPr>
          <w:vertAlign w:val="superscript"/>
        </w:rPr>
        <w:t xml:space="preserve">,</w:t>
      </w:r>
      <w:hyperlink w:anchor="ref-allison2022">
        <w:r>
          <w:rPr>
            <w:rStyle w:val="Lienhypertexte"/>
            <w:vertAlign w:val="superscript"/>
          </w:rPr>
          <w:t xml:space="preserve">137</w:t>
        </w:r>
      </w:hyperlink>
    </w:p>
    <w:p>
      <w:pPr>
        <w:numPr>
          <w:ilvl w:val="1"/>
          <w:numId w:val="1224"/>
        </w:numPr>
      </w:pPr>
      <w:r>
        <w:t xml:space="preserve">Tipo: não-paramétrico.</w:t>
      </w:r>
      <w:hyperlink w:anchor="ref-khamis2008">
        <w:r>
          <w:rPr>
            <w:rStyle w:val="Lienhypertexte"/>
            <w:vertAlign w:val="superscript"/>
          </w:rPr>
          <w:t xml:space="preserve">136</w:t>
        </w:r>
      </w:hyperlink>
      <w:r>
        <w:rPr>
          <w:vertAlign w:val="superscript"/>
        </w:rPr>
        <w:t xml:space="preserve">,</w:t>
      </w:r>
      <w:hyperlink w:anchor="ref-allison2022">
        <w:r>
          <w:rPr>
            <w:rStyle w:val="Lienhypertexte"/>
            <w:vertAlign w:val="superscript"/>
          </w:rPr>
          <w:t xml:space="preserve">137</w:t>
        </w:r>
      </w:hyperlink>
    </w:p>
    <w:p>
      <w:pPr>
        <w:numPr>
          <w:ilvl w:val="1"/>
          <w:numId w:val="1224"/>
        </w:numPr>
      </w:pPr>
      <w:r>
        <w:t xml:space="preserve">Hipóteses:</w:t>
      </w:r>
      <w:hyperlink w:anchor="ref-khamis2008">
        <w:r>
          <w:rPr>
            <w:rStyle w:val="Lienhypertexte"/>
            <w:vertAlign w:val="superscript"/>
          </w:rPr>
          <w:t xml:space="preserve">136</w:t>
        </w:r>
      </w:hyperlink>
      <w:r>
        <w:rPr>
          <w:vertAlign w:val="superscript"/>
        </w:rPr>
        <w:t xml:space="preserve">,</w:t>
      </w:r>
      <w:hyperlink w:anchor="ref-allison2022">
        <w:r>
          <w:rPr>
            <w:rStyle w:val="Lienhypertexte"/>
            <w:vertAlign w:val="superscript"/>
          </w:rPr>
          <w:t xml:space="preserve">137</w:t>
        </w:r>
      </w:hyperlink>
    </w:p>
    <w:p>
      <w:pPr>
        <w:numPr>
          <w:ilvl w:val="2"/>
          <w:numId w:val="1225"/>
        </w:numPr>
      </w:pPr>
      <w:r>
        <w:t xml:space="preserve">Nula (</w:t>
      </w:r>
      <m:oMath>
        <m:sSub>
          <m:e>
            <m:r>
              <m:t>H</m:t>
            </m:r>
          </m:e>
          <m:sub>
            <m:r>
              <m:t>0</m:t>
            </m:r>
          </m:sub>
        </m:sSub>
      </m:oMath>
      <w:r>
        <w:t xml:space="preserve">):</w:t>
      </w:r>
      <w:r>
        <w:t xml:space="preserve"> </w:t>
      </w:r>
      <m:oMath>
        <m:r>
          <m:t>ρ</m:t>
        </m:r>
        <m:r>
          <m:rPr>
            <m:sty m:val="p"/>
          </m:rPr>
          <m:t>=</m:t>
        </m:r>
        <m:r>
          <m:t>0</m:t>
        </m:r>
      </m:oMath>
    </w:p>
    <w:p>
      <w:pPr>
        <w:numPr>
          <w:ilvl w:val="2"/>
          <w:numId w:val="1225"/>
        </w:numPr>
      </w:pPr>
      <w:r>
        <w:t xml:space="preserve">Alternativa (</w:t>
      </w:r>
      <m:oMath>
        <m:sSub>
          <m:e>
            <m:r>
              <m:t>H</m:t>
            </m:r>
          </m:e>
          <m:sub>
            <m:r>
              <m:t>1</m:t>
            </m:r>
          </m:sub>
        </m:sSub>
      </m:oMath>
      <w:r>
        <w:t xml:space="preserve">):</w:t>
      </w:r>
      <w:r>
        <w:t xml:space="preserve"> </w:t>
      </w:r>
      <m:oMath>
        <m:r>
          <m:t>ρ</m:t>
        </m:r>
        <m:r>
          <m:rPr>
            <m:sty m:val="p"/>
          </m:rPr>
          <m:t>≠</m:t>
        </m:r>
        <m:r>
          <m:t>0</m:t>
        </m:r>
      </m:oMath>
    </w:p>
    <w:p>
      <w:pPr>
        <w:numPr>
          <w:ilvl w:val="1"/>
          <w:numId w:val="1224"/>
        </w:numPr>
      </w:pPr>
      <w:r>
        <w:t xml:space="preserve">Tamanho do efeito:</w:t>
      </w:r>
      <w:hyperlink w:anchor="ref-khamis2008">
        <w:r>
          <w:rPr>
            <w:rStyle w:val="Lienhypertexte"/>
            <w:vertAlign w:val="superscript"/>
          </w:rPr>
          <w:t xml:space="preserve">136</w:t>
        </w:r>
      </w:hyperlink>
      <w:r>
        <w:rPr>
          <w:vertAlign w:val="superscript"/>
        </w:rPr>
        <w:t xml:space="preserve">,</w:t>
      </w:r>
      <w:hyperlink w:anchor="ref-allison2022">
        <w:r>
          <w:rPr>
            <w:rStyle w:val="Lienhypertexte"/>
            <w:vertAlign w:val="superscript"/>
          </w:rPr>
          <w:t xml:space="preserve">137</w:t>
        </w:r>
      </w:hyperlink>
    </w:p>
    <w:p>
      <w:pPr>
        <w:numPr>
          <w:ilvl w:val="2"/>
          <w:numId w:val="1226"/>
        </w:numPr>
        <w:pStyle w:val="Compact"/>
      </w:pPr>
      <w:r>
        <w:t xml:space="preserve">Coeficiente de correlação de Spearman (</w:t>
      </w:r>
      <m:oMath>
        <m:r>
          <m:t>ρ</m:t>
        </m:r>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18</w:t>
        </w:r>
      </w:hyperlink>
      <w:r>
        <w:t xml:space="preserve"> </w:t>
      </w:r>
      <w:r>
        <w:t xml:space="preserve">fornece a função fornece a função</w:t>
      </w:r>
      <w:r>
        <w:t xml:space="preserve"> </w:t>
      </w:r>
      <w:hyperlink r:id="rId327">
        <w:r>
          <w:rPr>
            <w:rStyle w:val="Lienhypertexte"/>
            <w:iCs/>
            <w:i/>
          </w:rPr>
          <w:t xml:space="preserve">cor.test</w:t>
        </w:r>
      </w:hyperlink>
      <w:r>
        <w:t xml:space="preserve"> </w:t>
      </w:r>
      <w:r>
        <w:t xml:space="preserve">para calcular o coeficiente de correlação de Spearman (</w:t>
      </w:r>
      <m:oMath>
        <m:r>
          <m:t>ρ</m:t>
        </m:r>
      </m:oMath>
      <w:r>
        <w:t xml:space="preserve">).</w:t>
      </w:r>
    </w:p>
    <w:p>
      <w:pPr>
        <w:pStyle w:val="Corpsdetexte"/>
      </w:pPr>
    </w:p>
    <w:bookmarkEnd w:id="328"/>
    <w:bookmarkEnd w:id="329"/>
    <w:bookmarkEnd w:id="330"/>
    <w:bookmarkStart w:id="337" w:name="analise-inferencial-associacao"/>
    <w:p>
      <w:pPr>
        <w:pStyle w:val="Titre1"/>
      </w:pPr>
      <w:r>
        <w:rPr>
          <w:bCs/>
          <w:b/>
        </w:rPr>
        <w:t xml:space="preserve">Associação</w:t>
      </w:r>
    </w:p>
    <w:p>
      <w:pPr>
        <w:pStyle w:val="FirstParagraph"/>
      </w:pPr>
    </w:p>
    <w:bookmarkStart w:id="332" w:name="analise-associacao"/>
    <w:p>
      <w:pPr>
        <w:pStyle w:val="Titre2"/>
      </w:pPr>
      <w:r>
        <w:t xml:space="preserve">Análise de associação</w:t>
      </w:r>
    </w:p>
    <w:p>
      <w:pPr>
        <w:pStyle w:val="FirstParagraph"/>
      </w:pPr>
    </w:p>
    <w:bookmarkStart w:id="331" w:name="o-que-é-análise-de-associação"/>
    <w:p>
      <w:pPr>
        <w:pStyle w:val="Titre3"/>
      </w:pPr>
      <w:r>
        <w:t xml:space="preserve">O que é análise de associação?</w:t>
      </w:r>
    </w:p>
    <w:p>
      <w:pPr>
        <w:numPr>
          <w:ilvl w:val="0"/>
          <w:numId w:val="1227"/>
        </w:numPr>
        <w:pStyle w:val="Compact"/>
      </w:pPr>
      <w:r>
        <w:t xml:space="preserve">.[REF]</w:t>
      </w:r>
    </w:p>
    <w:p>
      <w:pPr>
        <w:pStyle w:val="FirstParagraph"/>
      </w:pPr>
    </w:p>
    <w:bookmarkEnd w:id="331"/>
    <w:bookmarkEnd w:id="332"/>
    <w:bookmarkStart w:id="336" w:name="bivariada"/>
    <w:p>
      <w:pPr>
        <w:pStyle w:val="Titre2"/>
      </w:pPr>
      <w:r>
        <w:t xml:space="preserve">Associação bivariada</w:t>
      </w:r>
    </w:p>
    <w:p>
      <w:pPr>
        <w:pStyle w:val="FirstParagraph"/>
      </w:pPr>
    </w:p>
    <w:bookmarkStart w:id="333" w:name="X66abb35787a141e23d10a309a47c044f2797622"/>
    <w:p>
      <w:pPr>
        <w:pStyle w:val="Titre3"/>
      </w:pPr>
      <w:r>
        <w:t xml:space="preserve">O que são análises de associação bivariada?</w:t>
      </w:r>
    </w:p>
    <w:p>
      <w:pPr>
        <w:numPr>
          <w:ilvl w:val="0"/>
          <w:numId w:val="1228"/>
        </w:numPr>
        <w:pStyle w:val="Compact"/>
      </w:pPr>
      <w:r>
        <w:t xml:space="preserve">.[REF]</w:t>
      </w:r>
    </w:p>
    <w:p>
      <w:pPr>
        <w:pStyle w:val="FirstParagraph"/>
      </w:pPr>
    </w:p>
    <w:bookmarkEnd w:id="333"/>
    <w:bookmarkStart w:id="335" w:name="X05733485797066d74befab517659a4f7eb67d15"/>
    <w:p>
      <w:pPr>
        <w:pStyle w:val="Titre3"/>
      </w:pPr>
      <w:r>
        <w:t xml:space="preserve">Quais testes podem ser usados para análises de associação bivariada?</w:t>
      </w:r>
    </w:p>
    <w:p>
      <w:pPr>
        <w:numPr>
          <w:ilvl w:val="0"/>
          <w:numId w:val="1229"/>
        </w:numPr>
      </w:pPr>
      <w:r>
        <w:t xml:space="preserve">Teste Qui-quadrado (</w:t>
      </w:r>
      <m:oMath>
        <m:sSup>
          <m:e>
            <m:r>
              <m:t>χ</m:t>
            </m:r>
          </m:e>
          <m:sup>
            <m:r>
              <m:t>2</m:t>
            </m:r>
          </m:sup>
        </m:sSup>
      </m:oMath>
      <w:r>
        <w:t xml:space="preserve">).</w:t>
      </w:r>
      <w:hyperlink w:anchor="ref-McHugh2013">
        <w:r>
          <w:rPr>
            <w:rStyle w:val="Lienhypertexte"/>
            <w:vertAlign w:val="superscript"/>
          </w:rPr>
          <w:t xml:space="preserve">138</w:t>
        </w:r>
      </w:hyperlink>
      <w:r>
        <w:rPr>
          <w:vertAlign w:val="superscript"/>
        </w:rPr>
        <w:t xml:space="preserve">,</w:t>
      </w:r>
      <w:hyperlink w:anchor="ref-Kim2017a">
        <w:r>
          <w:rPr>
            <w:rStyle w:val="Lienhypertexte"/>
            <w:vertAlign w:val="superscript"/>
          </w:rPr>
          <w:t xml:space="preserve">139</w:t>
        </w:r>
      </w:hyperlink>
    </w:p>
    <w:p>
      <w:pPr>
        <w:numPr>
          <w:ilvl w:val="1"/>
          <w:numId w:val="1230"/>
        </w:numPr>
      </w:pPr>
      <w:r>
        <w:t xml:space="preserve">O teste qui-quadrado (</w:t>
      </w:r>
      <m:oMath>
        <m:sSup>
          <m:e>
            <m:r>
              <m:t>χ</m:t>
            </m:r>
          </m:e>
          <m:sup>
            <m:r>
              <m:t>2</m:t>
            </m:r>
          </m:sup>
        </m:sSup>
      </m:oMath>
      <w:r>
        <w:t xml:space="preserve">) avalia uma hipótese global se a relação entre duas variáveis e/ou fatores é independente ou associada.</w:t>
      </w:r>
      <w:hyperlink w:anchor="ref-Kim2017a">
        <w:r>
          <w:rPr>
            <w:rStyle w:val="Lienhypertexte"/>
            <w:vertAlign w:val="superscript"/>
          </w:rPr>
          <w:t xml:space="preserve">139</w:t>
        </w:r>
      </w:hyperlink>
    </w:p>
    <w:p>
      <w:pPr>
        <w:numPr>
          <w:ilvl w:val="1"/>
          <w:numId w:val="1230"/>
        </w:numPr>
      </w:pPr>
      <w:r>
        <w:t xml:space="preserve">O teste qui-quadrado é utilizado para comparar a distribuição de uma variável categórica em uma amostra ou grupo com a distribuição em outro. Se a distribuição da variável categórica não for muito diferente nos diferentes grupos, pode-se concluir que a distribuição da variável categórica não está relacionada com a variável dos grupos. Pode-se também concluir que a variável categórica e os grupos são independentes.</w:t>
      </w:r>
      <w:hyperlink w:anchor="ref-Kim2017a">
        <w:r>
          <w:rPr>
            <w:rStyle w:val="Lienhypertexte"/>
            <w:vertAlign w:val="superscript"/>
          </w:rPr>
          <w:t xml:space="preserve">139</w:t>
        </w:r>
      </w:hyperlink>
    </w:p>
    <w:p>
      <w:pPr>
        <w:numPr>
          <w:ilvl w:val="1"/>
          <w:numId w:val="1230"/>
        </w:numPr>
      </w:pPr>
      <w:r>
        <w:t xml:space="preserve">Tipo: não paramétrico.</w:t>
      </w:r>
      <w:hyperlink w:anchor="ref-McHugh2013">
        <w:r>
          <w:rPr>
            <w:rStyle w:val="Lienhypertexte"/>
            <w:vertAlign w:val="superscript"/>
          </w:rPr>
          <w:t xml:space="preserve">138</w:t>
        </w:r>
      </w:hyperlink>
      <w:r>
        <w:rPr>
          <w:vertAlign w:val="superscript"/>
        </w:rPr>
        <w:t xml:space="preserve">,</w:t>
      </w:r>
      <w:hyperlink w:anchor="ref-Kim2017a">
        <w:r>
          <w:rPr>
            <w:rStyle w:val="Lienhypertexte"/>
            <w:vertAlign w:val="superscript"/>
          </w:rPr>
          <w:t xml:space="preserve">139</w:t>
        </w:r>
      </w:hyperlink>
    </w:p>
    <w:p>
      <w:pPr>
        <w:numPr>
          <w:ilvl w:val="1"/>
          <w:numId w:val="1230"/>
        </w:numPr>
      </w:pPr>
      <w:r>
        <w:t xml:space="preserve">Suposições:</w:t>
      </w:r>
      <w:hyperlink w:anchor="ref-McHugh2013">
        <w:r>
          <w:rPr>
            <w:rStyle w:val="Lienhypertexte"/>
            <w:vertAlign w:val="superscript"/>
          </w:rPr>
          <w:t xml:space="preserve">138</w:t>
        </w:r>
      </w:hyperlink>
      <w:r>
        <w:rPr>
          <w:vertAlign w:val="superscript"/>
        </w:rPr>
        <w:t xml:space="preserve">,</w:t>
      </w:r>
      <w:hyperlink w:anchor="ref-Kim2017a">
        <w:r>
          <w:rPr>
            <w:rStyle w:val="Lienhypertexte"/>
            <w:vertAlign w:val="superscript"/>
          </w:rPr>
          <w:t xml:space="preserve">139</w:t>
        </w:r>
      </w:hyperlink>
    </w:p>
    <w:p>
      <w:pPr>
        <w:numPr>
          <w:ilvl w:val="2"/>
          <w:numId w:val="1231"/>
        </w:numPr>
      </w:pPr>
      <w:r>
        <w:t xml:space="preserve">As variáveis são ordinais ou categóricas nominais, de modo que as células representem frequência.</w:t>
      </w:r>
    </w:p>
    <w:p>
      <w:pPr>
        <w:numPr>
          <w:ilvl w:val="2"/>
          <w:numId w:val="1231"/>
        </w:numPr>
      </w:pPr>
      <w:r>
        <w:t xml:space="preserve">Os níveis dos fatores (variáveis categóricas) são mutuamente exclusivos.</w:t>
      </w:r>
    </w:p>
    <w:p>
      <w:pPr>
        <w:numPr>
          <w:ilvl w:val="2"/>
          <w:numId w:val="1231"/>
        </w:numPr>
      </w:pPr>
      <w:r>
        <w:t xml:space="preserve">Tamanho de amostra grande e adequado porque é baseado em uma abordagem de aproximação.</w:t>
      </w:r>
    </w:p>
    <w:p>
      <w:pPr>
        <w:numPr>
          <w:ilvl w:val="2"/>
          <w:numId w:val="1231"/>
        </w:numPr>
      </w:pPr>
      <w:r>
        <w:t xml:space="preserve">Menos de 20% das células com frequências esperadas &lt; 5</w:t>
      </w:r>
    </w:p>
    <w:p>
      <w:pPr>
        <w:numPr>
          <w:ilvl w:val="2"/>
          <w:numId w:val="1231"/>
        </w:numPr>
      </w:pPr>
      <w:r>
        <w:t xml:space="preserve">Nenhuma célula com frequência esperada &lt; 1.</w:t>
      </w:r>
    </w:p>
    <w:p>
      <w:pPr>
        <w:numPr>
          <w:ilvl w:val="1"/>
          <w:numId w:val="1230"/>
        </w:numPr>
      </w:pPr>
      <w:r>
        <w:t xml:space="preserve">Hipóteses:</w:t>
      </w:r>
      <w:hyperlink w:anchor="ref-Kim2017a">
        <w:r>
          <w:rPr>
            <w:rStyle w:val="Lienhypertexte"/>
            <w:vertAlign w:val="superscript"/>
          </w:rPr>
          <w:t xml:space="preserve">139</w:t>
        </w:r>
      </w:hyperlink>
    </w:p>
    <w:p>
      <w:pPr>
        <w:numPr>
          <w:ilvl w:val="2"/>
          <w:numId w:val="1232"/>
        </w:numPr>
      </w:pPr>
      <w:r>
        <w:t xml:space="preserve">Nula (</w:t>
      </w:r>
      <m:oMath>
        <m:sSub>
          <m:e>
            <m:r>
              <m:t>H</m:t>
            </m:r>
          </m:e>
          <m:sub>
            <m:r>
              <m:t>0</m:t>
            </m:r>
          </m:sub>
        </m:sSub>
      </m:oMath>
      <w:r>
        <w:t xml:space="preserve">): independente (sem associação)</w:t>
      </w:r>
    </w:p>
    <w:p>
      <w:pPr>
        <w:numPr>
          <w:ilvl w:val="2"/>
          <w:numId w:val="1232"/>
        </w:numPr>
      </w:pPr>
      <w:r>
        <w:t xml:space="preserve">Alternativa (</w:t>
      </w:r>
      <m:oMath>
        <m:sSub>
          <m:e>
            <m:r>
              <m:t>H</m:t>
            </m:r>
          </m:e>
          <m:sub>
            <m:r>
              <m:t>1</m:t>
            </m:r>
          </m:sub>
        </m:sSub>
      </m:oMath>
      <w:r>
        <w:t xml:space="preserve">): não independente (associação)</w:t>
      </w:r>
    </w:p>
    <w:p>
      <w:pPr>
        <w:numPr>
          <w:ilvl w:val="1"/>
          <w:numId w:val="1230"/>
        </w:numPr>
      </w:pPr>
      <w:r>
        <w:t xml:space="preserve">Tamanho do efeito:</w:t>
      </w:r>
      <w:hyperlink w:anchor="ref-Kim2017a">
        <w:r>
          <w:rPr>
            <w:rStyle w:val="Lienhypertexte"/>
            <w:vertAlign w:val="superscript"/>
          </w:rPr>
          <w:t xml:space="preserve">139</w:t>
        </w:r>
      </w:hyperlink>
    </w:p>
    <w:p>
      <w:pPr>
        <w:numPr>
          <w:ilvl w:val="2"/>
          <w:numId w:val="1233"/>
        </w:numPr>
      </w:pPr>
      <w:r>
        <w:t xml:space="preserve">Phi (</w:t>
      </w:r>
      <m:oMath>
        <m:r>
          <m:t>ϕ</m:t>
        </m:r>
      </m:oMath>
      <w:r>
        <w:t xml:space="preserve">), para tabelas de contingência 2x2</w:t>
      </w:r>
    </w:p>
    <w:p>
      <w:pPr>
        <w:numPr>
          <w:ilvl w:val="2"/>
          <w:numId w:val="1233"/>
        </w:numPr>
      </w:pPr>
      <w:r>
        <w:t xml:space="preserve">Razão de chances (</w:t>
      </w:r>
      <m:oMath>
        <m:r>
          <m:t>R</m:t>
        </m:r>
        <m:r>
          <m:t>C</m:t>
        </m:r>
      </m:oMath>
      <w:r>
        <w:t xml:space="preserve"> </w:t>
      </w:r>
      <w:r>
        <w:t xml:space="preserve">ou</w:t>
      </w:r>
      <w:r>
        <w:t xml:space="preserve"> </w:t>
      </w:r>
      <m:oMath>
        <m:r>
          <m:t>O</m:t>
        </m:r>
        <m:r>
          <m:t>R</m:t>
        </m:r>
      </m:oMath>
      <w:r>
        <w:t xml:space="preserve">), para tabelas de contingência 2x2</w:t>
      </w:r>
    </w:p>
    <w:p>
      <w:pPr>
        <w:numPr>
          <w:ilvl w:val="2"/>
          <w:numId w:val="1233"/>
        </w:numPr>
      </w:pPr>
      <w:r>
        <w:t xml:space="preserve">Cramer V (</w:t>
      </w:r>
      <m:oMath>
        <m:r>
          <m:t>V</m:t>
        </m:r>
      </m:oMath>
      <w:r>
        <w:t xml:space="preserve">), para tabelas de contingência NxM</w:t>
      </w:r>
    </w:p>
    <w:p>
      <w:pPr>
        <w:pStyle w:val="FirstParagraph"/>
      </w:pPr>
    </w:p>
    <w:p>
      <w:pPr>
        <w:pStyle w:val="Corpsdetexte"/>
      </w:pPr>
      <w:r>
        <w:t xml:space="preserve">O pacote</w:t>
      </w:r>
      <w:r>
        <w:t xml:space="preserve"> </w:t>
      </w:r>
      <w:r>
        <w:rPr>
          <w:iCs/>
          <w:i/>
        </w:rPr>
        <w:t xml:space="preserve">gtsummary</w:t>
      </w:r>
      <w:hyperlink w:anchor="ref-gtsummary">
        <w:r>
          <w:rPr>
            <w:rStyle w:val="Lienhypertexte"/>
            <w:vertAlign w:val="superscript"/>
          </w:rPr>
          <w:t xml:space="preserve">140</w:t>
        </w:r>
      </w:hyperlink>
      <w:r>
        <w:t xml:space="preserve"> </w:t>
      </w:r>
      <w:r>
        <w:t xml:space="preserve">fornece a função</w:t>
      </w:r>
      <w:r>
        <w:t xml:space="preserve"> </w:t>
      </w:r>
      <w:hyperlink r:id="rId334">
        <w:r>
          <w:rPr>
            <w:rStyle w:val="Lienhypertexte"/>
            <w:iCs/>
            <w:i/>
          </w:rPr>
          <w:t xml:space="preserve">tbl_cross</w:t>
        </w:r>
      </w:hyperlink>
      <w:r>
        <w:t xml:space="preserve"> </w:t>
      </w:r>
      <w:r>
        <w:t xml:space="preserve">para criar uma tabela NxM.</w:t>
      </w:r>
    </w:p>
    <w:p>
      <w:pPr>
        <w:pStyle w:val="Corpsdetexte"/>
      </w:pPr>
    </w:p>
    <w:p>
      <w:pPr>
        <w:numPr>
          <w:ilvl w:val="0"/>
          <w:numId w:val="1234"/>
        </w:numPr>
      </w:pPr>
      <w:r>
        <w:t xml:space="preserve">Teste Exato de Fisher (</w:t>
      </w:r>
      <m:oMath>
        <m:sSup>
          <m:e>
            <m:r>
              <m:t>χ</m:t>
            </m:r>
          </m:e>
          <m:sup>
            <m:r>
              <m:t>2</m:t>
            </m:r>
          </m:sup>
        </m:sSup>
      </m:oMath>
      <w:r>
        <w:t xml:space="preserve">).</w:t>
      </w:r>
      <w:hyperlink w:anchor="ref-McHugh2013">
        <w:r>
          <w:rPr>
            <w:rStyle w:val="Lienhypertexte"/>
            <w:vertAlign w:val="superscript"/>
          </w:rPr>
          <w:t xml:space="preserve">138</w:t>
        </w:r>
      </w:hyperlink>
      <w:r>
        <w:rPr>
          <w:vertAlign w:val="superscript"/>
        </w:rPr>
        <w:t xml:space="preserve">,</w:t>
      </w:r>
      <w:hyperlink w:anchor="ref-Kim2017a">
        <w:r>
          <w:rPr>
            <w:rStyle w:val="Lienhypertexte"/>
            <w:vertAlign w:val="superscript"/>
          </w:rPr>
          <w:t xml:space="preserve">139</w:t>
        </w:r>
      </w:hyperlink>
    </w:p>
    <w:p>
      <w:pPr>
        <w:numPr>
          <w:ilvl w:val="1"/>
          <w:numId w:val="1235"/>
        </w:numPr>
      </w:pPr>
      <w:r>
        <w:t xml:space="preserve">O teste exato de Fisher avalia a hipótese nula de independência aplicando a distribuição hipergeométrica dos números nas células da tabela.</w:t>
      </w:r>
      <w:hyperlink w:anchor="ref-Kim2017a">
        <w:r>
          <w:rPr>
            <w:rStyle w:val="Lienhypertexte"/>
            <w:vertAlign w:val="superscript"/>
          </w:rPr>
          <w:t xml:space="preserve">139</w:t>
        </w:r>
      </w:hyperlink>
    </w:p>
    <w:p>
      <w:pPr>
        <w:numPr>
          <w:ilvl w:val="1"/>
          <w:numId w:val="1235"/>
        </w:numPr>
      </w:pPr>
      <w:r>
        <w:t xml:space="preserve">Hipóteses:</w:t>
      </w:r>
      <w:hyperlink w:anchor="ref-McHugh2013">
        <w:r>
          <w:rPr>
            <w:rStyle w:val="Lienhypertexte"/>
            <w:vertAlign w:val="superscript"/>
          </w:rPr>
          <w:t xml:space="preserve">138</w:t>
        </w:r>
      </w:hyperlink>
      <w:r>
        <w:rPr>
          <w:vertAlign w:val="superscript"/>
        </w:rPr>
        <w:t xml:space="preserve">,</w:t>
      </w:r>
      <w:hyperlink w:anchor="ref-Kim2017a">
        <w:r>
          <w:rPr>
            <w:rStyle w:val="Lienhypertexte"/>
            <w:vertAlign w:val="superscript"/>
          </w:rPr>
          <w:t xml:space="preserve">139</w:t>
        </w:r>
      </w:hyperlink>
    </w:p>
    <w:p>
      <w:pPr>
        <w:numPr>
          <w:ilvl w:val="2"/>
          <w:numId w:val="1236"/>
        </w:numPr>
      </w:pPr>
      <w:r>
        <w:t xml:space="preserve">Nula (</w:t>
      </w:r>
      <m:oMath>
        <m:sSub>
          <m:e>
            <m:r>
              <m:t>H</m:t>
            </m:r>
          </m:e>
          <m:sub>
            <m:r>
              <m:t>0</m:t>
            </m:r>
          </m:sub>
        </m:sSub>
      </m:oMath>
      <w:r>
        <w:t xml:space="preserve">): independente (sem associação)</w:t>
      </w:r>
    </w:p>
    <w:p>
      <w:pPr>
        <w:numPr>
          <w:ilvl w:val="2"/>
          <w:numId w:val="1236"/>
        </w:numPr>
      </w:pPr>
      <w:r>
        <w:t xml:space="preserve">Alternativa (</w:t>
      </w:r>
      <m:oMath>
        <m:sSub>
          <m:e>
            <m:r>
              <m:t>H</m:t>
            </m:r>
          </m:e>
          <m:sub>
            <m:r>
              <m:t>1</m:t>
            </m:r>
          </m:sub>
        </m:sSub>
      </m:oMath>
      <w:r>
        <w:t xml:space="preserve">): não independente (associação)</w:t>
      </w:r>
    </w:p>
    <w:p>
      <w:pPr>
        <w:numPr>
          <w:ilvl w:val="1"/>
          <w:numId w:val="1235"/>
        </w:numPr>
      </w:pPr>
      <w:r>
        <w:t xml:space="preserve">Tamanho do efeito:</w:t>
      </w:r>
      <w:hyperlink w:anchor="ref-McHugh2013">
        <w:r>
          <w:rPr>
            <w:rStyle w:val="Lienhypertexte"/>
            <w:vertAlign w:val="superscript"/>
          </w:rPr>
          <w:t xml:space="preserve">138</w:t>
        </w:r>
      </w:hyperlink>
      <w:r>
        <w:rPr>
          <w:vertAlign w:val="superscript"/>
        </w:rPr>
        <w:t xml:space="preserve">,</w:t>
      </w:r>
      <w:hyperlink w:anchor="ref-Kim2017a">
        <w:r>
          <w:rPr>
            <w:rStyle w:val="Lienhypertexte"/>
            <w:vertAlign w:val="superscript"/>
          </w:rPr>
          <w:t xml:space="preserve">139</w:t>
        </w:r>
      </w:hyperlink>
    </w:p>
    <w:p>
      <w:pPr>
        <w:numPr>
          <w:ilvl w:val="2"/>
          <w:numId w:val="1237"/>
        </w:numPr>
      </w:pPr>
      <w:r>
        <w:t xml:space="preserve">Phi (</w:t>
      </w:r>
      <m:oMath>
        <m:r>
          <m:t>ϕ</m:t>
        </m:r>
      </m:oMath>
      <w:r>
        <w:t xml:space="preserve">), para tabelas de contingência 2x2</w:t>
      </w:r>
    </w:p>
    <w:p>
      <w:pPr>
        <w:numPr>
          <w:ilvl w:val="2"/>
          <w:numId w:val="1237"/>
        </w:numPr>
      </w:pPr>
      <w:r>
        <w:t xml:space="preserve">Razão de chances (</w:t>
      </w:r>
      <m:oMath>
        <m:r>
          <m:t>R</m:t>
        </m:r>
        <m:r>
          <m:t>C</m:t>
        </m:r>
      </m:oMath>
      <w:r>
        <w:t xml:space="preserve"> </w:t>
      </w:r>
      <w:r>
        <w:t xml:space="preserve">ou</w:t>
      </w:r>
      <w:r>
        <w:t xml:space="preserve"> </w:t>
      </w:r>
      <m:oMath>
        <m:r>
          <m:t>O</m:t>
        </m:r>
        <m:r>
          <m:t>R</m:t>
        </m:r>
      </m:oMath>
      <w:r>
        <w:t xml:space="preserve">), para tabelas de contingência 2x2</w:t>
      </w:r>
    </w:p>
    <w:p>
      <w:pPr>
        <w:numPr>
          <w:ilvl w:val="2"/>
          <w:numId w:val="1237"/>
        </w:numPr>
      </w:pPr>
      <w:r>
        <w:t xml:space="preserve">Cramer V (</w:t>
      </w:r>
      <m:oMath>
        <m:r>
          <m:t>V</m:t>
        </m:r>
      </m:oMath>
      <w:r>
        <w:t xml:space="preserve">), para tabelas de contingência NxM</w:t>
      </w:r>
    </w:p>
    <w:p>
      <w:pPr>
        <w:pStyle w:val="FirstParagraph"/>
      </w:pPr>
    </w:p>
    <w:p>
      <w:pPr>
        <w:pStyle w:val="Corpsdetexte"/>
      </w:pPr>
      <w:r>
        <w:t xml:space="preserve">O pacote</w:t>
      </w:r>
      <w:r>
        <w:t xml:space="preserve"> </w:t>
      </w:r>
      <w:r>
        <w:rPr>
          <w:iCs/>
          <w:i/>
        </w:rPr>
        <w:t xml:space="preserve">gtsummary</w:t>
      </w:r>
      <w:hyperlink w:anchor="ref-gtsummary">
        <w:r>
          <w:rPr>
            <w:rStyle w:val="Lienhypertexte"/>
            <w:vertAlign w:val="superscript"/>
          </w:rPr>
          <w:t xml:space="preserve">140</w:t>
        </w:r>
      </w:hyperlink>
      <w:r>
        <w:t xml:space="preserve"> </w:t>
      </w:r>
      <w:r>
        <w:t xml:space="preserve">fornece a função</w:t>
      </w:r>
      <w:r>
        <w:t xml:space="preserve"> </w:t>
      </w:r>
      <w:hyperlink r:id="rId334">
        <w:r>
          <w:rPr>
            <w:rStyle w:val="Lienhypertexte"/>
            <w:iCs/>
            <w:i/>
          </w:rPr>
          <w:t xml:space="preserve">tbl_cross</w:t>
        </w:r>
      </w:hyperlink>
      <w:r>
        <w:t xml:space="preserve"> </w:t>
      </w:r>
      <w:r>
        <w:t xml:space="preserve">para criar uma tabela NxM.</w:t>
      </w:r>
    </w:p>
    <w:p>
      <w:pPr>
        <w:pStyle w:val="Corpsdetexte"/>
      </w:pPr>
    </w:p>
    <w:p>
      <w:pPr>
        <w:numPr>
          <w:ilvl w:val="0"/>
          <w:numId w:val="1238"/>
        </w:numPr>
      </w:pPr>
      <w:r>
        <w:t xml:space="preserve">Kendall</w:t>
      </w:r>
      <w:r>
        <w:t xml:space="preserve"> </w:t>
      </w:r>
      <m:oMath>
        <m:r>
          <m:t>τ</m:t>
        </m:r>
      </m:oMath>
      <w:r>
        <w:t xml:space="preserve">.</w:t>
      </w:r>
      <w:hyperlink w:anchor="ref-khamis2008">
        <w:r>
          <w:rPr>
            <w:rStyle w:val="Lienhypertexte"/>
            <w:vertAlign w:val="superscript"/>
          </w:rPr>
          <w:t xml:space="preserve">136</w:t>
        </w:r>
      </w:hyperlink>
      <w:r>
        <w:rPr>
          <w:vertAlign w:val="superscript"/>
        </w:rPr>
        <w:t xml:space="preserve">,</w:t>
      </w:r>
      <w:hyperlink w:anchor="ref-allison2022">
        <w:r>
          <w:rPr>
            <w:rStyle w:val="Lienhypertexte"/>
            <w:vertAlign w:val="superscript"/>
          </w:rPr>
          <w:t xml:space="preserve">137</w:t>
        </w:r>
      </w:hyperlink>
    </w:p>
    <w:p>
      <w:pPr>
        <w:numPr>
          <w:ilvl w:val="1"/>
          <w:numId w:val="1239"/>
        </w:numPr>
      </w:pPr>
      <w:r>
        <w:t xml:space="preserve">O coeficiente Kendall</w:t>
      </w:r>
      <w:r>
        <w:t xml:space="preserve"> </w:t>
      </w:r>
      <m:oMath>
        <m:r>
          <m:t>τ</m:t>
        </m:r>
      </m:oMath>
      <w:r>
        <w:t xml:space="preserve"> </w:t>
      </w:r>
      <w:r>
        <w:t xml:space="preserve">avalia a força e direção da relação monotônica entre duas variáveis quantitativas ou qualitativas.</w:t>
      </w:r>
      <w:hyperlink w:anchor="ref-khamis2008">
        <w:r>
          <w:rPr>
            <w:rStyle w:val="Lienhypertexte"/>
            <w:vertAlign w:val="superscript"/>
          </w:rPr>
          <w:t xml:space="preserve">136</w:t>
        </w:r>
      </w:hyperlink>
      <w:r>
        <w:rPr>
          <w:vertAlign w:val="superscript"/>
        </w:rPr>
        <w:t xml:space="preserve">,</w:t>
      </w:r>
      <w:hyperlink w:anchor="ref-allison2022">
        <w:r>
          <w:rPr>
            <w:rStyle w:val="Lienhypertexte"/>
            <w:vertAlign w:val="superscript"/>
          </w:rPr>
          <w:t xml:space="preserve">137</w:t>
        </w:r>
      </w:hyperlink>
    </w:p>
    <w:p>
      <w:pPr>
        <w:numPr>
          <w:ilvl w:val="1"/>
          <w:numId w:val="1239"/>
        </w:numPr>
      </w:pPr>
      <w:r>
        <w:t xml:space="preserve">O coeficiente Kendall</w:t>
      </w:r>
      <w:r>
        <w:t xml:space="preserve"> </w:t>
      </w:r>
      <m:oMath>
        <m:r>
          <m:t>τ</m:t>
        </m:r>
      </m:oMath>
      <w:r>
        <w:t xml:space="preserve"> </w:t>
      </w:r>
      <w:r>
        <w:t xml:space="preserve">é definido como a porporção de todos os pares concordantes menos a proporção de todos os pares discordantes.</w:t>
      </w:r>
      <w:hyperlink w:anchor="ref-khamis2008">
        <w:r>
          <w:rPr>
            <w:rStyle w:val="Lienhypertexte"/>
            <w:vertAlign w:val="superscript"/>
          </w:rPr>
          <w:t xml:space="preserve">136</w:t>
        </w:r>
      </w:hyperlink>
      <w:r>
        <w:rPr>
          <w:vertAlign w:val="superscript"/>
        </w:rPr>
        <w:t xml:space="preserve">,</w:t>
      </w:r>
      <w:hyperlink w:anchor="ref-allison2022">
        <w:r>
          <w:rPr>
            <w:rStyle w:val="Lienhypertexte"/>
            <w:vertAlign w:val="superscript"/>
          </w:rPr>
          <w:t xml:space="preserve">137</w:t>
        </w:r>
      </w:hyperlink>
    </w:p>
    <w:p>
      <w:pPr>
        <w:numPr>
          <w:ilvl w:val="1"/>
          <w:numId w:val="1239"/>
        </w:numPr>
      </w:pPr>
      <w:r>
        <w:t xml:space="preserve">Tipo: não-paramétrico.</w:t>
      </w:r>
      <w:hyperlink w:anchor="ref-khamis2008">
        <w:r>
          <w:rPr>
            <w:rStyle w:val="Lienhypertexte"/>
            <w:vertAlign w:val="superscript"/>
          </w:rPr>
          <w:t xml:space="preserve">136</w:t>
        </w:r>
      </w:hyperlink>
      <w:r>
        <w:rPr>
          <w:vertAlign w:val="superscript"/>
        </w:rPr>
        <w:t xml:space="preserve">,</w:t>
      </w:r>
      <w:hyperlink w:anchor="ref-allison2022">
        <w:r>
          <w:rPr>
            <w:rStyle w:val="Lienhypertexte"/>
            <w:vertAlign w:val="superscript"/>
          </w:rPr>
          <w:t xml:space="preserve">137</w:t>
        </w:r>
      </w:hyperlink>
    </w:p>
    <w:p>
      <w:pPr>
        <w:numPr>
          <w:ilvl w:val="1"/>
          <w:numId w:val="1239"/>
        </w:numPr>
      </w:pPr>
      <w:r>
        <w:t xml:space="preserve">Hipóteses:</w:t>
      </w:r>
      <w:hyperlink w:anchor="ref-khamis2008">
        <w:r>
          <w:rPr>
            <w:rStyle w:val="Lienhypertexte"/>
            <w:vertAlign w:val="superscript"/>
          </w:rPr>
          <w:t xml:space="preserve">136</w:t>
        </w:r>
      </w:hyperlink>
      <w:r>
        <w:rPr>
          <w:vertAlign w:val="superscript"/>
        </w:rPr>
        <w:t xml:space="preserve">,</w:t>
      </w:r>
      <w:hyperlink w:anchor="ref-allison2022">
        <w:r>
          <w:rPr>
            <w:rStyle w:val="Lienhypertexte"/>
            <w:vertAlign w:val="superscript"/>
          </w:rPr>
          <w:t xml:space="preserve">137</w:t>
        </w:r>
      </w:hyperlink>
    </w:p>
    <w:p>
      <w:pPr>
        <w:numPr>
          <w:ilvl w:val="2"/>
          <w:numId w:val="1240"/>
        </w:numPr>
      </w:pPr>
      <w:r>
        <w:t xml:space="preserve">Nula (</w:t>
      </w:r>
      <m:oMath>
        <m:sSub>
          <m:e>
            <m:r>
              <m:t>H</m:t>
            </m:r>
          </m:e>
          <m:sub>
            <m:r>
              <m:t>0</m:t>
            </m:r>
          </m:sub>
        </m:sSub>
      </m:oMath>
      <w:r>
        <w:t xml:space="preserve">):</w:t>
      </w:r>
      <w:r>
        <w:t xml:space="preserve"> </w:t>
      </w:r>
      <m:oMath>
        <m:r>
          <m:t>τ</m:t>
        </m:r>
        <m:r>
          <m:rPr>
            <m:sty m:val="p"/>
          </m:rPr>
          <m:t>=</m:t>
        </m:r>
        <m:r>
          <m:t>0</m:t>
        </m:r>
      </m:oMath>
    </w:p>
    <w:p>
      <w:pPr>
        <w:numPr>
          <w:ilvl w:val="2"/>
          <w:numId w:val="1240"/>
        </w:numPr>
      </w:pPr>
      <w:r>
        <w:t xml:space="preserve">Alternativa (</w:t>
      </w:r>
      <m:oMath>
        <m:sSub>
          <m:e>
            <m:r>
              <m:t>H</m:t>
            </m:r>
          </m:e>
          <m:sub>
            <m:r>
              <m:t>1</m:t>
            </m:r>
          </m:sub>
        </m:sSub>
      </m:oMath>
      <w:r>
        <w:t xml:space="preserve">):</w:t>
      </w:r>
      <w:r>
        <w:t xml:space="preserve"> </w:t>
      </w:r>
      <m:oMath>
        <m:r>
          <m:t>τ</m:t>
        </m:r>
        <m:r>
          <m:rPr>
            <m:sty m:val="p"/>
          </m:rPr>
          <m:t>≠</m:t>
        </m:r>
        <m:r>
          <m:t>0</m:t>
        </m:r>
      </m:oMath>
    </w:p>
    <w:p>
      <w:pPr>
        <w:numPr>
          <w:ilvl w:val="1"/>
          <w:numId w:val="1239"/>
        </w:numPr>
      </w:pPr>
      <w:r>
        <w:t xml:space="preserve">Tamanho do efeito:</w:t>
      </w:r>
      <w:hyperlink w:anchor="ref-khamis2008">
        <w:r>
          <w:rPr>
            <w:rStyle w:val="Lienhypertexte"/>
            <w:vertAlign w:val="superscript"/>
          </w:rPr>
          <w:t xml:space="preserve">136</w:t>
        </w:r>
      </w:hyperlink>
      <w:r>
        <w:rPr>
          <w:vertAlign w:val="superscript"/>
        </w:rPr>
        <w:t xml:space="preserve">,</w:t>
      </w:r>
      <w:hyperlink w:anchor="ref-allison2022">
        <w:r>
          <w:rPr>
            <w:rStyle w:val="Lienhypertexte"/>
            <w:vertAlign w:val="superscript"/>
          </w:rPr>
          <w:t xml:space="preserve">137</w:t>
        </w:r>
      </w:hyperlink>
    </w:p>
    <w:p>
      <w:pPr>
        <w:numPr>
          <w:ilvl w:val="2"/>
          <w:numId w:val="1241"/>
        </w:numPr>
        <w:pStyle w:val="Compact"/>
      </w:pPr>
      <w:r>
        <w:t xml:space="preserve">Kendall</w:t>
      </w:r>
      <w:r>
        <w:t xml:space="preserve"> </w:t>
      </w:r>
      <m:oMath>
        <m:r>
          <m:t>τ</m:t>
        </m:r>
      </m:oMath>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18</w:t>
        </w:r>
      </w:hyperlink>
      <w:r>
        <w:t xml:space="preserve"> </w:t>
      </w:r>
      <w:r>
        <w:t xml:space="preserve">fornece a função</w:t>
      </w:r>
      <w:r>
        <w:t xml:space="preserve"> </w:t>
      </w:r>
      <w:hyperlink r:id="rId327">
        <w:r>
          <w:rPr>
            <w:rStyle w:val="Lienhypertexte"/>
            <w:iCs/>
            <w:i/>
          </w:rPr>
          <w:t xml:space="preserve">cor.test</w:t>
        </w:r>
      </w:hyperlink>
      <w:r>
        <w:t xml:space="preserve"> </w:t>
      </w:r>
      <w:r>
        <w:t xml:space="preserve">para calcular o coeficiente Kendall</w:t>
      </w:r>
      <w:r>
        <w:t xml:space="preserve"> </w:t>
      </w:r>
      <m:oMath>
        <m:r>
          <m:t>τ</m:t>
        </m:r>
      </m:oMath>
      <w:r>
        <w:t xml:space="preserve">.</w:t>
      </w:r>
    </w:p>
    <w:p>
      <w:pPr>
        <w:pStyle w:val="Corpsdetexte"/>
      </w:pPr>
    </w:p>
    <w:bookmarkEnd w:id="335"/>
    <w:bookmarkEnd w:id="336"/>
    <w:bookmarkEnd w:id="337"/>
    <w:bookmarkStart w:id="365" w:name="analise-inferencial-regressao"/>
    <w:p>
      <w:pPr>
        <w:pStyle w:val="Titre1"/>
      </w:pPr>
      <w:r>
        <w:rPr>
          <w:bCs/>
          <w:b/>
        </w:rPr>
        <w:t xml:space="preserve">Regressão</w:t>
      </w:r>
    </w:p>
    <w:p>
      <w:pPr>
        <w:pStyle w:val="FirstParagraph"/>
      </w:pPr>
    </w:p>
    <w:bookmarkStart w:id="341" w:name="analise-regressao"/>
    <w:p>
      <w:pPr>
        <w:pStyle w:val="Titre2"/>
      </w:pPr>
      <w:r>
        <w:t xml:space="preserve">Análise de regressão</w:t>
      </w:r>
    </w:p>
    <w:p>
      <w:pPr>
        <w:pStyle w:val="FirstParagraph"/>
      </w:pPr>
    </w:p>
    <w:bookmarkStart w:id="338" w:name="o-que-é-análise-de-regressão"/>
    <w:p>
      <w:pPr>
        <w:pStyle w:val="Titre3"/>
      </w:pPr>
      <w:r>
        <w:t xml:space="preserve">O que é análise de regressão?</w:t>
      </w:r>
    </w:p>
    <w:p>
      <w:pPr>
        <w:numPr>
          <w:ilvl w:val="0"/>
          <w:numId w:val="1242"/>
        </w:numPr>
        <w:pStyle w:val="Compact"/>
      </w:pPr>
      <w:r>
        <w:t xml:space="preserve">.[REF]</w:t>
      </w:r>
    </w:p>
    <w:p>
      <w:pPr>
        <w:pStyle w:val="FirstParagraph"/>
      </w:pPr>
    </w:p>
    <w:bookmarkEnd w:id="338"/>
    <w:bookmarkStart w:id="340" w:name="Xbbe6b291b2d92d67df75dabf4b7f60eb45e53bf"/>
    <w:p>
      <w:pPr>
        <w:pStyle w:val="Titre3"/>
      </w:pPr>
      <w:r>
        <w:t xml:space="preserve">Como preparar as variáveis categóricas para análise de regressão?</w:t>
      </w:r>
    </w:p>
    <w:p>
      <w:pPr>
        <w:numPr>
          <w:ilvl w:val="0"/>
          <w:numId w:val="1243"/>
        </w:numPr>
      </w:pPr>
      <w:r>
        <w:t xml:space="preserve">Variáveis fictícias (</w:t>
      </w:r>
      <w:r>
        <w:rPr>
          <w:iCs/>
          <w:i/>
        </w:rPr>
        <w:t xml:space="preserve">dummy</w:t>
      </w:r>
      <w:r>
        <w:t xml:space="preserve">) compreendem variáveis criadas para introduzir, nos modelos de regressão, informações contidas em outras variáveis que não podem ser medidas em escala numérica.</w:t>
      </w:r>
      <w:hyperlink w:anchor="ref-suits1957">
        <w:r>
          <w:rPr>
            <w:rStyle w:val="Lienhypertexte"/>
            <w:vertAlign w:val="superscript"/>
          </w:rPr>
          <w:t xml:space="preserve">141</w:t>
        </w:r>
      </w:hyperlink>
    </w:p>
    <w:p>
      <w:pPr>
        <w:numPr>
          <w:ilvl w:val="0"/>
          <w:numId w:val="1243"/>
        </w:numPr>
      </w:pPr>
      <w:r>
        <w:t xml:space="preserve">Variáveis categóricas nominais, com 2 ou mais níveis, devem ser subdivididas em variáveis fictícias dicotômicas para ser usada em modelos de regressão.</w:t>
      </w:r>
      <w:hyperlink w:anchor="ref-Healy1995">
        <w:r>
          <w:rPr>
            <w:rStyle w:val="Lienhypertexte"/>
            <w:vertAlign w:val="superscript"/>
          </w:rPr>
          <w:t xml:space="preserve">142</w:t>
        </w:r>
      </w:hyperlink>
    </w:p>
    <w:p>
      <w:pPr>
        <w:numPr>
          <w:ilvl w:val="0"/>
          <w:numId w:val="1243"/>
        </w:numPr>
      </w:pPr>
      <w:r>
        <w:t xml:space="preserve">Cada nível da variável categórica nominal será convertido em uma nova variável fictícias dicotômica, tal que a nova variável dicotômica assume valor 1 para a presença do nível correspondente e 0 em qualquer outro caso.</w:t>
      </w:r>
      <w:hyperlink w:anchor="ref-Healy1995">
        <w:r>
          <w:rPr>
            <w:rStyle w:val="Lienhypertexte"/>
            <w:vertAlign w:val="superscript"/>
          </w:rPr>
          <w:t xml:space="preserve">142</w:t>
        </w:r>
      </w:hyperlink>
    </w:p>
    <w:p>
      <w:pPr>
        <w:pStyle w:val="FirstParagraph"/>
      </w:pPr>
    </w:p>
    <w:p>
      <w:pPr>
        <w:pStyle w:val="Corpsdetexte"/>
      </w:pPr>
      <w:r>
        <w:t xml:space="preserve">O pacote</w:t>
      </w:r>
      <w:r>
        <w:t xml:space="preserve"> </w:t>
      </w:r>
      <w:r>
        <w:rPr>
          <w:iCs/>
          <w:i/>
        </w:rPr>
        <w:t xml:space="preserve">fastDummies</w:t>
      </w:r>
      <w:hyperlink w:anchor="ref-fastDummies">
        <w:r>
          <w:rPr>
            <w:rStyle w:val="Lienhypertexte"/>
            <w:vertAlign w:val="superscript"/>
          </w:rPr>
          <w:t xml:space="preserve">143</w:t>
        </w:r>
      </w:hyperlink>
      <w:r>
        <w:t xml:space="preserve"> </w:t>
      </w:r>
      <w:r>
        <w:t xml:space="preserve">fornece a funçãao</w:t>
      </w:r>
      <w:r>
        <w:t xml:space="preserve"> </w:t>
      </w:r>
      <w:hyperlink r:id="rId339">
        <w:r>
          <w:rPr>
            <w:rStyle w:val="Lienhypertexte"/>
            <w:iCs/>
            <w:i/>
          </w:rPr>
          <w:t xml:space="preserve">dummy_cols</w:t>
        </w:r>
      </w:hyperlink>
      <w:r>
        <w:t xml:space="preserve"> </w:t>
      </w:r>
      <w:r>
        <w:t xml:space="preserve">para preparar as variáveis categóricas fictícias para análise de regressão.</w:t>
      </w:r>
    </w:p>
    <w:p>
      <w:pPr>
        <w:pStyle w:val="Corpsdetexte"/>
      </w:pPr>
    </w:p>
    <w:bookmarkEnd w:id="340"/>
    <w:bookmarkEnd w:id="341"/>
    <w:bookmarkStart w:id="346" w:name="multivariavel-multivariada"/>
    <w:p>
      <w:pPr>
        <w:pStyle w:val="Titre2"/>
      </w:pPr>
      <w:r>
        <w:t xml:space="preserve">Regressão simples, multivariável e multivariada</w:t>
      </w:r>
    </w:p>
    <w:p>
      <w:pPr>
        <w:pStyle w:val="FirstParagraph"/>
      </w:pPr>
    </w:p>
    <w:bookmarkStart w:id="344" w:name="Xe0e7c592808e28bdb86116eb9293d1200e3f093"/>
    <w:p>
      <w:pPr>
        <w:pStyle w:val="Titre3"/>
      </w:pPr>
      <w:r>
        <w:t xml:space="preserve">O que são as análises de regressão simples, multivariável e multivariada?</w:t>
      </w:r>
    </w:p>
    <w:p>
      <w:pPr>
        <w:numPr>
          <w:ilvl w:val="0"/>
          <w:numId w:val="1244"/>
        </w:numPr>
      </w:pPr>
      <w:r>
        <w:t xml:space="preserve">A análise de regressão simples consiste em modelos estatísticos com 1 variável dependente (desfecho) e 1 variável independente (preditor).</w:t>
      </w:r>
      <w:hyperlink w:anchor="ref-Hidalgo2013">
        <w:r>
          <w:rPr>
            <w:rStyle w:val="Lienhypertexte"/>
            <w:vertAlign w:val="superscript"/>
          </w:rPr>
          <w:t xml:space="preserve">144</w:t>
        </w:r>
      </w:hyperlink>
    </w:p>
    <w:p>
      <w:pPr>
        <w:numPr>
          <w:ilvl w:val="0"/>
          <w:numId w:val="1244"/>
        </w:numPr>
      </w:pPr>
      <w:r>
        <w:t xml:space="preserve">A análise multivariável (ou múltiplo) consiste em modelos estatísticos com 1 variável dependente (desfecho) e duas ou mais variáveis independentes.</w:t>
      </w:r>
      <w:hyperlink w:anchor="ref-Hidalgo2013">
        <w:r>
          <w:rPr>
            <w:rStyle w:val="Lienhypertexte"/>
            <w:vertAlign w:val="superscript"/>
          </w:rPr>
          <w:t xml:space="preserve">144</w:t>
        </w:r>
      </w:hyperlink>
    </w:p>
    <w:p>
      <w:pPr>
        <w:numPr>
          <w:ilvl w:val="0"/>
          <w:numId w:val="1244"/>
        </w:numPr>
      </w:pPr>
      <w:r>
        <w:t xml:space="preserve">A análise multivariada consiste em modelos estatísticos com 2 ou mais variáveis dependente (desfechos) e duas ou mais variáveis independentes.</w:t>
      </w:r>
      <w:hyperlink w:anchor="ref-Hidalgo2013">
        <w:r>
          <w:rPr>
            <w:rStyle w:val="Lienhypertexte"/>
            <w:vertAlign w:val="superscript"/>
          </w:rPr>
          <w:t xml:space="preserve">144</w:t>
        </w:r>
      </w:hyperlink>
    </w:p>
    <w:p>
      <w:pPr>
        <w:pStyle w:val="FirstParagraph"/>
      </w:pPr>
    </w:p>
    <w:p>
      <w:pPr>
        <w:pStyle w:val="Corpsdetexte"/>
      </w:pPr>
      <w:r>
        <w:t xml:space="preserve">O pacote</w:t>
      </w:r>
      <w:r>
        <w:t xml:space="preserve"> </w:t>
      </w:r>
      <w:r>
        <w:rPr>
          <w:iCs/>
          <w:i/>
        </w:rPr>
        <w:t xml:space="preserve">modelsummary</w:t>
      </w:r>
      <w:hyperlink w:anchor="ref-modelsummary">
        <w:r>
          <w:rPr>
            <w:rStyle w:val="Lienhypertexte"/>
            <w:vertAlign w:val="superscript"/>
          </w:rPr>
          <w:t xml:space="preserve">145</w:t>
        </w:r>
      </w:hyperlink>
      <w:r>
        <w:t xml:space="preserve"> </w:t>
      </w:r>
      <w:r>
        <w:t xml:space="preserve">fornece as funções</w:t>
      </w:r>
      <w:r>
        <w:t xml:space="preserve"> </w:t>
      </w:r>
      <w:hyperlink r:id="rId342">
        <w:r>
          <w:rPr>
            <w:rStyle w:val="Lienhypertexte"/>
            <w:iCs/>
            <w:i/>
          </w:rPr>
          <w:t xml:space="preserve">modelsummary</w:t>
        </w:r>
      </w:hyperlink>
      <w:r>
        <w:t xml:space="preserve"> </w:t>
      </w:r>
      <w:r>
        <w:t xml:space="preserve">e</w:t>
      </w:r>
      <w:r>
        <w:t xml:space="preserve"> </w:t>
      </w:r>
      <w:hyperlink r:id="rId343">
        <w:r>
          <w:rPr>
            <w:rStyle w:val="Lienhypertexte"/>
            <w:iCs/>
            <w:i/>
          </w:rPr>
          <w:t xml:space="preserve">modelplot</w:t>
        </w:r>
      </w:hyperlink>
      <w:r>
        <w:t xml:space="preserve"> </w:t>
      </w:r>
      <w:r>
        <w:t xml:space="preserve">para gerar tabelas e gráficos de coeficientes de regressão.</w:t>
      </w:r>
    </w:p>
    <w:p>
      <w:pPr>
        <w:pStyle w:val="Corpsdetexte"/>
      </w:pPr>
    </w:p>
    <w:bookmarkEnd w:id="344"/>
    <w:bookmarkStart w:id="345" w:name="Xf21eee28d5e8326941922f776c431ec23fefae9"/>
    <w:p>
      <w:pPr>
        <w:pStyle w:val="Titre3"/>
      </w:pPr>
      <w:r>
        <w:t xml:space="preserve">Quais testes podem ser usados em análise de associação multivariável?</w:t>
      </w:r>
    </w:p>
    <w:p>
      <w:pPr>
        <w:numPr>
          <w:ilvl w:val="0"/>
          <w:numId w:val="1245"/>
        </w:numPr>
        <w:pStyle w:val="Compact"/>
      </w:pPr>
      <w:r>
        <w:t xml:space="preserve">.[REF]</w:t>
      </w:r>
    </w:p>
    <w:p>
      <w:pPr>
        <w:pStyle w:val="FirstParagraph"/>
      </w:pPr>
    </w:p>
    <w:bookmarkEnd w:id="345"/>
    <w:bookmarkEnd w:id="346"/>
    <w:bookmarkStart w:id="349" w:name="efeito-principal"/>
    <w:p>
      <w:pPr>
        <w:pStyle w:val="Titre2"/>
      </w:pPr>
      <w:r>
        <w:t xml:space="preserve">Efeito principal</w:t>
      </w:r>
    </w:p>
    <w:p>
      <w:pPr>
        <w:pStyle w:val="FirstParagraph"/>
      </w:pPr>
    </w:p>
    <w:bookmarkStart w:id="347" w:name="o-que-é-modificação-de-efeito"/>
    <w:p>
      <w:pPr>
        <w:pStyle w:val="Titre3"/>
      </w:pPr>
      <w:r>
        <w:t xml:space="preserve">O que é modificação de efeito?</w:t>
      </w:r>
    </w:p>
    <w:p>
      <w:pPr>
        <w:numPr>
          <w:ilvl w:val="0"/>
          <w:numId w:val="1246"/>
        </w:numPr>
        <w:pStyle w:val="Compact"/>
      </w:pPr>
      <w:r>
        <w:t xml:space="preserve">.</w:t>
      </w:r>
      <w:hyperlink w:anchor="ref-Bours2023">
        <w:r>
          <w:rPr>
            <w:rStyle w:val="Lienhypertexte"/>
            <w:vertAlign w:val="superscript"/>
          </w:rPr>
          <w:t xml:space="preserve">92</w:t>
        </w:r>
      </w:hyperlink>
    </w:p>
    <w:p>
      <w:pPr>
        <w:pStyle w:val="FirstParagraph"/>
      </w:pPr>
    </w:p>
    <w:bookmarkEnd w:id="347"/>
    <w:bookmarkStart w:id="348" w:name="o-que-é-um-modificador-de-efeito"/>
    <w:p>
      <w:pPr>
        <w:pStyle w:val="Titre3"/>
      </w:pPr>
      <w:r>
        <w:t xml:space="preserve">O que é um modificador de efeito?</w:t>
      </w:r>
    </w:p>
    <w:p>
      <w:pPr>
        <w:numPr>
          <w:ilvl w:val="0"/>
          <w:numId w:val="1247"/>
        </w:numPr>
        <w:pStyle w:val="Compact"/>
      </w:pPr>
      <w:r>
        <w:t xml:space="preserve">.</w:t>
      </w:r>
      <w:hyperlink w:anchor="ref-Bours2023">
        <w:r>
          <w:rPr>
            <w:rStyle w:val="Lienhypertexte"/>
            <w:vertAlign w:val="superscript"/>
          </w:rPr>
          <w:t xml:space="preserve">92</w:t>
        </w:r>
      </w:hyperlink>
    </w:p>
    <w:p>
      <w:pPr>
        <w:pStyle w:val="FirstParagraph"/>
      </w:pPr>
    </w:p>
    <w:bookmarkEnd w:id="348"/>
    <w:bookmarkEnd w:id="349"/>
    <w:bookmarkStart w:id="352" w:name="modificacao"/>
    <w:p>
      <w:pPr>
        <w:pStyle w:val="Titre2"/>
      </w:pPr>
      <w:r>
        <w:t xml:space="preserve">Efeito de modificação</w:t>
      </w:r>
    </w:p>
    <w:p>
      <w:pPr>
        <w:pStyle w:val="FirstParagraph"/>
      </w:pPr>
    </w:p>
    <w:bookmarkStart w:id="350" w:name="o-que-é-modificação"/>
    <w:p>
      <w:pPr>
        <w:pStyle w:val="Titre3"/>
      </w:pPr>
      <w:r>
        <w:t xml:space="preserve">O que é modificação?</w:t>
      </w:r>
    </w:p>
    <w:p>
      <w:pPr>
        <w:numPr>
          <w:ilvl w:val="0"/>
          <w:numId w:val="1248"/>
        </w:numPr>
        <w:pStyle w:val="Compact"/>
      </w:pPr>
      <w:r>
        <w:t xml:space="preserve">.</w:t>
      </w:r>
      <w:hyperlink w:anchor="ref-Bours2023">
        <w:r>
          <w:rPr>
            <w:rStyle w:val="Lienhypertexte"/>
            <w:vertAlign w:val="superscript"/>
          </w:rPr>
          <w:t xml:space="preserve">92</w:t>
        </w:r>
      </w:hyperlink>
    </w:p>
    <w:p>
      <w:pPr>
        <w:pStyle w:val="FirstParagraph"/>
      </w:pPr>
    </w:p>
    <w:bookmarkEnd w:id="350"/>
    <w:bookmarkStart w:id="351" w:name="o-que-é-um-modificador-de-efeito-1"/>
    <w:p>
      <w:pPr>
        <w:pStyle w:val="Titre3"/>
      </w:pPr>
      <w:r>
        <w:t xml:space="preserve">O que é um modificador de efeito?</w:t>
      </w:r>
    </w:p>
    <w:p>
      <w:pPr>
        <w:numPr>
          <w:ilvl w:val="0"/>
          <w:numId w:val="1249"/>
        </w:numPr>
        <w:pStyle w:val="Compact"/>
      </w:pPr>
      <w:r>
        <w:t xml:space="preserve">.</w:t>
      </w:r>
      <w:hyperlink w:anchor="ref-Bours2023">
        <w:r>
          <w:rPr>
            <w:rStyle w:val="Lienhypertexte"/>
            <w:vertAlign w:val="superscript"/>
          </w:rPr>
          <w:t xml:space="preserve">92</w:t>
        </w:r>
      </w:hyperlink>
    </w:p>
    <w:p>
      <w:pPr>
        <w:pStyle w:val="FirstParagraph"/>
      </w:pPr>
    </w:p>
    <w:bookmarkEnd w:id="351"/>
    <w:bookmarkEnd w:id="352"/>
    <w:bookmarkStart w:id="354" w:name="interacao"/>
    <w:p>
      <w:pPr>
        <w:pStyle w:val="Titre2"/>
      </w:pPr>
      <w:r>
        <w:t xml:space="preserve">Efeito de interação</w:t>
      </w:r>
    </w:p>
    <w:p>
      <w:pPr>
        <w:pStyle w:val="FirstParagraph"/>
      </w:pPr>
    </w:p>
    <w:bookmarkStart w:id="353" w:name="o-que-é-interação"/>
    <w:p>
      <w:pPr>
        <w:pStyle w:val="Titre3"/>
      </w:pPr>
      <w:r>
        <w:t xml:space="preserve">O que é interação?</w:t>
      </w:r>
    </w:p>
    <w:p>
      <w:pPr>
        <w:numPr>
          <w:ilvl w:val="0"/>
          <w:numId w:val="1250"/>
        </w:numPr>
      </w:pPr>
      <w:r>
        <w:t xml:space="preserve">A interação - representada pelo símbolo</w:t>
      </w:r>
      <w:r>
        <w:t xml:space="preserve"> </w:t>
      </w:r>
      <w:r>
        <w:t xml:space="preserve">‘</w:t>
      </w:r>
      <w:r>
        <w:t xml:space="preserve">*</w:t>
      </w:r>
      <w:r>
        <w:t xml:space="preserve">’</w:t>
      </w:r>
      <w:r>
        <w:t xml:space="preserve"> </w:t>
      </w:r>
      <w:r>
        <w:t xml:space="preserve">- é o termo estatístico empregado para representar a heterogeneidade de um determinado efeito.</w:t>
      </w:r>
      <w:hyperlink w:anchor="ref-Altman1996">
        <w:r>
          <w:rPr>
            <w:rStyle w:val="Lienhypertexte"/>
            <w:vertAlign w:val="superscript"/>
          </w:rPr>
          <w:t xml:space="preserve">93</w:t>
        </w:r>
      </w:hyperlink>
    </w:p>
    <w:p>
      <w:pPr>
        <w:numPr>
          <w:ilvl w:val="0"/>
          <w:numId w:val="1250"/>
        </w:numPr>
      </w:pPr>
      <w:r>
        <w:t xml:space="preserve">.</w:t>
      </w:r>
      <w:hyperlink w:anchor="ref-Bours2023">
        <w:r>
          <w:rPr>
            <w:rStyle w:val="Lienhypertexte"/>
            <w:vertAlign w:val="superscript"/>
          </w:rPr>
          <w:t xml:space="preserve">92</w:t>
        </w:r>
      </w:hyperlink>
    </w:p>
    <w:p>
      <w:pPr>
        <w:pStyle w:val="FirstParagraph"/>
      </w:pPr>
    </w:p>
    <w:bookmarkEnd w:id="353"/>
    <w:bookmarkEnd w:id="354"/>
    <w:bookmarkStart w:id="360" w:name="mediacao"/>
    <w:p>
      <w:pPr>
        <w:pStyle w:val="Titre2"/>
      </w:pPr>
      <w:r>
        <w:t xml:space="preserve">Efeito de mediação</w:t>
      </w:r>
    </w:p>
    <w:p>
      <w:pPr>
        <w:pStyle w:val="FirstParagraph"/>
      </w:pPr>
    </w:p>
    <w:bookmarkStart w:id="355" w:name="o-que-é-mediação"/>
    <w:p>
      <w:pPr>
        <w:pStyle w:val="Titre3"/>
      </w:pPr>
      <w:r>
        <w:t xml:space="preserve">O que é mediação?</w:t>
      </w:r>
    </w:p>
    <w:p>
      <w:pPr>
        <w:numPr>
          <w:ilvl w:val="0"/>
          <w:numId w:val="1251"/>
        </w:numPr>
      </w:pPr>
      <w:r>
        <w:t xml:space="preserve">.</w:t>
      </w:r>
      <w:hyperlink w:anchor="ref-Baron1986">
        <w:r>
          <w:rPr>
            <w:rStyle w:val="Lienhypertexte"/>
            <w:vertAlign w:val="superscript"/>
          </w:rPr>
          <w:t xml:space="preserve">146</w:t>
        </w:r>
      </w:hyperlink>
    </w:p>
    <w:p>
      <w:pPr>
        <w:numPr>
          <w:ilvl w:val="0"/>
          <w:numId w:val="1251"/>
        </w:numPr>
      </w:pPr>
      <w:r>
        <w:t xml:space="preserve">.</w:t>
      </w:r>
      <w:hyperlink w:anchor="ref-Bours2023">
        <w:r>
          <w:rPr>
            <w:rStyle w:val="Lienhypertexte"/>
            <w:vertAlign w:val="superscript"/>
          </w:rPr>
          <w:t xml:space="preserve">92</w:t>
        </w:r>
      </w:hyperlink>
    </w:p>
    <w:p>
      <w:pPr>
        <w:pStyle w:val="FirstParagraph"/>
      </w:pPr>
    </w:p>
    <w:bookmarkEnd w:id="355"/>
    <w:bookmarkStart w:id="356" w:name="o-que-é-um-mediador-de-efeito"/>
    <w:p>
      <w:pPr>
        <w:pStyle w:val="Titre3"/>
      </w:pPr>
      <w:r>
        <w:t xml:space="preserve">O que é um mediador de efeito?</w:t>
      </w:r>
    </w:p>
    <w:p>
      <w:pPr>
        <w:numPr>
          <w:ilvl w:val="0"/>
          <w:numId w:val="1252"/>
        </w:numPr>
      </w:pPr>
      <w:r>
        <w:t xml:space="preserve">.</w:t>
      </w:r>
      <w:hyperlink w:anchor="ref-Baron1986">
        <w:r>
          <w:rPr>
            <w:rStyle w:val="Lienhypertexte"/>
            <w:vertAlign w:val="superscript"/>
          </w:rPr>
          <w:t xml:space="preserve">146</w:t>
        </w:r>
      </w:hyperlink>
    </w:p>
    <w:p>
      <w:pPr>
        <w:numPr>
          <w:ilvl w:val="0"/>
          <w:numId w:val="1252"/>
        </w:numPr>
      </w:pPr>
      <w:r>
        <w:t xml:space="preserve">.</w:t>
      </w:r>
      <w:hyperlink w:anchor="ref-Bours2023">
        <w:r>
          <w:rPr>
            <w:rStyle w:val="Lienhypertexte"/>
            <w:vertAlign w:val="superscript"/>
          </w:rPr>
          <w:t xml:space="preserve">92</w:t>
        </w:r>
      </w:hyperlink>
    </w:p>
    <w:p>
      <w:pPr>
        <w:pStyle w:val="FirstParagraph"/>
      </w:pPr>
    </w:p>
    <w:bookmarkEnd w:id="356"/>
    <w:bookmarkStart w:id="357" w:name="o-que-é-efeito-direto"/>
    <w:p>
      <w:pPr>
        <w:pStyle w:val="Titre3"/>
      </w:pPr>
      <w:r>
        <w:t xml:space="preserve">O que é efeito direto?</w:t>
      </w:r>
    </w:p>
    <w:p>
      <w:pPr>
        <w:numPr>
          <w:ilvl w:val="0"/>
          <w:numId w:val="1253"/>
        </w:numPr>
      </w:pPr>
      <w:r>
        <w:t xml:space="preserve">.</w:t>
      </w:r>
      <w:hyperlink w:anchor="ref-Baron1986">
        <w:r>
          <w:rPr>
            <w:rStyle w:val="Lienhypertexte"/>
            <w:vertAlign w:val="superscript"/>
          </w:rPr>
          <w:t xml:space="preserve">146</w:t>
        </w:r>
      </w:hyperlink>
    </w:p>
    <w:p>
      <w:pPr>
        <w:numPr>
          <w:ilvl w:val="0"/>
          <w:numId w:val="1253"/>
        </w:numPr>
      </w:pPr>
      <w:r>
        <w:t xml:space="preserve">.</w:t>
      </w:r>
      <w:hyperlink w:anchor="ref-Bours2023">
        <w:r>
          <w:rPr>
            <w:rStyle w:val="Lienhypertexte"/>
            <w:vertAlign w:val="superscript"/>
          </w:rPr>
          <w:t xml:space="preserve">92</w:t>
        </w:r>
      </w:hyperlink>
    </w:p>
    <w:p>
      <w:pPr>
        <w:pStyle w:val="FirstParagraph"/>
      </w:pPr>
    </w:p>
    <w:bookmarkEnd w:id="357"/>
    <w:bookmarkStart w:id="358" w:name="o-que-é-efeito-indireto"/>
    <w:p>
      <w:pPr>
        <w:pStyle w:val="Titre3"/>
      </w:pPr>
      <w:r>
        <w:t xml:space="preserve">O que é efeito indireto?</w:t>
      </w:r>
    </w:p>
    <w:p>
      <w:pPr>
        <w:numPr>
          <w:ilvl w:val="0"/>
          <w:numId w:val="1254"/>
        </w:numPr>
      </w:pPr>
      <w:r>
        <w:t xml:space="preserve">.</w:t>
      </w:r>
      <w:hyperlink w:anchor="ref-Baron1986">
        <w:r>
          <w:rPr>
            <w:rStyle w:val="Lienhypertexte"/>
            <w:vertAlign w:val="superscript"/>
          </w:rPr>
          <w:t xml:space="preserve">146</w:t>
        </w:r>
      </w:hyperlink>
    </w:p>
    <w:p>
      <w:pPr>
        <w:numPr>
          <w:ilvl w:val="0"/>
          <w:numId w:val="1254"/>
        </w:numPr>
      </w:pPr>
      <w:r>
        <w:t xml:space="preserve">.</w:t>
      </w:r>
      <w:hyperlink w:anchor="ref-Bours2023">
        <w:r>
          <w:rPr>
            <w:rStyle w:val="Lienhypertexte"/>
            <w:vertAlign w:val="superscript"/>
          </w:rPr>
          <w:t xml:space="preserve">92</w:t>
        </w:r>
      </w:hyperlink>
    </w:p>
    <w:p>
      <w:pPr>
        <w:pStyle w:val="FirstParagraph"/>
      </w:pPr>
    </w:p>
    <w:bookmarkEnd w:id="358"/>
    <w:bookmarkStart w:id="359" w:name="o-que-é-efeito-total"/>
    <w:p>
      <w:pPr>
        <w:pStyle w:val="Titre3"/>
      </w:pPr>
      <w:r>
        <w:t xml:space="preserve">O que é efeito total?</w:t>
      </w:r>
    </w:p>
    <w:p>
      <w:pPr>
        <w:numPr>
          <w:ilvl w:val="0"/>
          <w:numId w:val="1255"/>
        </w:numPr>
      </w:pPr>
      <w:r>
        <w:t xml:space="preserve">.</w:t>
      </w:r>
      <w:hyperlink w:anchor="ref-Baron1986">
        <w:r>
          <w:rPr>
            <w:rStyle w:val="Lienhypertexte"/>
            <w:vertAlign w:val="superscript"/>
          </w:rPr>
          <w:t xml:space="preserve">146</w:t>
        </w:r>
      </w:hyperlink>
    </w:p>
    <w:p>
      <w:pPr>
        <w:numPr>
          <w:ilvl w:val="0"/>
          <w:numId w:val="1255"/>
        </w:numPr>
      </w:pPr>
      <w:r>
        <w:t xml:space="preserve">.</w:t>
      </w:r>
      <w:hyperlink w:anchor="ref-Bours2023">
        <w:r>
          <w:rPr>
            <w:rStyle w:val="Lienhypertexte"/>
            <w:vertAlign w:val="superscript"/>
          </w:rPr>
          <w:t xml:space="preserve">92</w:t>
        </w:r>
      </w:hyperlink>
    </w:p>
    <w:p>
      <w:pPr>
        <w:pStyle w:val="FirstParagraph"/>
      </w:pPr>
    </w:p>
    <w:bookmarkEnd w:id="359"/>
    <w:bookmarkEnd w:id="360"/>
    <w:bookmarkStart w:id="364" w:name="selecao"/>
    <w:p>
      <w:pPr>
        <w:pStyle w:val="Titre2"/>
      </w:pPr>
      <w:r>
        <w:t xml:space="preserve">Seleção de variáveis</w:t>
      </w:r>
    </w:p>
    <w:p>
      <w:pPr>
        <w:pStyle w:val="FirstParagraph"/>
      </w:pPr>
    </w:p>
    <w:bookmarkStart w:id="361" w:name="Xff6e5bd071da2d216b192f474edc5450886c9c5"/>
    <w:p>
      <w:pPr>
        <w:pStyle w:val="Titre3"/>
      </w:pPr>
      <w:r>
        <w:t xml:space="preserve">Correlação bivariada pode ser usada para seleção de variáveis em modelos de regressão multivariável?</w:t>
      </w:r>
    </w:p>
    <w:p>
      <w:pPr>
        <w:numPr>
          <w:ilvl w:val="0"/>
          <w:numId w:val="1256"/>
        </w:numPr>
      </w:pPr>
      <w:r>
        <w:t xml:space="preserve">Seleção bivariada de variáveis - isto é, aplicação de testes de correlação em pares de variáveis candidatas e variável de desfecho afim de selecionar quais serão incluídas no modelo multivariável - é um dos erros mais comuns na literatura.</w:t>
      </w:r>
      <w:hyperlink w:anchor="ref-Dales1978">
        <w:r>
          <w:rPr>
            <w:rStyle w:val="Lienhypertexte"/>
            <w:vertAlign w:val="superscript"/>
          </w:rPr>
          <w:t xml:space="preserve">147</w:t>
        </w:r>
      </w:hyperlink>
      <w:r>
        <w:rPr>
          <w:vertAlign w:val="superscript"/>
        </w:rPr>
        <w:t xml:space="preserve">,</w:t>
      </w:r>
      <w:hyperlink w:anchor="ref-Sun1996">
        <w:r>
          <w:rPr>
            <w:rStyle w:val="Lienhypertexte"/>
            <w:vertAlign w:val="superscript"/>
          </w:rPr>
          <w:t xml:space="preserve">148</w:t>
        </w:r>
      </w:hyperlink>
    </w:p>
    <w:p>
      <w:pPr>
        <w:numPr>
          <w:ilvl w:val="0"/>
          <w:numId w:val="1256"/>
        </w:numPr>
      </w:pPr>
      <w:r>
        <w:t xml:space="preserve">A seleção bivariada de variáveis torna o modelo mais suscetível a otimismo no ajuste se as variáveis de confundimento não são adequadamente controladas.</w:t>
      </w:r>
      <w:hyperlink w:anchor="ref-Dales1978">
        <w:r>
          <w:rPr>
            <w:rStyle w:val="Lienhypertexte"/>
            <w:vertAlign w:val="superscript"/>
          </w:rPr>
          <w:t xml:space="preserve">147</w:t>
        </w:r>
      </w:hyperlink>
      <w:r>
        <w:rPr>
          <w:vertAlign w:val="superscript"/>
        </w:rPr>
        <w:t xml:space="preserve">,</w:t>
      </w:r>
      <w:hyperlink w:anchor="ref-Sun1996">
        <w:r>
          <w:rPr>
            <w:rStyle w:val="Lienhypertexte"/>
            <w:vertAlign w:val="superscript"/>
          </w:rPr>
          <w:t xml:space="preserve">148</w:t>
        </w:r>
      </w:hyperlink>
    </w:p>
    <w:p>
      <w:pPr>
        <w:pStyle w:val="FirstParagraph"/>
      </w:pPr>
    </w:p>
    <w:bookmarkEnd w:id="361"/>
    <w:bookmarkStart w:id="362" w:name="X150e0247371a22638004345fd69908e3543d95f"/>
    <w:p>
      <w:pPr>
        <w:pStyle w:val="Titre3"/>
      </w:pPr>
      <w:r>
        <w:t xml:space="preserve">Por que métodos de regressão gradual não são recomendados para seleção de variáveis em modelos de regressão multivariável?</w:t>
      </w:r>
    </w:p>
    <w:p>
      <w:pPr>
        <w:numPr>
          <w:ilvl w:val="0"/>
          <w:numId w:val="1257"/>
        </w:numPr>
      </w:pPr>
      <w:r>
        <w:t xml:space="preserve">Métodos diferentes de regressão gradual podem produzir diferentes seleções de variáveis de um mesmo banco de dados.</w:t>
      </w:r>
      <w:hyperlink w:anchor="ref-Healy1995">
        <w:r>
          <w:rPr>
            <w:rStyle w:val="Lienhypertexte"/>
            <w:vertAlign w:val="superscript"/>
          </w:rPr>
          <w:t xml:space="preserve">142</w:t>
        </w:r>
      </w:hyperlink>
    </w:p>
    <w:p>
      <w:pPr>
        <w:numPr>
          <w:ilvl w:val="0"/>
          <w:numId w:val="1257"/>
        </w:numPr>
      </w:pPr>
      <w:r>
        <w:t xml:space="preserve">Nenhum método de regressão gradual garante a seleção ótima de variáveis de um banco de dados.</w:t>
      </w:r>
      <w:hyperlink w:anchor="ref-Healy1995">
        <w:r>
          <w:rPr>
            <w:rStyle w:val="Lienhypertexte"/>
            <w:vertAlign w:val="superscript"/>
          </w:rPr>
          <w:t xml:space="preserve">142</w:t>
        </w:r>
      </w:hyperlink>
    </w:p>
    <w:p>
      <w:pPr>
        <w:numPr>
          <w:ilvl w:val="0"/>
          <w:numId w:val="1257"/>
        </w:numPr>
      </w:pPr>
      <w:r>
        <w:t xml:space="preserve">As regras de término da regressão baseadas em p-valor tendem a ser arbitrárias.</w:t>
      </w:r>
      <w:hyperlink w:anchor="ref-Healy1995">
        <w:r>
          <w:rPr>
            <w:rStyle w:val="Lienhypertexte"/>
            <w:vertAlign w:val="superscript"/>
          </w:rPr>
          <w:t xml:space="preserve">142</w:t>
        </w:r>
      </w:hyperlink>
    </w:p>
    <w:p>
      <w:pPr>
        <w:pStyle w:val="FirstParagraph"/>
      </w:pPr>
    </w:p>
    <w:bookmarkEnd w:id="362"/>
    <w:bookmarkStart w:id="363" w:name="X5dc17d7e8bd73250561f3da86100623aabd0e04"/>
    <w:p>
      <w:pPr>
        <w:pStyle w:val="Titre3"/>
      </w:pPr>
      <w:r>
        <w:t xml:space="preserve">O que pode ser feito para reduzir o número de variáveis candidatas em modelos de regressão multivariável?</w:t>
      </w:r>
    </w:p>
    <w:p>
      <w:pPr>
        <w:numPr>
          <w:ilvl w:val="0"/>
          <w:numId w:val="1258"/>
        </w:numPr>
      </w:pPr>
      <w:r>
        <w:t xml:space="preserve">Verifique a existência de multicolinearidade entre as variáveis candidatas.</w:t>
      </w:r>
      <w:hyperlink w:anchor="ref-Sun1996">
        <w:r>
          <w:rPr>
            <w:rStyle w:val="Lienhypertexte"/>
            <w:vertAlign w:val="superscript"/>
          </w:rPr>
          <w:t xml:space="preserve">148</w:t>
        </w:r>
      </w:hyperlink>
    </w:p>
    <w:p>
      <w:pPr>
        <w:numPr>
          <w:ilvl w:val="0"/>
          <w:numId w:val="1258"/>
        </w:numPr>
      </w:pPr>
      <w:r>
        <w:t xml:space="preserve">Em caso de uma proporção baixa entre o número de participantes e de variáveis, use o conhecimento prévio da literatura para selecionar um pequeno conjunto de variáveis candidatas.</w:t>
      </w:r>
      <w:hyperlink w:anchor="ref-Sun1996">
        <w:r>
          <w:rPr>
            <w:rStyle w:val="Lienhypertexte"/>
            <w:vertAlign w:val="superscript"/>
          </w:rPr>
          <w:t xml:space="preserve">148</w:t>
        </w:r>
      </w:hyperlink>
    </w:p>
    <w:p>
      <w:pPr>
        <w:numPr>
          <w:ilvl w:val="0"/>
          <w:numId w:val="1258"/>
        </w:numPr>
      </w:pPr>
      <w:r>
        <w:t xml:space="preserve">Colapse categorias com contagem nula (células com valor igual a 0) de variáveis candidatas.</w:t>
      </w:r>
      <w:hyperlink w:anchor="ref-Sun1996">
        <w:r>
          <w:rPr>
            <w:rStyle w:val="Lienhypertexte"/>
            <w:vertAlign w:val="superscript"/>
          </w:rPr>
          <w:t xml:space="preserve">148</w:t>
        </w:r>
      </w:hyperlink>
    </w:p>
    <w:p>
      <w:pPr>
        <w:numPr>
          <w:ilvl w:val="0"/>
          <w:numId w:val="1258"/>
        </w:numPr>
      </w:pPr>
      <w:r>
        <w:t xml:space="preserve">Use simulações de dados para identificar qual(is) variável(is) está(ão) causando problemas de convergência do ajuste do modelo.</w:t>
      </w:r>
      <w:hyperlink w:anchor="ref-Sun1996">
        <w:r>
          <w:rPr>
            <w:rStyle w:val="Lienhypertexte"/>
            <w:vertAlign w:val="superscript"/>
          </w:rPr>
          <w:t xml:space="preserve">148</w:t>
        </w:r>
      </w:hyperlink>
    </w:p>
    <w:p>
      <w:pPr>
        <w:pStyle w:val="FirstParagraph"/>
      </w:pPr>
    </w:p>
    <w:bookmarkEnd w:id="363"/>
    <w:bookmarkEnd w:id="364"/>
    <w:bookmarkEnd w:id="365"/>
    <w:bookmarkStart w:id="368" w:name="analise-redes"/>
    <w:p>
      <w:pPr>
        <w:pStyle w:val="Titre1"/>
      </w:pPr>
      <w:r>
        <w:rPr>
          <w:bCs/>
          <w:b/>
        </w:rPr>
        <w:t xml:space="preserve">Redes</w:t>
      </w:r>
    </w:p>
    <w:p>
      <w:pPr>
        <w:pStyle w:val="FirstParagraph"/>
      </w:pPr>
    </w:p>
    <w:bookmarkStart w:id="367" w:name="redes"/>
    <w:p>
      <w:pPr>
        <w:pStyle w:val="Titre2"/>
      </w:pPr>
      <w:r>
        <w:t xml:space="preserve">Análise de redes</w:t>
      </w:r>
    </w:p>
    <w:p>
      <w:pPr>
        <w:pStyle w:val="FirstParagraph"/>
      </w:pPr>
    </w:p>
    <w:bookmarkStart w:id="366" w:name="o-que-é-análise-de-rede"/>
    <w:p>
      <w:pPr>
        <w:pStyle w:val="Titre3"/>
      </w:pPr>
      <w:r>
        <w:t xml:space="preserve">O que é análise de rede?</w:t>
      </w:r>
    </w:p>
    <w:p>
      <w:pPr>
        <w:numPr>
          <w:ilvl w:val="0"/>
          <w:numId w:val="1259"/>
        </w:numPr>
        <w:pStyle w:val="Compact"/>
      </w:pPr>
      <w:r>
        <w:t xml:space="preserve">.[REF]</w:t>
      </w:r>
    </w:p>
    <w:p>
      <w:pPr>
        <w:pStyle w:val="FirstParagraph"/>
      </w:pPr>
    </w:p>
    <w:bookmarkEnd w:id="366"/>
    <w:bookmarkEnd w:id="367"/>
    <w:bookmarkEnd w:id="368"/>
    <w:bookmarkStart w:id="371" w:name="testes-estatisticos"/>
    <w:p>
      <w:pPr>
        <w:pStyle w:val="Titre1"/>
      </w:pPr>
      <w:r>
        <w:rPr>
          <w:bCs/>
          <w:b/>
        </w:rPr>
        <w:t xml:space="preserve">Testes estatísticos</w:t>
      </w:r>
    </w:p>
    <w:p>
      <w:pPr>
        <w:pStyle w:val="FirstParagraph"/>
      </w:pPr>
    </w:p>
    <w:bookmarkStart w:id="369" w:name="teste-de-qui-quadrado-chi2"/>
    <w:p>
      <w:pPr>
        <w:pStyle w:val="Titre2"/>
      </w:pPr>
      <w:r>
        <w:t xml:space="preserve">Teste de Qui-quadrado (</w:t>
      </w:r>
      <m:oMath>
        <m:sSup>
          <m:e>
            <m:r>
              <m:t>χ</m:t>
            </m:r>
          </m:e>
          <m:sup>
            <m:r>
              <m:t>2</m:t>
            </m:r>
          </m:sup>
        </m:sSup>
      </m:oMath>
      <w:r>
        <w:t xml:space="preserve">)</w:t>
      </w:r>
    </w:p>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rPr>
          <w:rStyle w:val="NormalTok"/>
        </w:rPr>
        <w:t xml:space="preserve"> </w:t>
      </w:r>
      <w:r>
        <w:rPr>
          <w:rStyle w:val="CommentTok"/>
        </w:rPr>
        <w:t xml:space="preserve"># banco de dados tbl_cross &lt;- # banco de dados</w:t>
      </w:r>
      <w:r>
        <w:br/>
      </w:r>
      <w:r>
        <w:rPr>
          <w:rStyle w:val="NormalTok"/>
        </w:rPr>
        <w:t xml:space="preserve">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gtsummary</w:t>
      </w:r>
      <w:r>
        <w:rPr>
          <w:rStyle w:val="SpecialCharTok"/>
        </w:rPr>
        <w:t xml:space="preserve">::</w:t>
      </w:r>
      <w:r>
        <w:rPr>
          <w:rStyle w:val="FunctionTok"/>
        </w:rPr>
        <w:t xml:space="preserve">tbl_cross</w:t>
      </w:r>
      <w:r>
        <w:rPr>
          <w:rStyle w:val="NormalTok"/>
        </w:rPr>
        <w:t xml:space="preserve">(</w:t>
      </w:r>
      <w:r>
        <w:rPr>
          <w:rStyle w:val="AttributeTok"/>
        </w:rPr>
        <w:t xml:space="preserve">row =</w:t>
      </w:r>
      <w:r>
        <w:rPr>
          <w:rStyle w:val="NormalTok"/>
        </w:rPr>
        <w:t xml:space="preserve"> trt, </w:t>
      </w:r>
      <w:r>
        <w:rPr>
          <w:rStyle w:val="AttributeTok"/>
        </w:rPr>
        <w:t xml:space="preserve">col =</w:t>
      </w:r>
      <w:r>
        <w:rPr>
          <w:rStyle w:val="NormalTok"/>
        </w:rPr>
        <w:t xml:space="preserve"> response, </w:t>
      </w:r>
      <w:r>
        <w:rPr>
          <w:rStyle w:val="AttributeTok"/>
        </w:rPr>
        <w:t xml:space="preserve">statistic =</w:t>
      </w:r>
      <w:r>
        <w:rPr>
          <w:rStyle w:val="NormalTok"/>
        </w:rPr>
        <w:t xml:space="preserve"> </w:t>
      </w:r>
      <w:r>
        <w:rPr>
          <w:rStyle w:val="StringTok"/>
        </w:rPr>
        <w:t xml:space="preserve">"{n}"</w:t>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rPr>
          <w:rStyle w:val="NormalTok"/>
        </w:rPr>
        <w:t xml:space="preserve">)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gtsummary</w:t>
      </w:r>
      <w:r>
        <w:rPr>
          <w:rStyle w:val="SpecialCharTok"/>
        </w:rPr>
        <w:t xml:space="preserve">::</w:t>
      </w:r>
      <w:r>
        <w:rPr>
          <w:rStyle w:val="FunctionTok"/>
        </w:rPr>
        <w:t xml:space="preserve">add_p</w:t>
      </w:r>
      <w:r>
        <w:rPr>
          <w:rStyle w:val="NormalTok"/>
        </w:rPr>
        <w:t xml:space="preserve">(</w:t>
      </w:r>
      <w:r>
        <w:rPr>
          <w:rStyle w:val="AttributeTok"/>
        </w:rPr>
        <w:t xml:space="preserve">test =</w:t>
      </w:r>
      <w:r>
        <w:rPr>
          <w:rStyle w:val="NormalTok"/>
        </w:rPr>
        <w:t xml:space="preserve"> </w:t>
      </w:r>
      <w:r>
        <w:rPr>
          <w:rStyle w:val="StringTok"/>
        </w:rPr>
        <w:t xml:space="preserve">"chisq.test"</w:t>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rPr>
          <w:rStyle w:val="AttributeTok"/>
        </w:rPr>
        <w:t xml:space="preserve">p.value =</w:t>
      </w:r>
      <w:r>
        <w:rPr>
          <w:rStyle w:val="NormalTok"/>
        </w:rPr>
        <w:t xml:space="preserve"> </w:t>
      </w:r>
      <w:r>
        <w:rPr>
          <w:rStyle w:val="StringTok"/>
        </w:rPr>
        <w:t xml:space="preserve">"**P-valor**"</w:t>
      </w:r>
      <w:r>
        <w:rPr>
          <w:rStyle w:val="NormalTok"/>
        </w:rPr>
        <w:t xml:space="preserve">)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gtsummary</w:t>
      </w:r>
      <w:r>
        <w:rPr>
          <w:rStyle w:val="SpecialCharTok"/>
        </w:rPr>
        <w:t xml:space="preserve">::</w:t>
      </w:r>
      <w:r>
        <w:rPr>
          <w:rStyle w:val="FunctionTok"/>
        </w:rPr>
        <w:t xml:space="preserve">modify_table_styling</w:t>
      </w:r>
      <w:r>
        <w:rPr>
          <w:rStyle w:val="NormalTok"/>
        </w:rPr>
        <w:t xml:space="preserve">(</w:t>
      </w:r>
      <w:r>
        <w:rPr>
          <w:rStyle w:val="AttributeTok"/>
        </w:rPr>
        <w:t xml:space="preserve">rows =</w:t>
      </w:r>
      <w:r>
        <w:rPr>
          <w:rStyle w:val="NormalTok"/>
        </w:rPr>
        <w:t xml:space="preserve"> </w:t>
      </w:r>
      <w:r>
        <w:rPr>
          <w:rStyle w:val="ConstantTok"/>
        </w:rPr>
        <w:t xml:space="preserve">NULL</w:t>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w:t>
      </w:r>
      <w:r>
        <w:br/>
      </w:r>
      <w:r>
        <w:rPr>
          <w:rStyle w:val="NormalTok"/>
        </w:rPr>
        <w:t xml:space="preserve">    response)))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gtsummary</w:t>
      </w:r>
      <w:r>
        <w:rPr>
          <w:rStyle w:val="SpecialCharTok"/>
        </w:rPr>
        <w:t xml:space="preserve">::</w:t>
      </w:r>
      <w:r>
        <w:rPr>
          <w:rStyle w:val="FunctionTok"/>
        </w:rPr>
        <w:t xml:space="preserve">modify_caption</w:t>
      </w:r>
      <w:r>
        <w:rPr>
          <w:rStyle w:val="NormalTok"/>
        </w:rPr>
        <w:t xml:space="preserve">(</w:t>
      </w:r>
      <w:r>
        <w:rPr>
          <w:rStyle w:val="StringTok"/>
        </w:rPr>
        <w:t xml:space="preserve">"Teste Qui-quadrado (com correção de Yates)"</w:t>
      </w:r>
      <w:r>
        <w:rPr>
          <w:rStyle w:val="NormalTok"/>
        </w:rPr>
        <w:t xml:space="preserve">)</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Qui-quadrado (com correção de Yates)</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0.637</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2"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Pearson's Chi-squared test</w:t>
            </w:r>
          </w:p>
        </w:tc>
      </w:tr>
    </w:tbl>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rPr>
          <w:rStyle w:val="NormalTok"/>
        </w:rPr>
        <w:t xml:space="preserve"> </w:t>
      </w:r>
      <w:r>
        <w:rPr>
          <w:rStyle w:val="CommentTok"/>
        </w:rPr>
        <w:t xml:space="preserve"># banco de dados tbl_cross &lt;- # banco de dados</w:t>
      </w:r>
      <w:r>
        <w:br/>
      </w:r>
      <w:r>
        <w:rPr>
          <w:rStyle w:val="NormalTok"/>
        </w:rPr>
        <w:t xml:space="preserve">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gtsummary</w:t>
      </w:r>
      <w:r>
        <w:rPr>
          <w:rStyle w:val="SpecialCharTok"/>
        </w:rPr>
        <w:t xml:space="preserve">::</w:t>
      </w:r>
      <w:r>
        <w:rPr>
          <w:rStyle w:val="FunctionTok"/>
        </w:rPr>
        <w:t xml:space="preserve">tbl_cross</w:t>
      </w:r>
      <w:r>
        <w:rPr>
          <w:rStyle w:val="NormalTok"/>
        </w:rPr>
        <w:t xml:space="preserve">(</w:t>
      </w:r>
      <w:r>
        <w:rPr>
          <w:rStyle w:val="AttributeTok"/>
        </w:rPr>
        <w:t xml:space="preserve">row =</w:t>
      </w:r>
      <w:r>
        <w:rPr>
          <w:rStyle w:val="NormalTok"/>
        </w:rPr>
        <w:t xml:space="preserve"> trt, </w:t>
      </w:r>
      <w:r>
        <w:rPr>
          <w:rStyle w:val="AttributeTok"/>
        </w:rPr>
        <w:t xml:space="preserve">col =</w:t>
      </w:r>
      <w:r>
        <w:rPr>
          <w:rStyle w:val="NormalTok"/>
        </w:rPr>
        <w:t xml:space="preserve"> response, </w:t>
      </w:r>
      <w:r>
        <w:rPr>
          <w:rStyle w:val="AttributeTok"/>
        </w:rPr>
        <w:t xml:space="preserve">statistic =</w:t>
      </w:r>
      <w:r>
        <w:rPr>
          <w:rStyle w:val="NormalTok"/>
        </w:rPr>
        <w:t xml:space="preserve"> </w:t>
      </w:r>
      <w:r>
        <w:rPr>
          <w:rStyle w:val="StringTok"/>
        </w:rPr>
        <w:t xml:space="preserve">"{n}"</w:t>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rPr>
          <w:rStyle w:val="NormalTok"/>
        </w:rPr>
        <w:t xml:space="preserve">)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gtsummary</w:t>
      </w:r>
      <w:r>
        <w:rPr>
          <w:rStyle w:val="SpecialCharTok"/>
        </w:rPr>
        <w:t xml:space="preserve">::</w:t>
      </w:r>
      <w:r>
        <w:rPr>
          <w:rStyle w:val="FunctionTok"/>
        </w:rPr>
        <w:t xml:space="preserve">add_p</w:t>
      </w:r>
      <w:r>
        <w:rPr>
          <w:rStyle w:val="NormalTok"/>
        </w:rPr>
        <w:t xml:space="preserve">(</w:t>
      </w:r>
      <w:r>
        <w:rPr>
          <w:rStyle w:val="AttributeTok"/>
        </w:rPr>
        <w:t xml:space="preserve">test =</w:t>
      </w:r>
      <w:r>
        <w:rPr>
          <w:rStyle w:val="NormalTok"/>
        </w:rPr>
        <w:t xml:space="preserve"> </w:t>
      </w:r>
      <w:r>
        <w:rPr>
          <w:rStyle w:val="StringTok"/>
        </w:rPr>
        <w:t xml:space="preserve">"chisq.test.no.correct"</w:t>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w:t>
      </w:r>
      <w:r>
        <w:br/>
      </w:r>
      <w:r>
        <w:rPr>
          <w:rStyle w:val="NormalTok"/>
        </w:rPr>
        <w:t xml:space="preserve">    </w:t>
      </w:r>
      <w:r>
        <w:rPr>
          <w:rStyle w:val="AttributeTok"/>
        </w:rPr>
        <w:t xml:space="preserve">digits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rPr>
          <w:rStyle w:val="AttributeTok"/>
        </w:rPr>
        <w:t xml:space="preserve">p.value =</w:t>
      </w:r>
      <w:r>
        <w:rPr>
          <w:rStyle w:val="NormalTok"/>
        </w:rPr>
        <w:t xml:space="preserve"> </w:t>
      </w:r>
      <w:r>
        <w:rPr>
          <w:rStyle w:val="StringTok"/>
        </w:rPr>
        <w:t xml:space="preserve">"**P-valor**"</w:t>
      </w:r>
      <w:r>
        <w:rPr>
          <w:rStyle w:val="NormalTok"/>
        </w:rPr>
        <w:t xml:space="preserve">)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gtsummary</w:t>
      </w:r>
      <w:r>
        <w:rPr>
          <w:rStyle w:val="SpecialCharTok"/>
        </w:rPr>
        <w:t xml:space="preserve">::</w:t>
      </w:r>
      <w:r>
        <w:rPr>
          <w:rStyle w:val="FunctionTok"/>
        </w:rPr>
        <w:t xml:space="preserve">modify_table_styling</w:t>
      </w:r>
      <w:r>
        <w:rPr>
          <w:rStyle w:val="NormalTok"/>
        </w:rPr>
        <w:t xml:space="preserve">(</w:t>
      </w:r>
      <w:r>
        <w:rPr>
          <w:rStyle w:val="AttributeTok"/>
        </w:rPr>
        <w:t xml:space="preserve">rows =</w:t>
      </w:r>
      <w:r>
        <w:rPr>
          <w:rStyle w:val="NormalTok"/>
        </w:rPr>
        <w:t xml:space="preserve"> </w:t>
      </w:r>
      <w:r>
        <w:rPr>
          <w:rStyle w:val="ConstantTok"/>
        </w:rPr>
        <w:t xml:space="preserve">NULL</w:t>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w:t>
      </w:r>
      <w:r>
        <w:br/>
      </w:r>
      <w:r>
        <w:rPr>
          <w:rStyle w:val="NormalTok"/>
        </w:rPr>
        <w:t xml:space="preserve">    response)))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gtsummary</w:t>
      </w:r>
      <w:r>
        <w:rPr>
          <w:rStyle w:val="SpecialCharTok"/>
        </w:rPr>
        <w:t xml:space="preserve">::</w:t>
      </w:r>
      <w:r>
        <w:rPr>
          <w:rStyle w:val="FunctionTok"/>
        </w:rPr>
        <w:t xml:space="preserve">modify_caption</w:t>
      </w:r>
      <w:r>
        <w:rPr>
          <w:rStyle w:val="NormalTok"/>
        </w:rPr>
        <w:t xml:space="preserve">(</w:t>
      </w:r>
      <w:r>
        <w:rPr>
          <w:rStyle w:val="StringTok"/>
        </w:rPr>
        <w:t xml:space="preserve">"Teste Qui-quadrado (sem correção de Yates)"</w:t>
      </w:r>
      <w:r>
        <w:rPr>
          <w:rStyle w:val="NormalTok"/>
        </w:rPr>
        <w:t xml:space="preserve">)</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Qui-quadrado (sem correção de Yates)</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0.530</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2"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Pearson's Chi-squared test</w:t>
            </w:r>
          </w:p>
        </w:tc>
      </w:tr>
    </w:tbl>
    <w:p>
      <w:pPr>
        <w:pStyle w:val="FirstParagraph"/>
      </w:pPr>
    </w:p>
    <w:bookmarkEnd w:id="369"/>
    <w:bookmarkStart w:id="370" w:name="teste-exato-de-fisher"/>
    <w:p>
      <w:pPr>
        <w:pStyle w:val="Titre2"/>
      </w:pPr>
      <w:r>
        <w:t xml:space="preserve">Teste exato de Fisher</w:t>
      </w:r>
    </w:p>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rPr>
          <w:rStyle w:val="NormalTok"/>
        </w:rPr>
        <w:t xml:space="preserve"> </w:t>
      </w:r>
      <w:r>
        <w:rPr>
          <w:rStyle w:val="CommentTok"/>
        </w:rPr>
        <w:t xml:space="preserve"># banco de dados tbl_cross &lt;- # banco de dados</w:t>
      </w:r>
      <w:r>
        <w:br/>
      </w:r>
      <w:r>
        <w:rPr>
          <w:rStyle w:val="NormalTok"/>
        </w:rPr>
        <w:t xml:space="preserve">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gtsummary</w:t>
      </w:r>
      <w:r>
        <w:rPr>
          <w:rStyle w:val="SpecialCharTok"/>
        </w:rPr>
        <w:t xml:space="preserve">::</w:t>
      </w:r>
      <w:r>
        <w:rPr>
          <w:rStyle w:val="FunctionTok"/>
        </w:rPr>
        <w:t xml:space="preserve">tbl_cross</w:t>
      </w:r>
      <w:r>
        <w:rPr>
          <w:rStyle w:val="NormalTok"/>
        </w:rPr>
        <w:t xml:space="preserve">(</w:t>
      </w:r>
      <w:r>
        <w:rPr>
          <w:rStyle w:val="AttributeTok"/>
        </w:rPr>
        <w:t xml:space="preserve">row =</w:t>
      </w:r>
      <w:r>
        <w:rPr>
          <w:rStyle w:val="NormalTok"/>
        </w:rPr>
        <w:t xml:space="preserve"> trt, </w:t>
      </w:r>
      <w:r>
        <w:rPr>
          <w:rStyle w:val="AttributeTok"/>
        </w:rPr>
        <w:t xml:space="preserve">col =</w:t>
      </w:r>
      <w:r>
        <w:rPr>
          <w:rStyle w:val="NormalTok"/>
        </w:rPr>
        <w:t xml:space="preserve"> response, </w:t>
      </w:r>
      <w:r>
        <w:rPr>
          <w:rStyle w:val="AttributeTok"/>
        </w:rPr>
        <w:t xml:space="preserve">statistic =</w:t>
      </w:r>
      <w:r>
        <w:rPr>
          <w:rStyle w:val="NormalTok"/>
        </w:rPr>
        <w:t xml:space="preserve"> </w:t>
      </w:r>
      <w:r>
        <w:rPr>
          <w:rStyle w:val="StringTok"/>
        </w:rPr>
        <w:t xml:space="preserve">"{n}"</w:t>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rPr>
          <w:rStyle w:val="NormalTok"/>
        </w:rPr>
        <w:t xml:space="preserve">)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gtsummary</w:t>
      </w:r>
      <w:r>
        <w:rPr>
          <w:rStyle w:val="SpecialCharTok"/>
        </w:rPr>
        <w:t xml:space="preserve">::</w:t>
      </w:r>
      <w:r>
        <w:rPr>
          <w:rStyle w:val="FunctionTok"/>
        </w:rPr>
        <w:t xml:space="preserve">add_p</w:t>
      </w:r>
      <w:r>
        <w:rPr>
          <w:rStyle w:val="NormalTok"/>
        </w:rPr>
        <w:t xml:space="preserve">(</w:t>
      </w:r>
      <w:r>
        <w:rPr>
          <w:rStyle w:val="AttributeTok"/>
        </w:rPr>
        <w:t xml:space="preserve">test =</w:t>
      </w:r>
      <w:r>
        <w:rPr>
          <w:rStyle w:val="NormalTok"/>
        </w:rPr>
        <w:t xml:space="preserve"> </w:t>
      </w:r>
      <w:r>
        <w:rPr>
          <w:rStyle w:val="StringTok"/>
        </w:rPr>
        <w:t xml:space="preserve">"fisher.test"</w:t>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rPr>
          <w:rStyle w:val="AttributeTok"/>
        </w:rPr>
        <w:t xml:space="preserve">p.value =</w:t>
      </w:r>
      <w:r>
        <w:rPr>
          <w:rStyle w:val="NormalTok"/>
        </w:rPr>
        <w:t xml:space="preserve"> </w:t>
      </w:r>
      <w:r>
        <w:rPr>
          <w:rStyle w:val="StringTok"/>
        </w:rPr>
        <w:t xml:space="preserve">"**P-valor**"</w:t>
      </w:r>
      <w:r>
        <w:rPr>
          <w:rStyle w:val="NormalTok"/>
        </w:rPr>
        <w:t xml:space="preserve">)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gtsummary</w:t>
      </w:r>
      <w:r>
        <w:rPr>
          <w:rStyle w:val="SpecialCharTok"/>
        </w:rPr>
        <w:t xml:space="preserve">::</w:t>
      </w:r>
      <w:r>
        <w:rPr>
          <w:rStyle w:val="FunctionTok"/>
        </w:rPr>
        <w:t xml:space="preserve">modify_table_styling</w:t>
      </w:r>
      <w:r>
        <w:rPr>
          <w:rStyle w:val="NormalTok"/>
        </w:rPr>
        <w:t xml:space="preserve">(</w:t>
      </w:r>
      <w:r>
        <w:rPr>
          <w:rStyle w:val="AttributeTok"/>
        </w:rPr>
        <w:t xml:space="preserve">rows =</w:t>
      </w:r>
      <w:r>
        <w:rPr>
          <w:rStyle w:val="NormalTok"/>
        </w:rPr>
        <w:t xml:space="preserve"> </w:t>
      </w:r>
      <w:r>
        <w:rPr>
          <w:rStyle w:val="ConstantTok"/>
        </w:rPr>
        <w:t xml:space="preserve">NULL</w:t>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w:t>
      </w:r>
      <w:r>
        <w:br/>
      </w:r>
      <w:r>
        <w:rPr>
          <w:rStyle w:val="NormalTok"/>
        </w:rPr>
        <w:t xml:space="preserve">    response)))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gtsummary</w:t>
      </w:r>
      <w:r>
        <w:rPr>
          <w:rStyle w:val="SpecialCharTok"/>
        </w:rPr>
        <w:t xml:space="preserve">::</w:t>
      </w:r>
      <w:r>
        <w:rPr>
          <w:rStyle w:val="FunctionTok"/>
        </w:rPr>
        <w:t xml:space="preserve">modify_caption</w:t>
      </w:r>
      <w:r>
        <w:rPr>
          <w:rStyle w:val="NormalTok"/>
        </w:rPr>
        <w:t xml:space="preserve">(</w:t>
      </w:r>
      <w:r>
        <w:rPr>
          <w:rStyle w:val="StringTok"/>
        </w:rPr>
        <w:t xml:space="preserve">"Teste exato de Fisher"</w:t>
      </w:r>
      <w:r>
        <w:rPr>
          <w:rStyle w:val="NormalTok"/>
        </w:rPr>
        <w:t xml:space="preserve">)</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exato de Fisher</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0.540</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7"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Fisher's exact test</w:t>
            </w:r>
          </w:p>
        </w:tc>
      </w:tr>
    </w:tbl>
    <w:p>
      <w:pPr>
        <w:pStyle w:val="FirstParagraph"/>
      </w:pPr>
    </w:p>
    <w:bookmarkEnd w:id="370"/>
    <w:bookmarkEnd w:id="371"/>
    <w:bookmarkStart w:id="372" w:name="parte-4---produção-bibliográfica"/>
    <w:p>
      <w:pPr>
        <w:pStyle w:val="Titre1"/>
      </w:pPr>
      <w:r>
        <w:rPr>
          <w:bCs/>
          <w:b/>
        </w:rPr>
        <w:t xml:space="preserve">PARTE 4 - Produção Bibliográfica</w:t>
      </w:r>
    </w:p>
    <w:bookmarkEnd w:id="372"/>
    <w:bookmarkStart w:id="386" w:name="computacao-estatistica"/>
    <w:p>
      <w:pPr>
        <w:pStyle w:val="Titre1"/>
      </w:pPr>
      <w:r>
        <w:rPr>
          <w:bCs/>
          <w:b/>
        </w:rPr>
        <w:t xml:space="preserve">Computação estatística</w:t>
      </w:r>
    </w:p>
    <w:p>
      <w:pPr>
        <w:pStyle w:val="FirstParagraph"/>
      </w:pPr>
    </w:p>
    <w:bookmarkStart w:id="385" w:name="inicio"/>
    <w:p>
      <w:pPr>
        <w:pStyle w:val="Titre2"/>
      </w:pPr>
      <w:r>
        <w:t xml:space="preserve">Por onde começar</w:t>
      </w:r>
    </w:p>
    <w:p>
      <w:pPr>
        <w:pStyle w:val="FirstParagraph"/>
      </w:pPr>
    </w:p>
    <w:bookmarkStart w:id="374" w:name="o-que-é-r"/>
    <w:p>
      <w:pPr>
        <w:pStyle w:val="Titre3"/>
      </w:pPr>
      <w:r>
        <w:t xml:space="preserve">O que é R?</w:t>
      </w:r>
    </w:p>
    <w:p>
      <w:pPr>
        <w:numPr>
          <w:ilvl w:val="0"/>
          <w:numId w:val="1260"/>
        </w:numPr>
      </w:pPr>
      <w:r>
        <w:t xml:space="preserve">R é um programa de computador com linguagem computacional direcionada para análise estatística.</w:t>
      </w:r>
      <w:hyperlink w:anchor="ref-ihaka1996">
        <w:r>
          <w:rPr>
            <w:rStyle w:val="Lienhypertexte"/>
            <w:vertAlign w:val="superscript"/>
          </w:rPr>
          <w:t xml:space="preserve">149</w:t>
        </w:r>
      </w:hyperlink>
    </w:p>
    <w:p>
      <w:pPr>
        <w:numPr>
          <w:ilvl w:val="0"/>
          <w:numId w:val="1260"/>
        </w:numPr>
      </w:pPr>
      <w:hyperlink r:id="rId373">
        <w:r>
          <w:rPr>
            <w:rStyle w:val="Lienhypertexte"/>
          </w:rPr>
          <w:t xml:space="preserve">R version 4.3.1 (2023-06-16)</w:t>
        </w:r>
      </w:hyperlink>
      <w:r>
        <w:t xml:space="preserve">.</w:t>
      </w:r>
      <w:hyperlink w:anchor="ref-ihaka1996">
        <w:r>
          <w:rPr>
            <w:rStyle w:val="Lienhypertexte"/>
            <w:vertAlign w:val="superscript"/>
          </w:rPr>
          <w:t xml:space="preserve">149</w:t>
        </w:r>
      </w:hyperlink>
    </w:p>
    <w:p>
      <w:pPr>
        <w:pStyle w:val="FirstParagraph"/>
      </w:pPr>
    </w:p>
    <w:bookmarkEnd w:id="374"/>
    <w:bookmarkStart w:id="376" w:name="o-que-são-scripts"/>
    <w:p>
      <w:pPr>
        <w:pStyle w:val="Titre3"/>
      </w:pPr>
      <w:r>
        <w:t xml:space="preserve">O que são scripts?</w:t>
      </w:r>
    </w:p>
    <w:p>
      <w:pPr>
        <w:numPr>
          <w:ilvl w:val="0"/>
          <w:numId w:val="1261"/>
        </w:numPr>
        <w:pStyle w:val="Compact"/>
      </w:pPr>
      <w:r>
        <w:t xml:space="preserve">Um script é um arquivo de texto contendo (quase) os mesmos comandos que você digitaria na linha de comando do R. (Quase) refere-se ao fato de que se você estiver usando</w:t>
      </w:r>
      <w:r>
        <w:t xml:space="preserve"> </w:t>
      </w:r>
      <w:r>
        <w:rPr>
          <w:iCs/>
          <w:i/>
        </w:rPr>
        <w:t xml:space="preserve">sink()</w:t>
      </w:r>
      <w:r>
        <w:t xml:space="preserve"> </w:t>
      </w:r>
      <w:r>
        <w:t xml:space="preserve">para enviar a saída para um arquivo, você terá que incluir alguns comandos em</w:t>
      </w:r>
      <w:r>
        <w:t xml:space="preserve"> </w:t>
      </w:r>
      <w:r>
        <w:rPr>
          <w:iCs/>
          <w:i/>
        </w:rPr>
        <w:t xml:space="preserve">print()</w:t>
      </w:r>
      <w:r>
        <w:t xml:space="preserve"> </w:t>
      </w:r>
      <w:r>
        <w:t xml:space="preserve">para obter a mesma saída da linha de comando (</w:t>
      </w:r>
      <w:hyperlink r:id="rId375">
        <w:r>
          <w:rPr>
            <w:rStyle w:val="Lienhypertexte"/>
          </w:rPr>
          <w:t xml:space="preserve">CRAN</w:t>
        </w:r>
      </w:hyperlink>
      <w:r>
        <w:t xml:space="preserve">).</w:t>
      </w:r>
    </w:p>
    <w:p>
      <w:pPr>
        <w:pStyle w:val="FirstParagraph"/>
      </w:pPr>
    </w:p>
    <w:bookmarkEnd w:id="376"/>
    <w:bookmarkStart w:id="377" w:name="X7b3b6402a1c0a22a05b4721649d111a13af3fbf"/>
    <w:p>
      <w:pPr>
        <w:pStyle w:val="Titre3"/>
      </w:pPr>
      <w:r>
        <w:t xml:space="preserve">Quais práticas são recomendadas na redação de scripts?</w:t>
      </w:r>
    </w:p>
    <w:p>
      <w:pPr>
        <w:numPr>
          <w:ilvl w:val="0"/>
          <w:numId w:val="1262"/>
        </w:numPr>
      </w:pPr>
      <w:r>
        <w:t xml:space="preserve">Use nomes consistentes para as variáveis.</w:t>
      </w:r>
      <w:hyperlink w:anchor="ref-SchwabSimon2021">
        <w:r>
          <w:rPr>
            <w:rStyle w:val="Lienhypertexte"/>
            <w:vertAlign w:val="superscript"/>
          </w:rPr>
          <w:t xml:space="preserve">150</w:t>
        </w:r>
      </w:hyperlink>
    </w:p>
    <w:p>
      <w:pPr>
        <w:numPr>
          <w:ilvl w:val="0"/>
          <w:numId w:val="1262"/>
        </w:numPr>
      </w:pPr>
      <w:r>
        <w:t xml:space="preserve">Defina os tipos de variáveis adequadamente no banco de dados.</w:t>
      </w:r>
      <w:hyperlink w:anchor="ref-SchwabSimon2021">
        <w:r>
          <w:rPr>
            <w:rStyle w:val="Lienhypertexte"/>
            <w:vertAlign w:val="superscript"/>
          </w:rPr>
          <w:t xml:space="preserve">150</w:t>
        </w:r>
      </w:hyperlink>
    </w:p>
    <w:p>
      <w:pPr>
        <w:numPr>
          <w:ilvl w:val="0"/>
          <w:numId w:val="1262"/>
        </w:numPr>
      </w:pPr>
      <w:r>
        <w:t xml:space="preserve">Defina constantes - isto é, variáveis de valor fixo - ao invés de digitar valores.</w:t>
      </w:r>
      <w:hyperlink w:anchor="ref-SchwabSimon2021">
        <w:r>
          <w:rPr>
            <w:rStyle w:val="Lienhypertexte"/>
            <w:vertAlign w:val="superscript"/>
          </w:rPr>
          <w:t xml:space="preserve">150</w:t>
        </w:r>
      </w:hyperlink>
    </w:p>
    <w:p>
      <w:pPr>
        <w:numPr>
          <w:ilvl w:val="0"/>
          <w:numId w:val="1262"/>
        </w:numPr>
      </w:pPr>
      <w:r>
        <w:t xml:space="preserve">Use e cite os pacotes disponíveis para suas análises.</w:t>
      </w:r>
      <w:hyperlink w:anchor="ref-SchwabSimon2021">
        <w:r>
          <w:rPr>
            <w:rStyle w:val="Lienhypertexte"/>
            <w:vertAlign w:val="superscript"/>
          </w:rPr>
          <w:t xml:space="preserve">150</w:t>
        </w:r>
      </w:hyperlink>
    </w:p>
    <w:p>
      <w:pPr>
        <w:numPr>
          <w:ilvl w:val="0"/>
          <w:numId w:val="1262"/>
        </w:numPr>
      </w:pPr>
      <w:r>
        <w:t xml:space="preserve">Controle as versões do script.</w:t>
      </w:r>
      <w:hyperlink w:anchor="ref-SchwabSimon2021">
        <w:r>
          <w:rPr>
            <w:rStyle w:val="Lienhypertexte"/>
            <w:vertAlign w:val="superscript"/>
          </w:rPr>
          <w:t xml:space="preserve">150</w:t>
        </w:r>
      </w:hyperlink>
      <w:r>
        <w:rPr>
          <w:vertAlign w:val="superscript"/>
        </w:rPr>
        <w:t xml:space="preserve">,</w:t>
      </w:r>
      <w:hyperlink w:anchor="ref-Eglen2017">
        <w:r>
          <w:rPr>
            <w:rStyle w:val="Lienhypertexte"/>
            <w:vertAlign w:val="superscript"/>
          </w:rPr>
          <w:t xml:space="preserve">151</w:t>
        </w:r>
      </w:hyperlink>
    </w:p>
    <w:p>
      <w:pPr>
        <w:numPr>
          <w:ilvl w:val="0"/>
          <w:numId w:val="1262"/>
        </w:numPr>
      </w:pPr>
      <w:r>
        <w:t xml:space="preserve">Teste o script antes de sua utilização.</w:t>
      </w:r>
      <w:hyperlink w:anchor="ref-SchwabSimon2021">
        <w:r>
          <w:rPr>
            <w:rStyle w:val="Lienhypertexte"/>
            <w:vertAlign w:val="superscript"/>
          </w:rPr>
          <w:t xml:space="preserve">150</w:t>
        </w:r>
      </w:hyperlink>
    </w:p>
    <w:p>
      <w:pPr>
        <w:numPr>
          <w:ilvl w:val="0"/>
          <w:numId w:val="1262"/>
        </w:numPr>
      </w:pPr>
      <w:r>
        <w:t xml:space="preserve">Conduza revisão por pares do código durante a redação (digitação em dupla).</w:t>
      </w:r>
      <w:hyperlink w:anchor="ref-SchwabSimon2021">
        <w:r>
          <w:rPr>
            <w:rStyle w:val="Lienhypertexte"/>
            <w:vertAlign w:val="superscript"/>
          </w:rPr>
          <w:t xml:space="preserve">150</w:t>
        </w:r>
      </w:hyperlink>
    </w:p>
    <w:p>
      <w:pPr>
        <w:pStyle w:val="FirstParagraph"/>
      </w:pPr>
    </w:p>
    <w:bookmarkEnd w:id="377"/>
    <w:bookmarkStart w:id="378" w:name="o-que-pode-ser-compartilhado"/>
    <w:p>
      <w:pPr>
        <w:pStyle w:val="Titre3"/>
      </w:pPr>
      <w:r>
        <w:t xml:space="preserve">O que pode ser compartilhado?</w:t>
      </w:r>
    </w:p>
    <w:p>
      <w:pPr>
        <w:numPr>
          <w:ilvl w:val="0"/>
          <w:numId w:val="1263"/>
        </w:numPr>
      </w:pPr>
      <w:r>
        <w:t xml:space="preserve">Idealmente, todos os scripts, pacotes/bibliotecas e dados necessários para outros reproduzirem seus dados.</w:t>
      </w:r>
      <w:hyperlink w:anchor="ref-Eglen2017">
        <w:r>
          <w:rPr>
            <w:rStyle w:val="Lienhypertexte"/>
            <w:vertAlign w:val="superscript"/>
          </w:rPr>
          <w:t xml:space="preserve">151</w:t>
        </w:r>
      </w:hyperlink>
    </w:p>
    <w:p>
      <w:pPr>
        <w:numPr>
          <w:ilvl w:val="0"/>
          <w:numId w:val="1263"/>
        </w:numPr>
      </w:pPr>
      <w:r>
        <w:t xml:space="preserve">Minimamente, partes importantes incluindo implementações de novos algoritmos e dados que permitam reproduzir um resultado importante.</w:t>
      </w:r>
      <w:hyperlink w:anchor="ref-Eglen2017">
        <w:r>
          <w:rPr>
            <w:rStyle w:val="Lienhypertexte"/>
            <w:vertAlign w:val="superscript"/>
          </w:rPr>
          <w:t xml:space="preserve">151</w:t>
        </w:r>
      </w:hyperlink>
    </w:p>
    <w:p>
      <w:pPr>
        <w:pStyle w:val="FirstParagraph"/>
      </w:pPr>
    </w:p>
    <w:bookmarkEnd w:id="378"/>
    <w:bookmarkStart w:id="380" w:name="X0fb6d723c4f636340a6563d1c092e2ec504e6ce"/>
    <w:p>
      <w:pPr>
        <w:pStyle w:val="Titre3"/>
      </w:pPr>
      <w:r>
        <w:t xml:space="preserve">Como preparar os scripts para compartilhamento?</w:t>
      </w:r>
    </w:p>
    <w:p>
      <w:pPr>
        <w:numPr>
          <w:ilvl w:val="0"/>
          <w:numId w:val="1264"/>
        </w:numPr>
      </w:pPr>
      <w:r>
        <w:t xml:space="preserve">Crie links persistentes para versões do seu script.</w:t>
      </w:r>
      <w:hyperlink w:anchor="ref-Eglen2017">
        <w:r>
          <w:rPr>
            <w:rStyle w:val="Lienhypertexte"/>
            <w:vertAlign w:val="superscript"/>
          </w:rPr>
          <w:t xml:space="preserve">151</w:t>
        </w:r>
      </w:hyperlink>
    </w:p>
    <w:p>
      <w:pPr>
        <w:numPr>
          <w:ilvl w:val="0"/>
          <w:numId w:val="1264"/>
        </w:numPr>
      </w:pPr>
      <w:r>
        <w:t xml:space="preserve">Escolha uma licença apropriada para garantir como outros usarão seus scripts.</w:t>
      </w:r>
      <w:hyperlink w:anchor="ref-Eglen2017">
        <w:r>
          <w:rPr>
            <w:rStyle w:val="Lienhypertexte"/>
            <w:vertAlign w:val="superscript"/>
          </w:rPr>
          <w:t xml:space="preserve">151</w:t>
        </w:r>
      </w:hyperlink>
    </w:p>
    <w:p>
      <w:pPr>
        <w:numPr>
          <w:ilvl w:val="0"/>
          <w:numId w:val="1264"/>
        </w:numPr>
      </w:pPr>
      <w:r>
        <w:t xml:space="preserve">Providencie a documentação sobre seu script (ex.: arquivos</w:t>
      </w:r>
      <w:r>
        <w:t xml:space="preserve"> </w:t>
      </w:r>
      <w:r>
        <w:rPr>
          <w:iCs/>
          <w:i/>
        </w:rPr>
        <w:t xml:space="preserve">README</w:t>
      </w:r>
      <w:r>
        <w:t xml:space="preserve">).</w:t>
      </w:r>
      <w:hyperlink w:anchor="ref-Eglen2017">
        <w:r>
          <w:rPr>
            <w:rStyle w:val="Lienhypertexte"/>
            <w:vertAlign w:val="superscript"/>
          </w:rPr>
          <w:t xml:space="preserve">151</w:t>
        </w:r>
      </w:hyperlink>
    </w:p>
    <w:p>
      <w:pPr>
        <w:numPr>
          <w:ilvl w:val="0"/>
          <w:numId w:val="1264"/>
        </w:numPr>
      </w:pPr>
      <w:r>
        <w:t xml:space="preserve">Compartilhar todos os pacotes relacionados à sua análise.</w:t>
      </w:r>
      <w:hyperlink w:anchor="ref-Zhao2023">
        <w:r>
          <w:rPr>
            <w:rStyle w:val="Lienhypertexte"/>
            <w:vertAlign w:val="superscript"/>
          </w:rPr>
          <w:t xml:space="preserve">152</w:t>
        </w:r>
      </w:hyperlink>
    </w:p>
    <w:p>
      <w:pPr>
        <w:pStyle w:val="FirstParagraph"/>
      </w:pPr>
    </w:p>
    <w:p>
      <w:pPr>
        <w:pStyle w:val="Corpsdetexte"/>
      </w:pPr>
      <w:r>
        <w:t xml:space="preserve">O pacote</w:t>
      </w:r>
      <w:r>
        <w:t xml:space="preserve"> </w:t>
      </w:r>
      <w:r>
        <w:rPr>
          <w:iCs/>
          <w:i/>
        </w:rPr>
        <w:t xml:space="preserve">formatR</w:t>
      </w:r>
      <w:hyperlink w:anchor="ref-formatR">
        <w:r>
          <w:rPr>
            <w:rStyle w:val="Lienhypertexte"/>
            <w:vertAlign w:val="superscript"/>
          </w:rPr>
          <w:t xml:space="preserve">153</w:t>
        </w:r>
      </w:hyperlink>
      <w:r>
        <w:t xml:space="preserve"> </w:t>
      </w:r>
      <w:r>
        <w:t xml:space="preserve">fornece a função</w:t>
      </w:r>
      <w:r>
        <w:t xml:space="preserve"> </w:t>
      </w:r>
      <w:hyperlink r:id="rId379">
        <w:r>
          <w:rPr>
            <w:rStyle w:val="Lienhypertexte"/>
            <w:iCs/>
            <w:i/>
          </w:rPr>
          <w:t xml:space="preserve">tidy_source</w:t>
        </w:r>
      </w:hyperlink>
      <w:r>
        <w:t xml:space="preserve"> </w:t>
      </w:r>
      <w:r>
        <w:t xml:space="preserve">para formatar um R script.</w:t>
      </w:r>
    </w:p>
    <w:p>
      <w:pPr>
        <w:pStyle w:val="Corpsdetexte"/>
      </w:pPr>
    </w:p>
    <w:bookmarkEnd w:id="380"/>
    <w:bookmarkStart w:id="384" w:name="X20d01a3e2c5553a85084ec04721c5266fe649cb"/>
    <w:p>
      <w:pPr>
        <w:pStyle w:val="Titre3"/>
      </w:pPr>
      <w:r>
        <w:t xml:space="preserve">Que programas de computador gratuitos podem ser usados para análise estatística com R?</w:t>
      </w:r>
    </w:p>
    <w:p>
      <w:pPr>
        <w:numPr>
          <w:ilvl w:val="0"/>
          <w:numId w:val="1265"/>
        </w:numPr>
      </w:pPr>
      <w:hyperlink r:id="rId381">
        <w:r>
          <w:rPr>
            <w:rStyle w:val="Lienhypertexte"/>
          </w:rPr>
          <w:t xml:space="preserve">RStudio</w:t>
        </w:r>
      </w:hyperlink>
    </w:p>
    <w:p>
      <w:pPr>
        <w:numPr>
          <w:ilvl w:val="0"/>
          <w:numId w:val="1265"/>
        </w:numPr>
      </w:pPr>
      <w:hyperlink r:id="rId382">
        <w:r>
          <w:rPr>
            <w:rStyle w:val="Lienhypertexte"/>
          </w:rPr>
          <w:t xml:space="preserve">JASP</w:t>
        </w:r>
      </w:hyperlink>
      <w:r>
        <w:t xml:space="preserve">.</w:t>
      </w:r>
      <w:hyperlink w:anchor="ref-love2019">
        <w:r>
          <w:rPr>
            <w:rStyle w:val="Lienhypertexte"/>
            <w:vertAlign w:val="superscript"/>
          </w:rPr>
          <w:t xml:space="preserve">154</w:t>
        </w:r>
      </w:hyperlink>
    </w:p>
    <w:p>
      <w:pPr>
        <w:numPr>
          <w:ilvl w:val="0"/>
          <w:numId w:val="1265"/>
        </w:numPr>
      </w:pPr>
      <w:hyperlink r:id="rId383">
        <w:r>
          <w:rPr>
            <w:rStyle w:val="Lienhypertexte"/>
          </w:rPr>
          <w:t xml:space="preserve">jamovi</w:t>
        </w:r>
      </w:hyperlink>
      <w:r>
        <w:t xml:space="preserve">.</w:t>
      </w:r>
      <w:hyperlink w:anchor="ref-sahin2020">
        <w:r>
          <w:rPr>
            <w:rStyle w:val="Lienhypertexte"/>
            <w:vertAlign w:val="superscript"/>
          </w:rPr>
          <w:t xml:space="preserve">155</w:t>
        </w:r>
      </w:hyperlink>
    </w:p>
    <w:p>
      <w:pPr>
        <w:pStyle w:val="FirstParagraph"/>
      </w:pPr>
    </w:p>
    <w:bookmarkEnd w:id="384"/>
    <w:bookmarkEnd w:id="385"/>
    <w:bookmarkEnd w:id="386"/>
    <w:bookmarkStart w:id="389" w:name="manuscritos-reprodutiveis"/>
    <w:p>
      <w:pPr>
        <w:pStyle w:val="Titre1"/>
      </w:pPr>
      <w:r>
        <w:rPr>
          <w:bCs/>
          <w:b/>
        </w:rPr>
        <w:t xml:space="preserve">Manuscritos reprodutíveis</w:t>
      </w:r>
    </w:p>
    <w:p>
      <w:pPr>
        <w:pStyle w:val="FirstParagraph"/>
      </w:pPr>
    </w:p>
    <w:bookmarkStart w:id="388" w:name="manuscritos-reprodutiveis"/>
    <w:p>
      <w:pPr>
        <w:pStyle w:val="Titre2"/>
      </w:pPr>
      <w:r>
        <w:t xml:space="preserve">Manuscritos reprodutíveis</w:t>
      </w:r>
    </w:p>
    <w:p>
      <w:pPr>
        <w:pStyle w:val="FirstParagraph"/>
      </w:pPr>
    </w:p>
    <w:bookmarkStart w:id="387" w:name="o-que-são-manuscritos-reprodutíveis"/>
    <w:p>
      <w:pPr>
        <w:pStyle w:val="Titre3"/>
      </w:pPr>
      <w:r>
        <w:t xml:space="preserve">O que são manuscritos reprodutíveis?</w:t>
      </w:r>
    </w:p>
    <w:p>
      <w:pPr>
        <w:numPr>
          <w:ilvl w:val="0"/>
          <w:numId w:val="1266"/>
        </w:numPr>
        <w:pStyle w:val="Compact"/>
      </w:pPr>
      <w:r>
        <w:t xml:space="preserve">.[REF]</w:t>
      </w:r>
    </w:p>
    <w:p>
      <w:pPr>
        <w:pStyle w:val="FirstParagraph"/>
      </w:pPr>
    </w:p>
    <w:bookmarkEnd w:id="387"/>
    <w:bookmarkEnd w:id="388"/>
    <w:bookmarkEnd w:id="389"/>
    <w:bookmarkStart w:id="398" w:name="redacao"/>
    <w:p>
      <w:pPr>
        <w:pStyle w:val="Titre1"/>
      </w:pPr>
      <w:r>
        <w:rPr>
          <w:bCs/>
          <w:b/>
        </w:rPr>
        <w:t xml:space="preserve">Redação estatística</w:t>
      </w:r>
    </w:p>
    <w:p>
      <w:pPr>
        <w:pStyle w:val="FirstParagraph"/>
      </w:pPr>
    </w:p>
    <w:bookmarkStart w:id="391" w:name="plano-analise-estatistica"/>
    <w:p>
      <w:pPr>
        <w:pStyle w:val="Titre2"/>
      </w:pPr>
      <w:r>
        <w:t xml:space="preserve">Plano de anális estatística</w:t>
      </w:r>
    </w:p>
    <w:p>
      <w:pPr>
        <w:pStyle w:val="FirstParagraph"/>
      </w:pPr>
    </w:p>
    <w:bookmarkStart w:id="390" w:name="o-que-é-plano-de-análise-estatística"/>
    <w:p>
      <w:pPr>
        <w:pStyle w:val="Titre3"/>
      </w:pPr>
      <w:r>
        <w:t xml:space="preserve">O que é plano de análise estatística?</w:t>
      </w:r>
    </w:p>
    <w:p>
      <w:pPr>
        <w:numPr>
          <w:ilvl w:val="0"/>
          <w:numId w:val="1267"/>
        </w:numPr>
        <w:pStyle w:val="Compact"/>
      </w:pPr>
      <w:r>
        <w:t xml:space="preserve">.[REF]</w:t>
      </w:r>
    </w:p>
    <w:p>
      <w:pPr>
        <w:pStyle w:val="FirstParagraph"/>
      </w:pPr>
    </w:p>
    <w:bookmarkEnd w:id="390"/>
    <w:bookmarkEnd w:id="391"/>
    <w:bookmarkStart w:id="394" w:name="diretrizes"/>
    <w:p>
      <w:pPr>
        <w:pStyle w:val="Titre2"/>
      </w:pPr>
      <w:r>
        <w:t xml:space="preserve">Diretrizes</w:t>
      </w:r>
    </w:p>
    <w:p>
      <w:pPr>
        <w:pStyle w:val="FirstParagraph"/>
      </w:pPr>
    </w:p>
    <w:bookmarkStart w:id="392" w:name="por-que-usar-diretrizes"/>
    <w:p>
      <w:pPr>
        <w:pStyle w:val="Titre3"/>
      </w:pPr>
      <w:r>
        <w:t xml:space="preserve">Por que usar diretrizes?</w:t>
      </w:r>
    </w:p>
    <w:p>
      <w:pPr>
        <w:numPr>
          <w:ilvl w:val="0"/>
          <w:numId w:val="1268"/>
        </w:numPr>
        <w:pStyle w:val="Compact"/>
      </w:pPr>
      <w:r>
        <w:t xml:space="preserve">.[REF]</w:t>
      </w:r>
    </w:p>
    <w:p>
      <w:pPr>
        <w:pStyle w:val="FirstParagraph"/>
      </w:pPr>
    </w:p>
    <w:bookmarkEnd w:id="392"/>
    <w:bookmarkStart w:id="393" w:name="quais-diretrizes-estão-disponíveis"/>
    <w:p>
      <w:pPr>
        <w:pStyle w:val="Titre3"/>
      </w:pPr>
      <w:r>
        <w:t xml:space="preserve">Quais diretrizes estão disponíveis?</w:t>
      </w:r>
    </w:p>
    <w:p>
      <w:pPr>
        <w:numPr>
          <w:ilvl w:val="0"/>
          <w:numId w:val="1269"/>
        </w:numPr>
      </w:pPr>
      <w:r>
        <w:rPr>
          <w:iCs/>
          <w:i/>
        </w:rPr>
        <w:t xml:space="preserve">Review of guidance papers on regression modeling in statistical series of medical journals</w:t>
      </w:r>
      <w:r>
        <w:t xml:space="preserve">.</w:t>
      </w:r>
      <w:hyperlink w:anchor="ref-Wallisch2022">
        <w:r>
          <w:rPr>
            <w:rStyle w:val="Lienhypertexte"/>
            <w:vertAlign w:val="superscript"/>
          </w:rPr>
          <w:t xml:space="preserve">156</w:t>
        </w:r>
      </w:hyperlink>
    </w:p>
    <w:p>
      <w:pPr>
        <w:numPr>
          <w:ilvl w:val="0"/>
          <w:numId w:val="1269"/>
        </w:numPr>
      </w:pPr>
      <w:r>
        <w:rPr>
          <w:iCs/>
          <w:i/>
        </w:rPr>
        <w:t xml:space="preserve">Principles and recommendations for incorporating estimands into clinical study protocol templates</w:t>
      </w:r>
      <w:r>
        <w:t xml:space="preserve">.</w:t>
      </w:r>
      <w:hyperlink w:anchor="ref-Lynggaard2022">
        <w:r>
          <w:rPr>
            <w:rStyle w:val="Lienhypertexte"/>
            <w:vertAlign w:val="superscript"/>
          </w:rPr>
          <w:t xml:space="preserve">157</w:t>
        </w:r>
      </w:hyperlink>
    </w:p>
    <w:p>
      <w:pPr>
        <w:numPr>
          <w:ilvl w:val="0"/>
          <w:numId w:val="1269"/>
        </w:numPr>
      </w:pPr>
      <w:r>
        <w:rPr>
          <w:iCs/>
          <w:i/>
        </w:rPr>
        <w:t xml:space="preserve">How to write statistical analysis section in medical research</w:t>
      </w:r>
      <w:r>
        <w:t xml:space="preserve">.</w:t>
      </w:r>
      <w:hyperlink w:anchor="ref-Dwivedi2022">
        <w:r>
          <w:rPr>
            <w:rStyle w:val="Lienhypertexte"/>
            <w:vertAlign w:val="superscript"/>
          </w:rPr>
          <w:t xml:space="preserve">107</w:t>
        </w:r>
      </w:hyperlink>
    </w:p>
    <w:p>
      <w:pPr>
        <w:numPr>
          <w:ilvl w:val="0"/>
          <w:numId w:val="1269"/>
        </w:numPr>
      </w:pPr>
      <w:r>
        <w:rPr>
          <w:iCs/>
          <w:i/>
        </w:rPr>
        <w:t xml:space="preserve">Recommendations for Statistical Reporting in Cardiovascular Medicine: A Special Report From the American Heart Association</w:t>
      </w:r>
      <w:r>
        <w:t xml:space="preserve">.</w:t>
      </w:r>
      <w:hyperlink w:anchor="ref-Althouse2021">
        <w:r>
          <w:rPr>
            <w:rStyle w:val="Lienhypertexte"/>
            <w:vertAlign w:val="superscript"/>
          </w:rPr>
          <w:t xml:space="preserve">158</w:t>
        </w:r>
      </w:hyperlink>
    </w:p>
    <w:p>
      <w:pPr>
        <w:numPr>
          <w:ilvl w:val="0"/>
          <w:numId w:val="1269"/>
        </w:numPr>
      </w:pPr>
      <w:r>
        <w:rPr>
          <w:iCs/>
          <w:i/>
        </w:rPr>
        <w:t xml:space="preserve">Framework for the treatment and reporting of missing data in observational studies: The Treatment And Reporting of Missing data in Observational Studies framework</w:t>
      </w:r>
      <w:r>
        <w:t xml:space="preserve">.</w:t>
      </w:r>
      <w:hyperlink w:anchor="ref-Lee2021">
        <w:r>
          <w:rPr>
            <w:rStyle w:val="Lienhypertexte"/>
            <w:vertAlign w:val="superscript"/>
          </w:rPr>
          <w:t xml:space="preserve">159</w:t>
        </w:r>
      </w:hyperlink>
    </w:p>
    <w:p>
      <w:pPr>
        <w:numPr>
          <w:ilvl w:val="0"/>
          <w:numId w:val="1269"/>
        </w:numPr>
      </w:pPr>
      <w:r>
        <w:rPr>
          <w:iCs/>
          <w:i/>
        </w:rPr>
        <w:t xml:space="preserve">Guidelines for reporting of figures and tables for clinical research in urology</w:t>
      </w:r>
      <w:r>
        <w:t xml:space="preserve">.</w:t>
      </w:r>
      <w:hyperlink w:anchor="ref-Vickers2020">
        <w:r>
          <w:rPr>
            <w:rStyle w:val="Lienhypertexte"/>
            <w:vertAlign w:val="superscript"/>
          </w:rPr>
          <w:t xml:space="preserve">160</w:t>
        </w:r>
      </w:hyperlink>
    </w:p>
    <w:p>
      <w:pPr>
        <w:numPr>
          <w:ilvl w:val="0"/>
          <w:numId w:val="1269"/>
        </w:numPr>
      </w:pPr>
      <w:r>
        <w:rPr>
          <w:iCs/>
          <w:i/>
        </w:rPr>
        <w:t xml:space="preserve">Who is in this study, anyway? Guidelines for a useful Table 1</w:t>
      </w:r>
      <w:r>
        <w:t xml:space="preserve">.</w:t>
      </w:r>
      <w:hyperlink w:anchor="ref-Hayes-Larson2019">
        <w:r>
          <w:rPr>
            <w:rStyle w:val="Lienhypertexte"/>
            <w:vertAlign w:val="superscript"/>
          </w:rPr>
          <w:t xml:space="preserve">118</w:t>
        </w:r>
      </w:hyperlink>
    </w:p>
    <w:p>
      <w:pPr>
        <w:numPr>
          <w:ilvl w:val="0"/>
          <w:numId w:val="1269"/>
        </w:numPr>
      </w:pPr>
      <w:r>
        <w:rPr>
          <w:iCs/>
          <w:i/>
        </w:rPr>
        <w:t xml:space="preserve">Guidelines for Reporting of Statistics for Clinical Research in Urology</w:t>
      </w:r>
      <w:r>
        <w:t xml:space="preserve">.</w:t>
      </w:r>
      <w:hyperlink w:anchor="ref-assel2019">
        <w:r>
          <w:rPr>
            <w:rStyle w:val="Lienhypertexte"/>
            <w:vertAlign w:val="superscript"/>
          </w:rPr>
          <w:t xml:space="preserve">161</w:t>
        </w:r>
      </w:hyperlink>
    </w:p>
    <w:p>
      <w:pPr>
        <w:numPr>
          <w:ilvl w:val="0"/>
          <w:numId w:val="1269"/>
        </w:numPr>
      </w:pPr>
      <w:r>
        <w:rPr>
          <w:iCs/>
          <w:i/>
        </w:rPr>
        <w:t xml:space="preserve">Reveal, Don’t Conceal: Transforming Data Visualization to Improve Transparency</w:t>
      </w:r>
      <w:r>
        <w:t xml:space="preserve">.</w:t>
      </w:r>
      <w:hyperlink w:anchor="ref-Weissgerber2019">
        <w:r>
          <w:rPr>
            <w:rStyle w:val="Lienhypertexte"/>
            <w:vertAlign w:val="superscript"/>
          </w:rPr>
          <w:t xml:space="preserve">128</w:t>
        </w:r>
      </w:hyperlink>
    </w:p>
    <w:p>
      <w:pPr>
        <w:numPr>
          <w:ilvl w:val="0"/>
          <w:numId w:val="1269"/>
        </w:numPr>
      </w:pPr>
      <w:r>
        <w:rPr>
          <w:iCs/>
          <w:i/>
        </w:rPr>
        <w:t xml:space="preserve">Guidelines for the Content of Statistical Analysis Plans in Clinical Trials</w:t>
      </w:r>
      <w:r>
        <w:t xml:space="preserve">.</w:t>
      </w:r>
      <w:hyperlink w:anchor="ref-Gamble2017">
        <w:r>
          <w:rPr>
            <w:rStyle w:val="Lienhypertexte"/>
            <w:vertAlign w:val="superscript"/>
          </w:rPr>
          <w:t xml:space="preserve">162</w:t>
        </w:r>
      </w:hyperlink>
    </w:p>
    <w:p>
      <w:pPr>
        <w:numPr>
          <w:ilvl w:val="0"/>
          <w:numId w:val="1269"/>
        </w:numPr>
      </w:pPr>
      <w:r>
        <w:rPr>
          <w:iCs/>
          <w:i/>
        </w:rPr>
        <w:t xml:space="preserve">Basic statistical reporting for articles published in Biomedical Journals: The</w:t>
      </w:r>
      <w:r>
        <w:rPr>
          <w:iCs/>
          <w:i/>
        </w:rPr>
        <w:t xml:space="preserve"> </w:t>
      </w:r>
      <w:r>
        <w:rPr>
          <w:iCs/>
          <w:i/>
        </w:rPr>
        <w:t xml:space="preserve">‘</w:t>
      </w:r>
      <w:r>
        <w:rPr>
          <w:iCs/>
          <w:i/>
        </w:rPr>
        <w:t xml:space="preserve">’Statistical Analyses and Methods in the Published Literature</w:t>
      </w:r>
      <w:r>
        <w:rPr>
          <w:iCs/>
          <w:i/>
        </w:rPr>
        <w:t xml:space="preserve">’</w:t>
      </w:r>
      <w:r>
        <w:rPr>
          <w:iCs/>
          <w:i/>
        </w:rPr>
        <w:t xml:space="preserve">’ or the SAMPL Guidelines</w:t>
      </w:r>
      <w:r>
        <w:t xml:space="preserve">.</w:t>
      </w:r>
      <w:hyperlink w:anchor="ref-Lang2015">
        <w:r>
          <w:rPr>
            <w:rStyle w:val="Lienhypertexte"/>
            <w:vertAlign w:val="superscript"/>
          </w:rPr>
          <w:t xml:space="preserve">163</w:t>
        </w:r>
      </w:hyperlink>
    </w:p>
    <w:p>
      <w:pPr>
        <w:numPr>
          <w:ilvl w:val="0"/>
          <w:numId w:val="1269"/>
        </w:numPr>
      </w:pPr>
      <w:r>
        <w:rPr>
          <w:iCs/>
          <w:i/>
        </w:rPr>
        <w:t xml:space="preserve">Beyond Bar and Line Graphs: Time for a New Data Presentation Paradigm</w:t>
      </w:r>
      <w:r>
        <w:t xml:space="preserve">.</w:t>
      </w:r>
      <w:hyperlink w:anchor="ref-Weissgerber2015">
        <w:r>
          <w:rPr>
            <w:rStyle w:val="Lienhypertexte"/>
            <w:vertAlign w:val="superscript"/>
          </w:rPr>
          <w:t xml:space="preserve">164</w:t>
        </w:r>
      </w:hyperlink>
    </w:p>
    <w:p>
      <w:pPr>
        <w:numPr>
          <w:ilvl w:val="0"/>
          <w:numId w:val="1269"/>
        </w:numPr>
      </w:pPr>
      <w:r>
        <w:rPr>
          <w:iCs/>
          <w:i/>
        </w:rPr>
        <w:t xml:space="preserve">STRengthening analytical thinking for observational studies: the STRATOS initiative</w:t>
      </w:r>
      <w:r>
        <w:t xml:space="preserve">.</w:t>
      </w:r>
      <w:hyperlink w:anchor="ref-Sauerbrei2014">
        <w:r>
          <w:rPr>
            <w:rStyle w:val="Lienhypertexte"/>
            <w:vertAlign w:val="superscript"/>
          </w:rPr>
          <w:t xml:space="preserve">165</w:t>
        </w:r>
      </w:hyperlink>
    </w:p>
    <w:p>
      <w:pPr>
        <w:numPr>
          <w:ilvl w:val="0"/>
          <w:numId w:val="1269"/>
        </w:numPr>
      </w:pPr>
      <w:r>
        <w:rPr>
          <w:iCs/>
          <w:i/>
        </w:rPr>
        <w:t xml:space="preserve">Research methods and reporting</w:t>
      </w:r>
      <w:r>
        <w:t xml:space="preserve">.</w:t>
      </w:r>
      <w:hyperlink w:anchor="ref-groves2008">
        <w:r>
          <w:rPr>
            <w:rStyle w:val="Lienhypertexte"/>
            <w:vertAlign w:val="superscript"/>
          </w:rPr>
          <w:t xml:space="preserve">166</w:t>
        </w:r>
      </w:hyperlink>
    </w:p>
    <w:p>
      <w:pPr>
        <w:numPr>
          <w:ilvl w:val="0"/>
          <w:numId w:val="1269"/>
        </w:numPr>
      </w:pPr>
      <w:r>
        <w:rPr>
          <w:iCs/>
          <w:i/>
        </w:rPr>
        <w:t xml:space="preserve">How to ensure your paper is rejected by the statistical reviewer</w:t>
      </w:r>
      <w:r>
        <w:t xml:space="preserve">.</w:t>
      </w:r>
      <w:hyperlink w:anchor="ref-stratton2005">
        <w:r>
          <w:rPr>
            <w:rStyle w:val="Lienhypertexte"/>
            <w:vertAlign w:val="superscript"/>
          </w:rPr>
          <w:t xml:space="preserve">167</w:t>
        </w:r>
      </w:hyperlink>
    </w:p>
    <w:p>
      <w:pPr>
        <w:pStyle w:val="FirstParagraph"/>
      </w:pPr>
    </w:p>
    <w:bookmarkEnd w:id="393"/>
    <w:bookmarkEnd w:id="394"/>
    <w:bookmarkStart w:id="397" w:name="checklists"/>
    <w:p>
      <w:pPr>
        <w:pStyle w:val="Titre2"/>
      </w:pPr>
      <w:r>
        <w:t xml:space="preserve">Checklists</w:t>
      </w:r>
    </w:p>
    <w:p>
      <w:pPr>
        <w:pStyle w:val="FirstParagraph"/>
      </w:pPr>
    </w:p>
    <w:bookmarkStart w:id="395" w:name="por-que-usar-checklists"/>
    <w:p>
      <w:pPr>
        <w:pStyle w:val="Titre3"/>
      </w:pPr>
      <w:r>
        <w:t xml:space="preserve">Por que usar checklists?</w:t>
      </w:r>
    </w:p>
    <w:p>
      <w:pPr>
        <w:numPr>
          <w:ilvl w:val="0"/>
          <w:numId w:val="1270"/>
        </w:numPr>
      </w:pPr>
      <w:r>
        <w:t xml:space="preserve">Checklists têm sido recomendados para melhorar o relato das análises realizadas, aumentar a transparência do estudo e reprodutibilidade dos achados.</w:t>
      </w:r>
      <w:hyperlink w:anchor="ref-Gardner1986">
        <w:r>
          <w:rPr>
            <w:rStyle w:val="Lienhypertexte"/>
            <w:vertAlign w:val="superscript"/>
          </w:rPr>
          <w:t xml:space="preserve">168</w:t>
        </w:r>
      </w:hyperlink>
    </w:p>
    <w:p>
      <w:pPr>
        <w:numPr>
          <w:ilvl w:val="0"/>
          <w:numId w:val="1270"/>
        </w:numPr>
      </w:pPr>
      <w:r>
        <w:t xml:space="preserve">Trabalhos acadêmicos que relatam análises de dados devem ser passar por revisão por pares que inclua apreciação da análise estatística, e sua adequação ao delineamento do estudo e instrumentos utilizados.</w:t>
      </w:r>
      <w:hyperlink w:anchor="ref-Mascha2017">
        <w:r>
          <w:rPr>
            <w:rStyle w:val="Lienhypertexte"/>
            <w:vertAlign w:val="superscript"/>
          </w:rPr>
          <w:t xml:space="preserve">169</w:t>
        </w:r>
      </w:hyperlink>
    </w:p>
    <w:p>
      <w:pPr>
        <w:numPr>
          <w:ilvl w:val="0"/>
          <w:numId w:val="1270"/>
        </w:numPr>
      </w:pPr>
      <w:r>
        <w:t xml:space="preserve">Checklists não são suficientes para garantir a qualidade técnica da pesquisa, mas podem contribuir para a revisão por pares.</w:t>
      </w:r>
      <w:hyperlink w:anchor="ref-Mascha2017">
        <w:r>
          <w:rPr>
            <w:rStyle w:val="Lienhypertexte"/>
            <w:vertAlign w:val="superscript"/>
          </w:rPr>
          <w:t xml:space="preserve">169</w:t>
        </w:r>
      </w:hyperlink>
    </w:p>
    <w:p>
      <w:pPr>
        <w:pStyle w:val="FirstParagraph"/>
      </w:pPr>
    </w:p>
    <w:bookmarkEnd w:id="395"/>
    <w:bookmarkStart w:id="396" w:name="quais-checklists-estão-disponíveis"/>
    <w:p>
      <w:pPr>
        <w:pStyle w:val="Titre3"/>
      </w:pPr>
      <w:r>
        <w:t xml:space="preserve">Quais checklists estão disponíveis?</w:t>
      </w:r>
    </w:p>
    <w:p>
      <w:pPr>
        <w:numPr>
          <w:ilvl w:val="0"/>
          <w:numId w:val="1271"/>
        </w:numPr>
      </w:pPr>
      <w:r>
        <w:rPr>
          <w:iCs/>
          <w:i/>
        </w:rPr>
        <w:t xml:space="preserve">A CHecklist for statistical Assessment of Medical Papers (the CHAMP statement): explanation and elaboration</w:t>
      </w:r>
      <w:r>
        <w:t xml:space="preserve">.</w:t>
      </w:r>
      <w:hyperlink w:anchor="ref-Mansournia2021">
        <w:r>
          <w:rPr>
            <w:rStyle w:val="Lienhypertexte"/>
            <w:vertAlign w:val="superscript"/>
          </w:rPr>
          <w:t xml:space="preserve">170</w:t>
        </w:r>
      </w:hyperlink>
    </w:p>
    <w:p>
      <w:pPr>
        <w:numPr>
          <w:ilvl w:val="0"/>
          <w:numId w:val="1271"/>
        </w:numPr>
      </w:pPr>
      <w:r>
        <w:rPr>
          <w:iCs/>
          <w:i/>
        </w:rPr>
        <w:t xml:space="preserve">Checklist for clinical applicability of subgroup analysis</w:t>
      </w:r>
      <w:r>
        <w:t xml:space="preserve">.</w:t>
      </w:r>
      <w:hyperlink w:anchor="ref-Gil-Sierra2020">
        <w:r>
          <w:rPr>
            <w:rStyle w:val="Lienhypertexte"/>
            <w:vertAlign w:val="superscript"/>
          </w:rPr>
          <w:t xml:space="preserve">171</w:t>
        </w:r>
      </w:hyperlink>
    </w:p>
    <w:p>
      <w:pPr>
        <w:numPr>
          <w:ilvl w:val="0"/>
          <w:numId w:val="1271"/>
        </w:numPr>
      </w:pPr>
      <w:r>
        <w:rPr>
          <w:iCs/>
          <w:i/>
        </w:rPr>
        <w:t xml:space="preserve">Evidence‐based statistical analysis and methods in biomedical research (SAMBR) checklists according to design features</w:t>
      </w:r>
      <w:r>
        <w:t xml:space="preserve">.</w:t>
      </w:r>
      <w:hyperlink w:anchor="ref-dwivedi2019">
        <w:r>
          <w:rPr>
            <w:rStyle w:val="Lienhypertexte"/>
            <w:vertAlign w:val="superscript"/>
          </w:rPr>
          <w:t xml:space="preserve">106</w:t>
        </w:r>
      </w:hyperlink>
    </w:p>
    <w:p>
      <w:pPr>
        <w:pStyle w:val="FirstParagraph"/>
      </w:pPr>
    </w:p>
    <w:bookmarkEnd w:id="396"/>
    <w:bookmarkEnd w:id="397"/>
    <w:bookmarkEnd w:id="398"/>
    <w:bookmarkStart w:id="399" w:name="bibliografia"/>
    <w:p>
      <w:pPr>
        <w:pStyle w:val="Titre1"/>
      </w:pPr>
      <w:r>
        <w:rPr>
          <w:bCs/>
          <w:b/>
        </w:rPr>
        <w:t xml:space="preserve">BIBLIOGRAFIA</w:t>
      </w:r>
    </w:p>
    <w:bookmarkEnd w:id="399"/>
    <w:bookmarkStart w:id="425" w:name="fontes-externas"/>
    <w:p>
      <w:pPr>
        <w:pStyle w:val="Titre1"/>
      </w:pPr>
      <w:r>
        <w:rPr>
          <w:bCs/>
          <w:b/>
        </w:rPr>
        <w:t xml:space="preserve">Fontes externas</w:t>
      </w:r>
    </w:p>
    <w:p>
      <w:pPr>
        <w:pStyle w:val="FirstParagraph"/>
      </w:pPr>
    </w:p>
    <w:bookmarkStart w:id="401" w:name="royal-statistical-society"/>
    <w:p>
      <w:pPr>
        <w:pStyle w:val="Titre2"/>
      </w:pPr>
      <w:r>
        <w:t xml:space="preserve">Royal Statistical Society</w:t>
      </w:r>
    </w:p>
    <w:p>
      <w:pPr>
        <w:numPr>
          <w:ilvl w:val="0"/>
          <w:numId w:val="1272"/>
        </w:numPr>
        <w:pStyle w:val="Compact"/>
      </w:pPr>
      <w:hyperlink r:id="rId400">
        <w:r>
          <w:rPr>
            <w:rStyle w:val="Lienhypertexte"/>
            <w:iCs/>
            <w:i/>
          </w:rPr>
          <w:t xml:space="preserve">Best Practices for Data Visualisation - Royal Statistical Society</w:t>
        </w:r>
      </w:hyperlink>
    </w:p>
    <w:p>
      <w:pPr>
        <w:pStyle w:val="FirstParagraph"/>
      </w:pPr>
    </w:p>
    <w:bookmarkEnd w:id="401"/>
    <w:bookmarkStart w:id="403" w:name="american-statistical-association"/>
    <w:p>
      <w:pPr>
        <w:pStyle w:val="Titre2"/>
      </w:pPr>
      <w:r>
        <w:t xml:space="preserve">American Statistical Association</w:t>
      </w:r>
    </w:p>
    <w:p>
      <w:pPr>
        <w:numPr>
          <w:ilvl w:val="0"/>
          <w:numId w:val="1273"/>
        </w:numPr>
        <w:pStyle w:val="Compact"/>
      </w:pPr>
      <w:hyperlink r:id="rId402">
        <w:r>
          <w:rPr>
            <w:rStyle w:val="Lienhypertexte"/>
            <w:iCs/>
            <w:i/>
          </w:rPr>
          <w:t xml:space="preserve">Statistical Inference in the 21st Century: A World Beyond p &lt; 0.05 - The American Statistical Association</w:t>
        </w:r>
      </w:hyperlink>
    </w:p>
    <w:p>
      <w:pPr>
        <w:pStyle w:val="FirstParagraph"/>
      </w:pPr>
    </w:p>
    <w:bookmarkEnd w:id="403"/>
    <w:bookmarkStart w:id="405" w:name="equator-network"/>
    <w:p>
      <w:pPr>
        <w:pStyle w:val="Titre2"/>
      </w:pPr>
      <w:r>
        <w:t xml:space="preserve">EQUATOR Network</w:t>
      </w:r>
    </w:p>
    <w:p>
      <w:pPr>
        <w:numPr>
          <w:ilvl w:val="0"/>
          <w:numId w:val="1274"/>
        </w:numPr>
        <w:pStyle w:val="Compact"/>
      </w:pPr>
      <w:r>
        <w:rPr>
          <w:iCs/>
          <w:i/>
        </w:rPr>
        <w:t xml:space="preserve">Enhancing the Quality and Transparency of health research</w:t>
      </w:r>
      <w:r>
        <w:t xml:space="preserve"> </w:t>
      </w:r>
      <w:hyperlink r:id="rId404">
        <w:r>
          <w:rPr>
            <w:rStyle w:val="Lienhypertexte"/>
          </w:rPr>
          <w:t xml:space="preserve">EQUATOR Network</w:t>
        </w:r>
      </w:hyperlink>
      <w:r>
        <w:t xml:space="preserve">.</w:t>
      </w:r>
      <w:hyperlink w:anchor="ref-Altman2008">
        <w:r>
          <w:rPr>
            <w:rStyle w:val="Lienhypertexte"/>
            <w:vertAlign w:val="superscript"/>
          </w:rPr>
          <w:t xml:space="preserve">172</w:t>
        </w:r>
      </w:hyperlink>
    </w:p>
    <w:p>
      <w:pPr>
        <w:pStyle w:val="FirstParagraph"/>
      </w:pPr>
    </w:p>
    <w:bookmarkEnd w:id="405"/>
    <w:bookmarkStart w:id="411" w:name="british-medicine-journal"/>
    <w:p>
      <w:pPr>
        <w:pStyle w:val="Titre2"/>
      </w:pPr>
      <w:r>
        <w:t xml:space="preserve">British Medicine Journal</w:t>
      </w:r>
    </w:p>
    <w:p>
      <w:pPr>
        <w:numPr>
          <w:ilvl w:val="0"/>
          <w:numId w:val="1275"/>
        </w:numPr>
      </w:pPr>
      <w:hyperlink r:id="rId406">
        <w:r>
          <w:rPr>
            <w:rStyle w:val="Lienhypertexte"/>
            <w:iCs/>
            <w:i/>
          </w:rPr>
          <w:t xml:space="preserve">Statistics - Latest from The BMJ</w:t>
        </w:r>
      </w:hyperlink>
    </w:p>
    <w:p>
      <w:pPr>
        <w:numPr>
          <w:ilvl w:val="0"/>
          <w:numId w:val="1275"/>
        </w:numPr>
      </w:pPr>
      <w:hyperlink r:id="rId407">
        <w:r>
          <w:rPr>
            <w:rStyle w:val="Lienhypertexte"/>
            <w:iCs/>
            <w:i/>
          </w:rPr>
          <w:t xml:space="preserve">Statistics notes - Latest from The BMJ</w:t>
        </w:r>
      </w:hyperlink>
    </w:p>
    <w:p>
      <w:pPr>
        <w:numPr>
          <w:ilvl w:val="0"/>
          <w:numId w:val="1275"/>
        </w:numPr>
      </w:pPr>
      <w:hyperlink r:id="rId408">
        <w:r>
          <w:rPr>
            <w:rStyle w:val="Lienhypertexte"/>
            <w:iCs/>
            <w:i/>
          </w:rPr>
          <w:t xml:space="preserve">Statistics and research methods - Latest from The BMJ</w:t>
        </w:r>
      </w:hyperlink>
    </w:p>
    <w:p>
      <w:pPr>
        <w:numPr>
          <w:ilvl w:val="0"/>
          <w:numId w:val="1275"/>
        </w:numPr>
      </w:pPr>
      <w:hyperlink r:id="rId409">
        <w:r>
          <w:rPr>
            <w:rStyle w:val="Lienhypertexte"/>
            <w:iCs/>
            <w:i/>
          </w:rPr>
          <w:t xml:space="preserve">Statistics at Square One</w:t>
        </w:r>
      </w:hyperlink>
    </w:p>
    <w:p>
      <w:pPr>
        <w:numPr>
          <w:ilvl w:val="0"/>
          <w:numId w:val="1275"/>
        </w:numPr>
      </w:pPr>
      <w:hyperlink r:id="rId410">
        <w:r>
          <w:rPr>
            <w:rStyle w:val="Lienhypertexte"/>
            <w:iCs/>
            <w:i/>
          </w:rPr>
          <w:t xml:space="preserve">Research methods &amp; reporting</w:t>
        </w:r>
      </w:hyperlink>
    </w:p>
    <w:p>
      <w:pPr>
        <w:pStyle w:val="FirstParagraph"/>
      </w:pPr>
    </w:p>
    <w:bookmarkEnd w:id="411"/>
    <w:bookmarkStart w:id="413" w:name="X37865b56dd75b198a6bf3957766e50fdb69b87e"/>
    <w:p>
      <w:pPr>
        <w:pStyle w:val="Titre2"/>
      </w:pPr>
      <w:r>
        <w:t xml:space="preserve">Journal of the Amercan Medical Association</w:t>
      </w:r>
    </w:p>
    <w:p>
      <w:pPr>
        <w:numPr>
          <w:ilvl w:val="0"/>
          <w:numId w:val="1276"/>
        </w:numPr>
        <w:pStyle w:val="Compact"/>
      </w:pPr>
      <w:hyperlink r:id="rId412">
        <w:r>
          <w:rPr>
            <w:rStyle w:val="Lienhypertexte"/>
            <w:iCs/>
            <w:i/>
          </w:rPr>
          <w:t xml:space="preserve">JAMA Guide to Statistics and Methods - JAMA</w:t>
        </w:r>
      </w:hyperlink>
    </w:p>
    <w:p>
      <w:pPr>
        <w:pStyle w:val="FirstParagraph"/>
      </w:pPr>
    </w:p>
    <w:bookmarkEnd w:id="413"/>
    <w:bookmarkStart w:id="415" w:name="american-heart-association"/>
    <w:p>
      <w:pPr>
        <w:pStyle w:val="Titre2"/>
      </w:pPr>
      <w:r>
        <w:t xml:space="preserve">American Heart Association</w:t>
      </w:r>
    </w:p>
    <w:p>
      <w:pPr>
        <w:numPr>
          <w:ilvl w:val="0"/>
          <w:numId w:val="1277"/>
        </w:numPr>
        <w:pStyle w:val="Compact"/>
      </w:pPr>
      <w:hyperlink r:id="rId414">
        <w:r>
          <w:rPr>
            <w:rStyle w:val="Lienhypertexte"/>
            <w:iCs/>
            <w:i/>
          </w:rPr>
          <w:t xml:space="preserve">Statistical Reporting Recommendations - AHA/ASA journals</w:t>
        </w:r>
      </w:hyperlink>
    </w:p>
    <w:p>
      <w:pPr>
        <w:pStyle w:val="FirstParagraph"/>
      </w:pPr>
    </w:p>
    <w:bookmarkEnd w:id="415"/>
    <w:bookmarkStart w:id="417" w:name="nature-publishing-group"/>
    <w:p>
      <w:pPr>
        <w:pStyle w:val="Titre2"/>
      </w:pPr>
      <w:r>
        <w:t xml:space="preserve">Nature Publishing Group</w:t>
      </w:r>
    </w:p>
    <w:p>
      <w:pPr>
        <w:numPr>
          <w:ilvl w:val="0"/>
          <w:numId w:val="1278"/>
        </w:numPr>
        <w:pStyle w:val="Compact"/>
      </w:pPr>
      <w:hyperlink r:id="rId416">
        <w:r>
          <w:rPr>
            <w:rStyle w:val="Lienhypertexte"/>
            <w:iCs/>
            <w:i/>
          </w:rPr>
          <w:t xml:space="preserve">Statistics for Biologists - Nature Publising Group</w:t>
        </w:r>
      </w:hyperlink>
    </w:p>
    <w:p>
      <w:pPr>
        <w:pStyle w:val="FirstParagraph"/>
      </w:pPr>
    </w:p>
    <w:bookmarkEnd w:id="417"/>
    <w:bookmarkStart w:id="419" w:name="wiley-online-library"/>
    <w:p>
      <w:pPr>
        <w:pStyle w:val="Titre2"/>
      </w:pPr>
      <w:r>
        <w:t xml:space="preserve">Wiley Online Library</w:t>
      </w:r>
    </w:p>
    <w:p>
      <w:pPr>
        <w:numPr>
          <w:ilvl w:val="0"/>
          <w:numId w:val="1279"/>
        </w:numPr>
        <w:pStyle w:val="Compact"/>
      </w:pPr>
      <w:hyperlink r:id="rId418">
        <w:r>
          <w:rPr>
            <w:rStyle w:val="Lienhypertexte"/>
            <w:iCs/>
            <w:i/>
          </w:rPr>
          <w:t xml:space="preserve">Tutorials in Biostatistics Papers - Wiley Online Library</w:t>
        </w:r>
      </w:hyperlink>
    </w:p>
    <w:p>
      <w:pPr>
        <w:pStyle w:val="FirstParagraph"/>
      </w:pPr>
    </w:p>
    <w:bookmarkEnd w:id="419"/>
    <w:bookmarkStart w:id="424" w:name="american-physiological-society"/>
    <w:p>
      <w:pPr>
        <w:pStyle w:val="Titre2"/>
      </w:pPr>
      <w:r>
        <w:t xml:space="preserve">American Physiological Society</w:t>
      </w:r>
    </w:p>
    <w:p>
      <w:pPr>
        <w:numPr>
          <w:ilvl w:val="0"/>
          <w:numId w:val="1280"/>
        </w:numPr>
      </w:pPr>
      <w:hyperlink r:id="rId420">
        <w:r>
          <w:rPr>
            <w:rStyle w:val="Lienhypertexte"/>
            <w:iCs/>
            <w:i/>
          </w:rPr>
          <w:t xml:space="preserve">Statistics</w:t>
        </w:r>
      </w:hyperlink>
    </w:p>
    <w:p>
      <w:pPr>
        <w:numPr>
          <w:ilvl w:val="0"/>
          <w:numId w:val="1280"/>
        </w:numPr>
      </w:pPr>
      <w:hyperlink r:id="rId421">
        <w:r>
          <w:rPr>
            <w:rStyle w:val="Lienhypertexte"/>
            <w:iCs/>
            <w:i/>
          </w:rPr>
          <w:t xml:space="preserve">Exploration in Statistics</w:t>
        </w:r>
      </w:hyperlink>
    </w:p>
    <w:p>
      <w:pPr>
        <w:numPr>
          <w:ilvl w:val="0"/>
          <w:numId w:val="1280"/>
        </w:numPr>
      </w:pPr>
      <w:hyperlink r:id="rId422">
        <w:r>
          <w:rPr>
            <w:rStyle w:val="Lienhypertexte"/>
            <w:iCs/>
            <w:i/>
          </w:rPr>
          <w:t xml:space="preserve">General Statistics</w:t>
        </w:r>
      </w:hyperlink>
    </w:p>
    <w:p>
      <w:pPr>
        <w:numPr>
          <w:ilvl w:val="0"/>
          <w:numId w:val="1280"/>
        </w:numPr>
      </w:pPr>
      <w:hyperlink r:id="rId423">
        <w:r>
          <w:rPr>
            <w:rStyle w:val="Lienhypertexte"/>
            <w:iCs/>
            <w:i/>
          </w:rPr>
          <w:t xml:space="preserve">Reporting Statistics</w:t>
        </w:r>
      </w:hyperlink>
    </w:p>
    <w:p>
      <w:pPr>
        <w:pStyle w:val="FirstParagraph"/>
      </w:pPr>
    </w:p>
    <w:bookmarkEnd w:id="424"/>
    <w:bookmarkEnd w:id="425"/>
    <w:bookmarkStart w:id="765" w:name="referências"/>
    <w:p>
      <w:pPr>
        <w:pStyle w:val="Titre1"/>
      </w:pPr>
      <w:r>
        <w:rPr>
          <w:bCs/>
          <w:b/>
        </w:rPr>
        <w:t xml:space="preserve">Referências</w:t>
      </w:r>
    </w:p>
    <w:bookmarkStart w:id="764" w:name="refs"/>
    <w:bookmarkStart w:id="427" w:name="ref-Bland2015"/>
    <w:p>
      <w:pPr>
        <w:pStyle w:val="Bibliographie"/>
      </w:pPr>
      <w:r>
        <w:t xml:space="preserve">1.</w:t>
      </w:r>
      <w:r>
        <w:t xml:space="preserve"> </w:t>
      </w:r>
      <w:r>
        <w:t xml:space="preserve">	</w:t>
      </w:r>
      <w:r>
        <w:t xml:space="preserve">Bland JM, Altman DG. Statistics Notes: Bootstrap resampling methods.</w:t>
      </w:r>
      <w:r>
        <w:t xml:space="preserve"> </w:t>
      </w:r>
      <w:r>
        <w:rPr>
          <w:iCs/>
          <w:i/>
        </w:rPr>
        <w:t xml:space="preserve">BMJ</w:t>
      </w:r>
      <w:r>
        <w:t xml:space="preserve">. 2015;350(jun02 13):h2622-h2622. doi:</w:t>
      </w:r>
      <w:hyperlink r:id="rId426">
        <w:r>
          <w:rPr>
            <w:rStyle w:val="Lienhypertexte"/>
          </w:rPr>
          <w:t xml:space="preserve">10.1136/bmj.h2622</w:t>
        </w:r>
      </w:hyperlink>
    </w:p>
    <w:bookmarkEnd w:id="427"/>
    <w:bookmarkStart w:id="429" w:name="ref-abelson1985"/>
    <w:p>
      <w:pPr>
        <w:pStyle w:val="Bibliographie"/>
      </w:pPr>
      <w:r>
        <w:t xml:space="preserve">2.</w:t>
      </w:r>
      <w:r>
        <w:t xml:space="preserve"> </w:t>
      </w:r>
      <w:r>
        <w:t xml:space="preserve">	</w:t>
      </w:r>
      <w:r>
        <w:t xml:space="preserve">Abelson RP. A variance explanation paradox: When a little is a lot.</w:t>
      </w:r>
      <w:r>
        <w:t xml:space="preserve"> </w:t>
      </w:r>
      <w:r>
        <w:rPr>
          <w:iCs/>
          <w:i/>
        </w:rPr>
        <w:t xml:space="preserve">Psychological Bulletin</w:t>
      </w:r>
      <w:r>
        <w:t xml:space="preserve">. 1985;97(1):129-133. doi:</w:t>
      </w:r>
      <w:hyperlink r:id="rId428">
        <w:r>
          <w:rPr>
            <w:rStyle w:val="Lienhypertexte"/>
          </w:rPr>
          <w:t xml:space="preserve">10.1037/0033-2909.97.1.129</w:t>
        </w:r>
      </w:hyperlink>
    </w:p>
    <w:bookmarkEnd w:id="429"/>
    <w:bookmarkStart w:id="431" w:name="ref-berkson1946"/>
    <w:p>
      <w:pPr>
        <w:pStyle w:val="Bibliographie"/>
      </w:pPr>
      <w:r>
        <w:t xml:space="preserve">3.</w:t>
      </w:r>
      <w:r>
        <w:t xml:space="preserve"> </w:t>
      </w:r>
      <w:r>
        <w:t xml:space="preserve">	</w:t>
      </w:r>
      <w:r>
        <w:t xml:space="preserve">Berkson J. Limitations of the application of fourfold table analysis to hospital data.</w:t>
      </w:r>
      <w:r>
        <w:t xml:space="preserve"> </w:t>
      </w:r>
      <w:r>
        <w:rPr>
          <w:iCs/>
          <w:i/>
        </w:rPr>
        <w:t xml:space="preserve">Biometrics Bulletin</w:t>
      </w:r>
      <w:r>
        <w:t xml:space="preserve">. 1946;2(3):47. doi:</w:t>
      </w:r>
      <w:hyperlink r:id="rId430">
        <w:r>
          <w:rPr>
            <w:rStyle w:val="Lienhypertexte"/>
          </w:rPr>
          <w:t xml:space="preserve">10.2307/3002000</w:t>
        </w:r>
      </w:hyperlink>
    </w:p>
    <w:bookmarkEnd w:id="431"/>
    <w:bookmarkStart w:id="433" w:name="ref-ellsberg1961"/>
    <w:p>
      <w:pPr>
        <w:pStyle w:val="Bibliographie"/>
      </w:pPr>
      <w:r>
        <w:t xml:space="preserve">4.</w:t>
      </w:r>
      <w:r>
        <w:t xml:space="preserve"> </w:t>
      </w:r>
      <w:r>
        <w:t xml:space="preserve">	</w:t>
      </w:r>
      <w:r>
        <w:t xml:space="preserve">Ellsberg D. Risk, ambiguity, and the savage axioms.</w:t>
      </w:r>
      <w:r>
        <w:t xml:space="preserve"> </w:t>
      </w:r>
      <w:r>
        <w:rPr>
          <w:iCs/>
          <w:i/>
        </w:rPr>
        <w:t xml:space="preserve">The Quarterly Journal of Economics</w:t>
      </w:r>
      <w:r>
        <w:t xml:space="preserve">. 1961;75(4):643. doi:</w:t>
      </w:r>
      <w:hyperlink r:id="rId432">
        <w:r>
          <w:rPr>
            <w:rStyle w:val="Lienhypertexte"/>
          </w:rPr>
          <w:t xml:space="preserve">10.2307/1884324</w:t>
        </w:r>
      </w:hyperlink>
    </w:p>
    <w:bookmarkEnd w:id="433"/>
    <w:bookmarkStart w:id="435" w:name="ref-freedman1983"/>
    <w:p>
      <w:pPr>
        <w:pStyle w:val="Bibliographie"/>
      </w:pPr>
      <w:r>
        <w:t xml:space="preserve">5.</w:t>
      </w:r>
      <w:r>
        <w:t xml:space="preserve"> </w:t>
      </w:r>
      <w:r>
        <w:t xml:space="preserve">	</w:t>
      </w:r>
      <w:r>
        <w:t xml:space="preserve">Freedman DA, Freedman DA. A Note on Screening Regression Equations.</w:t>
      </w:r>
      <w:r>
        <w:t xml:space="preserve"> </w:t>
      </w:r>
      <w:r>
        <w:rPr>
          <w:iCs/>
          <w:i/>
        </w:rPr>
        <w:t xml:space="preserve">The American Statistician</w:t>
      </w:r>
      <w:r>
        <w:t xml:space="preserve">. 1983;37(2):152-155. doi:</w:t>
      </w:r>
      <w:hyperlink r:id="rId434">
        <w:r>
          <w:rPr>
            <w:rStyle w:val="Lienhypertexte"/>
          </w:rPr>
          <w:t xml:space="preserve">10.1080/00031305.1983.10482729</w:t>
        </w:r>
      </w:hyperlink>
    </w:p>
    <w:bookmarkEnd w:id="435"/>
    <w:bookmarkStart w:id="437" w:name="ref-freedman1989"/>
    <w:p>
      <w:pPr>
        <w:pStyle w:val="Bibliographie"/>
      </w:pPr>
      <w:r>
        <w:t xml:space="preserve">6.</w:t>
      </w:r>
      <w:r>
        <w:t xml:space="preserve"> </w:t>
      </w:r>
      <w:r>
        <w:t xml:space="preserve">	</w:t>
      </w:r>
      <w:r>
        <w:t xml:space="preserve">Freedman LS, Pee D. Return to a note on screening regression equations.</w:t>
      </w:r>
      <w:r>
        <w:t xml:space="preserve"> </w:t>
      </w:r>
      <w:r>
        <w:rPr>
          <w:iCs/>
          <w:i/>
        </w:rPr>
        <w:t xml:space="preserve">The American Statistician</w:t>
      </w:r>
      <w:r>
        <w:t xml:space="preserve">. 1989;43(4):279. doi:</w:t>
      </w:r>
      <w:hyperlink r:id="rId436">
        <w:r>
          <w:rPr>
            <w:rStyle w:val="Lienhypertexte"/>
          </w:rPr>
          <w:t xml:space="preserve">10.2307/2685389</w:t>
        </w:r>
      </w:hyperlink>
    </w:p>
    <w:bookmarkEnd w:id="437"/>
    <w:bookmarkStart w:id="439" w:name="ref-hand1992"/>
    <w:p>
      <w:pPr>
        <w:pStyle w:val="Bibliographie"/>
      </w:pPr>
      <w:r>
        <w:t xml:space="preserve">7.</w:t>
      </w:r>
      <w:r>
        <w:t xml:space="preserve"> </w:t>
      </w:r>
      <w:r>
        <w:t xml:space="preserve">	</w:t>
      </w:r>
      <w:r>
        <w:t xml:space="preserve">Hand DJ. On Comparing Two Treatments.</w:t>
      </w:r>
      <w:r>
        <w:t xml:space="preserve"> </w:t>
      </w:r>
      <w:r>
        <w:rPr>
          <w:iCs/>
          <w:i/>
        </w:rPr>
        <w:t xml:space="preserve">The American Statistician</w:t>
      </w:r>
      <w:r>
        <w:t xml:space="preserve">. 1992;46(3):190-192. doi:</w:t>
      </w:r>
      <w:hyperlink r:id="rId438">
        <w:r>
          <w:rPr>
            <w:rStyle w:val="Lienhypertexte"/>
          </w:rPr>
          <w:t xml:space="preserve">10.1080/00031305.1992.10475881</w:t>
        </w:r>
      </w:hyperlink>
    </w:p>
    <w:bookmarkEnd w:id="439"/>
    <w:bookmarkStart w:id="441" w:name="ref-lindley1957"/>
    <w:p>
      <w:pPr>
        <w:pStyle w:val="Bibliographie"/>
      </w:pPr>
      <w:r>
        <w:t xml:space="preserve">8.</w:t>
      </w:r>
      <w:r>
        <w:t xml:space="preserve"> </w:t>
      </w:r>
      <w:r>
        <w:t xml:space="preserve">	</w:t>
      </w:r>
      <w:r>
        <w:t xml:space="preserve">LINDLEY DV. A STATISTICAL PARADOX.</w:t>
      </w:r>
      <w:r>
        <w:t xml:space="preserve"> </w:t>
      </w:r>
      <w:r>
        <w:rPr>
          <w:iCs/>
          <w:i/>
        </w:rPr>
        <w:t xml:space="preserve">Biometrika</w:t>
      </w:r>
      <w:r>
        <w:t xml:space="preserve">. 1957;44(1-2):187-192. doi:</w:t>
      </w:r>
      <w:hyperlink r:id="rId440">
        <w:r>
          <w:rPr>
            <w:rStyle w:val="Lienhypertexte"/>
          </w:rPr>
          <w:t xml:space="preserve">10.1093/biomet/44.1-2.187</w:t>
        </w:r>
      </w:hyperlink>
    </w:p>
    <w:bookmarkEnd w:id="441"/>
    <w:bookmarkStart w:id="443" w:name="ref-lord1967"/>
    <w:p>
      <w:pPr>
        <w:pStyle w:val="Bibliographie"/>
      </w:pPr>
      <w:r>
        <w:t xml:space="preserve">9.</w:t>
      </w:r>
      <w:r>
        <w:t xml:space="preserve"> </w:t>
      </w:r>
      <w:r>
        <w:t xml:space="preserve">	</w:t>
      </w:r>
      <w:r>
        <w:t xml:space="preserve">Lord FM. A paradox in the interpretation of group comparisons.</w:t>
      </w:r>
      <w:r>
        <w:t xml:space="preserve"> </w:t>
      </w:r>
      <w:r>
        <w:rPr>
          <w:iCs/>
          <w:i/>
        </w:rPr>
        <w:t xml:space="preserve">Psychological Bulletin</w:t>
      </w:r>
      <w:r>
        <w:t xml:space="preserve">. 1967;68(5):304-305. doi:</w:t>
      </w:r>
      <w:hyperlink r:id="rId442">
        <w:r>
          <w:rPr>
            <w:rStyle w:val="Lienhypertexte"/>
          </w:rPr>
          <w:t xml:space="preserve">10.1037/h0025105</w:t>
        </w:r>
      </w:hyperlink>
    </w:p>
    <w:bookmarkEnd w:id="443"/>
    <w:bookmarkStart w:id="445" w:name="ref-lord1969"/>
    <w:p>
      <w:pPr>
        <w:pStyle w:val="Bibliographie"/>
      </w:pPr>
      <w:r>
        <w:t xml:space="preserve">10.</w:t>
      </w:r>
      <w:r>
        <w:t xml:space="preserve"> </w:t>
      </w:r>
      <w:r>
        <w:t xml:space="preserve">	</w:t>
      </w:r>
      <w:r>
        <w:t xml:space="preserve">Lord FM. Statistical adjustments when comparing preexisting groups.</w:t>
      </w:r>
      <w:r>
        <w:t xml:space="preserve"> </w:t>
      </w:r>
      <w:r>
        <w:rPr>
          <w:iCs/>
          <w:i/>
        </w:rPr>
        <w:t xml:space="preserve">Psychological Bulletin</w:t>
      </w:r>
      <w:r>
        <w:t xml:space="preserve">. 1969;72(5):336-337. doi:</w:t>
      </w:r>
      <w:hyperlink r:id="rId444">
        <w:r>
          <w:rPr>
            <w:rStyle w:val="Lienhypertexte"/>
          </w:rPr>
          <w:t xml:space="preserve">10.1037/h0028108</w:t>
        </w:r>
      </w:hyperlink>
    </w:p>
    <w:bookmarkEnd w:id="445"/>
    <w:bookmarkStart w:id="447" w:name="ref-simpson1951"/>
    <w:p>
      <w:pPr>
        <w:pStyle w:val="Bibliographie"/>
      </w:pPr>
      <w:r>
        <w:t xml:space="preserve">11.</w:t>
      </w:r>
      <w:r>
        <w:t xml:space="preserve"> </w:t>
      </w:r>
      <w:r>
        <w:t xml:space="preserve">	</w:t>
      </w:r>
      <w:r>
        <w:t xml:space="preserve">Simpson EH. The Interpretation of Interaction in Contingency Tables.</w:t>
      </w:r>
      <w:r>
        <w:t xml:space="preserve"> </w:t>
      </w:r>
      <w:r>
        <w:rPr>
          <w:iCs/>
          <w:i/>
        </w:rPr>
        <w:t xml:space="preserve">Journal of the Royal Statistical Society: Series B (Methodological)</w:t>
      </w:r>
      <w:r>
        <w:t xml:space="preserve">. 1951;13(2):238-241. doi:</w:t>
      </w:r>
      <w:hyperlink r:id="rId446">
        <w:r>
          <w:rPr>
            <w:rStyle w:val="Lienhypertexte"/>
          </w:rPr>
          <w:t xml:space="preserve">10.1111/j.2517-6161.1951.tb00088.x</w:t>
        </w:r>
      </w:hyperlink>
    </w:p>
    <w:bookmarkEnd w:id="447"/>
    <w:bookmarkStart w:id="449" w:name="ref-blyth1972"/>
    <w:p>
      <w:pPr>
        <w:pStyle w:val="Bibliographie"/>
      </w:pPr>
      <w:r>
        <w:t xml:space="preserve">12.</w:t>
      </w:r>
      <w:r>
        <w:t xml:space="preserve"> </w:t>
      </w:r>
      <w:r>
        <w:t xml:space="preserve">	</w:t>
      </w:r>
      <w:r>
        <w:t xml:space="preserve">Blyth CR. On Simpson’s Paradox and the Sure-Thing Principle.</w:t>
      </w:r>
      <w:r>
        <w:t xml:space="preserve"> </w:t>
      </w:r>
      <w:r>
        <w:rPr>
          <w:iCs/>
          <w:i/>
        </w:rPr>
        <w:t xml:space="preserve">Journal of the American Statistical Association</w:t>
      </w:r>
      <w:r>
        <w:t xml:space="preserve">. 1972;67(338):364-366. doi:</w:t>
      </w:r>
      <w:hyperlink r:id="rId448">
        <w:r>
          <w:rPr>
            <w:rStyle w:val="Lienhypertexte"/>
          </w:rPr>
          <w:t xml:space="preserve">10.1080/01621459.1972.10482387</w:t>
        </w:r>
      </w:hyperlink>
    </w:p>
    <w:bookmarkEnd w:id="449"/>
    <w:bookmarkStart w:id="451" w:name="ref-stein1956"/>
    <w:p>
      <w:pPr>
        <w:pStyle w:val="Bibliographie"/>
      </w:pPr>
      <w:r>
        <w:t xml:space="preserve">13.</w:t>
      </w:r>
      <w:r>
        <w:t xml:space="preserve"> </w:t>
      </w:r>
      <w:r>
        <w:t xml:space="preserve">	</w:t>
      </w:r>
      <w:r>
        <w:t xml:space="preserve">Stein C. INADMISSIBILITY OF THE USUAL ESTIMATOR FOR THE MEAN OF a MULTIVARIATE NORMAL DISTRIBUTION. In: University of California Press; 1956:197-206. doi:</w:t>
      </w:r>
      <w:hyperlink r:id="rId450">
        <w:r>
          <w:rPr>
            <w:rStyle w:val="Lienhypertexte"/>
          </w:rPr>
          <w:t xml:space="preserve">10.1525/9780520313880-018</w:t>
        </w:r>
      </w:hyperlink>
    </w:p>
    <w:bookmarkEnd w:id="451"/>
    <w:bookmarkStart w:id="453" w:name="ref-de1996"/>
    <w:p>
      <w:pPr>
        <w:pStyle w:val="Bibliographie"/>
      </w:pPr>
      <w:r>
        <w:t xml:space="preserve">14.</w:t>
      </w:r>
      <w:r>
        <w:t xml:space="preserve"> </w:t>
      </w:r>
      <w:r>
        <w:t xml:space="preserve">	</w:t>
      </w:r>
      <w:r>
        <w:t xml:space="preserve">De S, Sen A. The generalised Gamow-Stern problem.</w:t>
      </w:r>
      <w:r>
        <w:t xml:space="preserve"> </w:t>
      </w:r>
      <w:r>
        <w:rPr>
          <w:iCs/>
          <w:i/>
        </w:rPr>
        <w:t xml:space="preserve">The Mathematical Gazette</w:t>
      </w:r>
      <w:r>
        <w:t xml:space="preserve">. 1996;80(488):345-348. doi:</w:t>
      </w:r>
      <w:hyperlink r:id="rId452">
        <w:r>
          <w:rPr>
            <w:rStyle w:val="Lienhypertexte"/>
          </w:rPr>
          <w:t xml:space="preserve">10.2307/3619568</w:t>
        </w:r>
      </w:hyperlink>
    </w:p>
    <w:bookmarkEnd w:id="453"/>
    <w:bookmarkStart w:id="455" w:name="ref-feld1991"/>
    <w:p>
      <w:pPr>
        <w:pStyle w:val="Bibliographie"/>
      </w:pPr>
      <w:r>
        <w:t xml:space="preserve">15.</w:t>
      </w:r>
      <w:r>
        <w:t xml:space="preserve"> </w:t>
      </w:r>
      <w:r>
        <w:t xml:space="preserve">	</w:t>
      </w:r>
      <w:r>
        <w:t xml:space="preserve">Feld SL. Why Your Friends Have More Friends Than You Do.</w:t>
      </w:r>
      <w:r>
        <w:t xml:space="preserve"> </w:t>
      </w:r>
      <w:r>
        <w:rPr>
          <w:iCs/>
          <w:i/>
        </w:rPr>
        <w:t xml:space="preserve">American Journal of Sociology</w:t>
      </w:r>
      <w:r>
        <w:t xml:space="preserve">. 1991;96(6):1464-1477. doi:</w:t>
      </w:r>
      <w:hyperlink r:id="rId454">
        <w:r>
          <w:rPr>
            <w:rStyle w:val="Lienhypertexte"/>
          </w:rPr>
          <w:t xml:space="preserve">10.1086/229693</w:t>
        </w:r>
      </w:hyperlink>
    </w:p>
    <w:bookmarkEnd w:id="455"/>
    <w:bookmarkStart w:id="457" w:name="ref-Altman1997"/>
    <w:p>
      <w:pPr>
        <w:pStyle w:val="Bibliographie"/>
      </w:pPr>
      <w:r>
        <w:t xml:space="preserve">16.</w:t>
      </w:r>
      <w:r>
        <w:t xml:space="preserve"> </w:t>
      </w:r>
      <w:r>
        <w:t xml:space="preserve">	</w:t>
      </w:r>
      <w:r>
        <w:t xml:space="preserve">Altman DG, Bland JM. Statistics Notes: Units of analysis.</w:t>
      </w:r>
      <w:r>
        <w:t xml:space="preserve"> </w:t>
      </w:r>
      <w:r>
        <w:rPr>
          <w:iCs/>
          <w:i/>
        </w:rPr>
        <w:t xml:space="preserve">BMJ</w:t>
      </w:r>
      <w:r>
        <w:t xml:space="preserve">. 1997;314(7098):1874-1874. doi:</w:t>
      </w:r>
      <w:hyperlink r:id="rId456">
        <w:r>
          <w:rPr>
            <w:rStyle w:val="Lienhypertexte"/>
          </w:rPr>
          <w:t xml:space="preserve">10.1136/bmj.314.7098.1874</w:t>
        </w:r>
      </w:hyperlink>
    </w:p>
    <w:bookmarkEnd w:id="457"/>
    <w:bookmarkStart w:id="459" w:name="ref-Matthews1990"/>
    <w:p>
      <w:pPr>
        <w:pStyle w:val="Bibliographie"/>
      </w:pPr>
      <w:r>
        <w:t xml:space="preserve">17.</w:t>
      </w:r>
      <w:r>
        <w:t xml:space="preserve"> </w:t>
      </w:r>
      <w:r>
        <w:t xml:space="preserve">	</w:t>
      </w:r>
      <w:r>
        <w:t xml:space="preserve">Matthews JN, Altman DG, Campbell MJ, Royston P. Analysis of serial measurements in medical research.</w:t>
      </w:r>
      <w:r>
        <w:t xml:space="preserve"> </w:t>
      </w:r>
      <w:r>
        <w:rPr>
          <w:iCs/>
          <w:i/>
        </w:rPr>
        <w:t xml:space="preserve">BMJ</w:t>
      </w:r>
      <w:r>
        <w:t xml:space="preserve">. 1990;300(6719):230-235. doi:</w:t>
      </w:r>
      <w:hyperlink r:id="rId458">
        <w:r>
          <w:rPr>
            <w:rStyle w:val="Lienhypertexte"/>
          </w:rPr>
          <w:t xml:space="preserve">10.1136/bmj.300.6719.230</w:t>
        </w:r>
      </w:hyperlink>
    </w:p>
    <w:bookmarkEnd w:id="459"/>
    <w:bookmarkStart w:id="461" w:name="ref-stats-2"/>
    <w:p>
      <w:pPr>
        <w:pStyle w:val="Bibliographie"/>
      </w:pPr>
      <w:r>
        <w:t xml:space="preserve">18.</w:t>
      </w:r>
      <w:r>
        <w:t xml:space="preserve"> </w:t>
      </w:r>
      <w:r>
        <w:t xml:space="preserve">	</w:t>
      </w:r>
      <w:r>
        <w:t xml:space="preserve">R Core Team. R: A language and environment for statistical computing. 2023.</w:t>
      </w:r>
      <w:r>
        <w:t xml:space="preserve"> </w:t>
      </w:r>
      <w:hyperlink r:id="rId460">
        <w:r>
          <w:rPr>
            <w:rStyle w:val="Lienhypertexte"/>
          </w:rPr>
          <w:t xml:space="preserve">https://www.R-project.org/.</w:t>
        </w:r>
      </w:hyperlink>
    </w:p>
    <w:bookmarkEnd w:id="461"/>
    <w:bookmarkStart w:id="463" w:name="ref-Olson2021"/>
    <w:p>
      <w:pPr>
        <w:pStyle w:val="Bibliographie"/>
      </w:pPr>
      <w:r>
        <w:t xml:space="preserve">19.</w:t>
      </w:r>
      <w:r>
        <w:t xml:space="preserve"> </w:t>
      </w:r>
      <w:r>
        <w:t xml:space="preserve">	</w:t>
      </w:r>
      <w:r>
        <w:t xml:space="preserve">Olson K. What Are Data?</w:t>
      </w:r>
      <w:r>
        <w:t xml:space="preserve"> </w:t>
      </w:r>
      <w:r>
        <w:rPr>
          <w:iCs/>
          <w:i/>
        </w:rPr>
        <w:t xml:space="preserve">Qualitative Health Research</w:t>
      </w:r>
      <w:r>
        <w:t xml:space="preserve">. 2021;31(9):1567-1569. doi:</w:t>
      </w:r>
      <w:hyperlink r:id="rId462">
        <w:r>
          <w:rPr>
            <w:rStyle w:val="Lienhypertexte"/>
          </w:rPr>
          <w:t xml:space="preserve">10.1177/10497323211015960</w:t>
        </w:r>
      </w:hyperlink>
    </w:p>
    <w:bookmarkEnd w:id="463"/>
    <w:bookmarkStart w:id="465" w:name="ref-vetter2017"/>
    <w:p>
      <w:pPr>
        <w:pStyle w:val="Bibliographie"/>
      </w:pPr>
      <w:r>
        <w:t xml:space="preserve">20.</w:t>
      </w:r>
      <w:r>
        <w:t xml:space="preserve"> </w:t>
      </w:r>
      <w:r>
        <w:t xml:space="preserve">	</w:t>
      </w:r>
      <w:r>
        <w:t xml:space="preserve">Vetter TR. Fundamentals of Research Data and Variables.</w:t>
      </w:r>
      <w:r>
        <w:t xml:space="preserve"> </w:t>
      </w:r>
      <w:r>
        <w:rPr>
          <w:iCs/>
          <w:i/>
        </w:rPr>
        <w:t xml:space="preserve">Anesthesia &amp; Analgesia</w:t>
      </w:r>
      <w:r>
        <w:t xml:space="preserve">. 2017;125(4):1375-1380. doi:</w:t>
      </w:r>
      <w:hyperlink r:id="rId464">
        <w:r>
          <w:rPr>
            <w:rStyle w:val="Lienhypertexte"/>
          </w:rPr>
          <w:t xml:space="preserve">10.1213/ane.0000000000002370</w:t>
        </w:r>
      </w:hyperlink>
    </w:p>
    <w:bookmarkEnd w:id="465"/>
    <w:bookmarkStart w:id="467" w:name="ref-Altman2007"/>
    <w:p>
      <w:pPr>
        <w:pStyle w:val="Bibliographie"/>
      </w:pPr>
      <w:r>
        <w:t xml:space="preserve">21.</w:t>
      </w:r>
      <w:r>
        <w:t xml:space="preserve"> </w:t>
      </w:r>
      <w:r>
        <w:t xml:space="preserve">	</w:t>
      </w:r>
      <w:r>
        <w:t xml:space="preserve">Altman DG, Bland JM. Missing data.</w:t>
      </w:r>
      <w:r>
        <w:t xml:space="preserve"> </w:t>
      </w:r>
      <w:r>
        <w:rPr>
          <w:iCs/>
          <w:i/>
        </w:rPr>
        <w:t xml:space="preserve">BMJ</w:t>
      </w:r>
      <w:r>
        <w:t xml:space="preserve">. 2007;334(7590):424-424. doi:</w:t>
      </w:r>
      <w:hyperlink r:id="rId466">
        <w:r>
          <w:rPr>
            <w:rStyle w:val="Lienhypertexte"/>
          </w:rPr>
          <w:t xml:space="preserve">10.1136/bmj.38977.682025.2c</w:t>
        </w:r>
      </w:hyperlink>
    </w:p>
    <w:bookmarkEnd w:id="467"/>
    <w:bookmarkStart w:id="469" w:name="ref-Heymans2022"/>
    <w:p>
      <w:pPr>
        <w:pStyle w:val="Bibliographie"/>
      </w:pPr>
      <w:r>
        <w:t xml:space="preserve">22.</w:t>
      </w:r>
      <w:r>
        <w:t xml:space="preserve"> </w:t>
      </w:r>
      <w:r>
        <w:t xml:space="preserve">	</w:t>
      </w:r>
      <w:r>
        <w:t xml:space="preserve">Heymans MW, Twisk JWR. Handling missing data in clinical research.</w:t>
      </w:r>
      <w:r>
        <w:t xml:space="preserve"> </w:t>
      </w:r>
      <w:r>
        <w:rPr>
          <w:iCs/>
          <w:i/>
        </w:rPr>
        <w:t xml:space="preserve">Journal of Clinical Epidemiology</w:t>
      </w:r>
      <w:r>
        <w:t xml:space="preserve">. September 2022. doi:</w:t>
      </w:r>
      <w:hyperlink r:id="rId468">
        <w:r>
          <w:rPr>
            <w:rStyle w:val="Lienhypertexte"/>
          </w:rPr>
          <w:t xml:space="preserve">10.1016/j.jclinepi.2022.08.016</w:t>
        </w:r>
      </w:hyperlink>
    </w:p>
    <w:bookmarkEnd w:id="469"/>
    <w:bookmarkStart w:id="471" w:name="ref-carpenter2021"/>
    <w:p>
      <w:pPr>
        <w:pStyle w:val="Bibliographie"/>
      </w:pPr>
      <w:r>
        <w:t xml:space="preserve">23.</w:t>
      </w:r>
      <w:r>
        <w:t xml:space="preserve"> </w:t>
      </w:r>
      <w:r>
        <w:t xml:space="preserve">	</w:t>
      </w:r>
      <w:r>
        <w:t xml:space="preserve">Carpenter JR, Smuk M. Missing data: A statistical framework for practice.</w:t>
      </w:r>
      <w:r>
        <w:t xml:space="preserve"> </w:t>
      </w:r>
      <w:r>
        <w:rPr>
          <w:iCs/>
          <w:i/>
        </w:rPr>
        <w:t xml:space="preserve">Biometrical Journal</w:t>
      </w:r>
      <w:r>
        <w:t xml:space="preserve">. 2021;63(5):915-947. doi:</w:t>
      </w:r>
      <w:hyperlink r:id="rId470">
        <w:r>
          <w:rPr>
            <w:rStyle w:val="Lienhypertexte"/>
          </w:rPr>
          <w:t xml:space="preserve">10.1002/bimj.202000196</w:t>
        </w:r>
      </w:hyperlink>
    </w:p>
    <w:bookmarkEnd w:id="471"/>
    <w:bookmarkStart w:id="473" w:name="ref-misty"/>
    <w:p>
      <w:pPr>
        <w:pStyle w:val="Bibliographie"/>
      </w:pPr>
      <w:r>
        <w:t xml:space="preserve">24.</w:t>
      </w:r>
      <w:r>
        <w:t xml:space="preserve"> </w:t>
      </w:r>
      <w:r>
        <w:t xml:space="preserve">	</w:t>
      </w:r>
      <w:r>
        <w:t xml:space="preserve">Yanagida T. Misty: Miscellaneous functions ’t. yanagida’. 2023.</w:t>
      </w:r>
      <w:r>
        <w:t xml:space="preserve"> </w:t>
      </w:r>
      <w:hyperlink r:id="rId472">
        <w:r>
          <w:rPr>
            <w:rStyle w:val="Lienhypertexte"/>
          </w:rPr>
          <w:t xml:space="preserve">https://CRAN.R-project.org/package=misty.</w:t>
        </w:r>
      </w:hyperlink>
    </w:p>
    <w:bookmarkEnd w:id="473"/>
    <w:bookmarkStart w:id="475" w:name="ref-little1988"/>
    <w:p>
      <w:pPr>
        <w:pStyle w:val="Bibliographie"/>
      </w:pPr>
      <w:r>
        <w:t xml:space="preserve">25.</w:t>
      </w:r>
      <w:r>
        <w:t xml:space="preserve"> </w:t>
      </w:r>
      <w:r>
        <w:t xml:space="preserve">	</w:t>
      </w:r>
      <w:r>
        <w:t xml:space="preserve">Little RJA. A Test of Missing Completely at Random for Multivariate Data with Missing Values.</w:t>
      </w:r>
      <w:r>
        <w:t xml:space="preserve"> </w:t>
      </w:r>
      <w:r>
        <w:rPr>
          <w:iCs/>
          <w:i/>
        </w:rPr>
        <w:t xml:space="preserve">Journal of the American Statistical Association</w:t>
      </w:r>
      <w:r>
        <w:t xml:space="preserve">. 1988;83(404):1198-1202. doi:</w:t>
      </w:r>
      <w:hyperlink r:id="rId474">
        <w:r>
          <w:rPr>
            <w:rStyle w:val="Lienhypertexte"/>
          </w:rPr>
          <w:t xml:space="preserve">10.1080/01621459.1988.10478722</w:t>
        </w:r>
      </w:hyperlink>
    </w:p>
    <w:bookmarkEnd w:id="475"/>
    <w:bookmarkStart w:id="476" w:name="ref-stats"/>
    <w:p>
      <w:pPr>
        <w:pStyle w:val="Bibliographie"/>
      </w:pPr>
      <w:r>
        <w:t xml:space="preserve">26.</w:t>
      </w:r>
      <w:r>
        <w:t xml:space="preserve"> </w:t>
      </w:r>
      <w:r>
        <w:t xml:space="preserve">	</w:t>
      </w:r>
      <w:r>
        <w:t xml:space="preserve">R Core Team. R: A language and environment for statistical computing. 2022.</w:t>
      </w:r>
      <w:r>
        <w:t xml:space="preserve"> </w:t>
      </w:r>
      <w:hyperlink r:id="rId460">
        <w:r>
          <w:rPr>
            <w:rStyle w:val="Lienhypertexte"/>
          </w:rPr>
          <w:t xml:space="preserve">https://www.R-project.org/.</w:t>
        </w:r>
      </w:hyperlink>
    </w:p>
    <w:bookmarkEnd w:id="476"/>
    <w:bookmarkStart w:id="478" w:name="ref-Cao2022"/>
    <w:p>
      <w:pPr>
        <w:pStyle w:val="Bibliographie"/>
      </w:pPr>
      <w:r>
        <w:t xml:space="preserve">27.</w:t>
      </w:r>
      <w:r>
        <w:t xml:space="preserve"> </w:t>
      </w:r>
      <w:r>
        <w:t xml:space="preserve">	</w:t>
      </w:r>
      <w:r>
        <w:t xml:space="preserve">Cao Y, Allore H, Vander Wyk B, Gutman R. Review and evaluation of imputation methods for multivariate longitudinal data with mixed</w:t>
      </w:r>
      <w:r>
        <w:t xml:space="preserve">-</w:t>
      </w:r>
      <w:r>
        <w:t xml:space="preserve">type incomplete variables.</w:t>
      </w:r>
      <w:r>
        <w:t xml:space="preserve"> </w:t>
      </w:r>
      <w:r>
        <w:rPr>
          <w:iCs/>
          <w:i/>
        </w:rPr>
        <w:t xml:space="preserve">Statistics in Medicine</w:t>
      </w:r>
      <w:r>
        <w:t xml:space="preserve">. October 2022. doi:</w:t>
      </w:r>
      <w:hyperlink r:id="rId477">
        <w:r>
          <w:rPr>
            <w:rStyle w:val="Lienhypertexte"/>
          </w:rPr>
          <w:t xml:space="preserve">10.1002/sim.9592</w:t>
        </w:r>
      </w:hyperlink>
    </w:p>
    <w:bookmarkEnd w:id="478"/>
    <w:bookmarkStart w:id="480" w:name="ref-mice"/>
    <w:p>
      <w:pPr>
        <w:pStyle w:val="Bibliographie"/>
      </w:pPr>
      <w:r>
        <w:t xml:space="preserve">28.</w:t>
      </w:r>
      <w:r>
        <w:t xml:space="preserve"> </w:t>
      </w:r>
      <w:r>
        <w:t xml:space="preserve">	</w:t>
      </w:r>
      <w:r>
        <w:t xml:space="preserve">Buuren S van, Groothuis-Oudshoorn K.</w:t>
      </w:r>
      <w:r>
        <w:t xml:space="preserve"> </w:t>
      </w:r>
      <w:r>
        <w:t xml:space="preserve">Mice</w:t>
      </w:r>
      <w:r>
        <w:t xml:space="preserve">: Multivariate imputation by chained equations in r. 2011;45:1-67. doi:</w:t>
      </w:r>
      <w:hyperlink r:id="rId479">
        <w:r>
          <w:rPr>
            <w:rStyle w:val="Lienhypertexte"/>
          </w:rPr>
          <w:t xml:space="preserve">10.18637/jss.v045.i03</w:t>
        </w:r>
      </w:hyperlink>
    </w:p>
    <w:bookmarkEnd w:id="480"/>
    <w:bookmarkStart w:id="482" w:name="ref-miceadds"/>
    <w:p>
      <w:pPr>
        <w:pStyle w:val="Bibliographie"/>
      </w:pPr>
      <w:r>
        <w:t xml:space="preserve">29.</w:t>
      </w:r>
      <w:r>
        <w:t xml:space="preserve"> </w:t>
      </w:r>
      <w:r>
        <w:t xml:space="preserve">	</w:t>
      </w:r>
      <w:r>
        <w:t xml:space="preserve">Robitzsch A, Grund S. Miceadds: Some additional multiple imputation functions, especially for ’mice’. 2023.</w:t>
      </w:r>
      <w:r>
        <w:t xml:space="preserve"> </w:t>
      </w:r>
      <w:hyperlink r:id="rId481">
        <w:r>
          <w:rPr>
            <w:rStyle w:val="Lienhypertexte"/>
          </w:rPr>
          <w:t xml:space="preserve">https://CRAN.R-project.org/package=miceadds.</w:t>
        </w:r>
      </w:hyperlink>
    </w:p>
    <w:bookmarkEnd w:id="482"/>
    <w:bookmarkStart w:id="484" w:name="ref-Akl2015"/>
    <w:p>
      <w:pPr>
        <w:pStyle w:val="Bibliographie"/>
      </w:pPr>
      <w:r>
        <w:t xml:space="preserve">30.</w:t>
      </w:r>
      <w:r>
        <w:t xml:space="preserve"> </w:t>
      </w:r>
      <w:r>
        <w:t xml:space="preserve">	</w:t>
      </w:r>
      <w:r>
        <w:t xml:space="preserve">Akl EA, Shawwa K, Kahale LA, et al. Reporting missing participant data in randomised trials: systematic survey of the methodological literature and a proposed guide.</w:t>
      </w:r>
      <w:r>
        <w:t xml:space="preserve"> </w:t>
      </w:r>
      <w:r>
        <w:rPr>
          <w:iCs/>
          <w:i/>
        </w:rPr>
        <w:t xml:space="preserve">BMJ Open</w:t>
      </w:r>
      <w:r>
        <w:t xml:space="preserve">. 2015;5(12):e008431. doi:</w:t>
      </w:r>
      <w:hyperlink r:id="rId483">
        <w:r>
          <w:rPr>
            <w:rStyle w:val="Lienhypertexte"/>
          </w:rPr>
          <w:t xml:space="preserve">10.1136/bmjopen-2015-008431</w:t>
        </w:r>
      </w:hyperlink>
    </w:p>
    <w:bookmarkEnd w:id="484"/>
    <w:bookmarkStart w:id="486" w:name="ref-Baillie2022"/>
    <w:p>
      <w:pPr>
        <w:pStyle w:val="Bibliographie"/>
      </w:pPr>
      <w:r>
        <w:t xml:space="preserve">31.</w:t>
      </w:r>
      <w:r>
        <w:t xml:space="preserve"> </w:t>
      </w:r>
      <w:r>
        <w:t xml:space="preserve">	</w:t>
      </w:r>
      <w:r>
        <w:t xml:space="preserve">Baillie M, Cessie S le, Schmidt CO, Lusa L, Huebner M. Ten simple rules for initial data analysis.</w:t>
      </w:r>
      <w:r>
        <w:t xml:space="preserve"> </w:t>
      </w:r>
      <w:r>
        <w:rPr>
          <w:iCs/>
          <w:i/>
        </w:rPr>
        <w:t xml:space="preserve">PLOS Computational Biology</w:t>
      </w:r>
      <w:r>
        <w:t xml:space="preserve">. 2022;18(2):e1009819. doi:</w:t>
      </w:r>
      <w:hyperlink r:id="rId485">
        <w:r>
          <w:rPr>
            <w:rStyle w:val="Lienhypertexte"/>
          </w:rPr>
          <w:t xml:space="preserve">10.1371/journal.pcbi.1009819</w:t>
        </w:r>
      </w:hyperlink>
    </w:p>
    <w:bookmarkEnd w:id="486"/>
    <w:bookmarkStart w:id="488" w:name="ref-Altman1999"/>
    <w:p>
      <w:pPr>
        <w:pStyle w:val="Bibliographie"/>
      </w:pPr>
      <w:r>
        <w:t xml:space="preserve">32.</w:t>
      </w:r>
      <w:r>
        <w:t xml:space="preserve"> </w:t>
      </w:r>
      <w:r>
        <w:t xml:space="preserve">	</w:t>
      </w:r>
      <w:r>
        <w:t xml:space="preserve">Altman DG, Bland JM. Statistics notes Variables and parameters.</w:t>
      </w:r>
      <w:r>
        <w:t xml:space="preserve"> </w:t>
      </w:r>
      <w:r>
        <w:rPr>
          <w:iCs/>
          <w:i/>
        </w:rPr>
        <w:t xml:space="preserve">BMJ</w:t>
      </w:r>
      <w:r>
        <w:t xml:space="preserve">. 1999;318(7199):1667-1667. doi:</w:t>
      </w:r>
      <w:hyperlink r:id="rId487">
        <w:r>
          <w:rPr>
            <w:rStyle w:val="Lienhypertexte"/>
          </w:rPr>
          <w:t xml:space="preserve">10.1136/bmj.318.7199.1667</w:t>
        </w:r>
      </w:hyperlink>
    </w:p>
    <w:bookmarkEnd w:id="488"/>
    <w:bookmarkStart w:id="490" w:name="ref-Ali2016"/>
    <w:p>
      <w:pPr>
        <w:pStyle w:val="Bibliographie"/>
      </w:pPr>
      <w:r>
        <w:t xml:space="preserve">33.</w:t>
      </w:r>
      <w:r>
        <w:t xml:space="preserve"> </w:t>
      </w:r>
      <w:r>
        <w:t xml:space="preserve">	</w:t>
      </w:r>
      <w:r>
        <w:t xml:space="preserve">Ali Z, Bhaskar Sb. Basic statistical tools in research and data analysis.</w:t>
      </w:r>
      <w:r>
        <w:t xml:space="preserve"> </w:t>
      </w:r>
      <w:r>
        <w:rPr>
          <w:iCs/>
          <w:i/>
        </w:rPr>
        <w:t xml:space="preserve">Indian Journal of Anaesthesia</w:t>
      </w:r>
      <w:r>
        <w:t xml:space="preserve">. 2016;60(9):662. doi:</w:t>
      </w:r>
      <w:hyperlink r:id="rId489">
        <w:r>
          <w:rPr>
            <w:rStyle w:val="Lienhypertexte"/>
          </w:rPr>
          <w:t xml:space="preserve">10.4103/0019-5049.190623</w:t>
        </w:r>
      </w:hyperlink>
    </w:p>
    <w:bookmarkEnd w:id="490"/>
    <w:bookmarkStart w:id="492" w:name="ref-Dettori2018"/>
    <w:p>
      <w:pPr>
        <w:pStyle w:val="Bibliographie"/>
      </w:pPr>
      <w:r>
        <w:t xml:space="preserve">34.</w:t>
      </w:r>
      <w:r>
        <w:t xml:space="preserve"> </w:t>
      </w:r>
      <w:r>
        <w:t xml:space="preserve">	</w:t>
      </w:r>
      <w:r>
        <w:t xml:space="preserve">Dettori JR, Norvell DC. The Anatomy of Data.</w:t>
      </w:r>
      <w:r>
        <w:t xml:space="preserve"> </w:t>
      </w:r>
      <w:r>
        <w:rPr>
          <w:iCs/>
          <w:i/>
        </w:rPr>
        <w:t xml:space="preserve">Global Spine Journal</w:t>
      </w:r>
      <w:r>
        <w:t xml:space="preserve">. 2018;8(3):311-313. doi:</w:t>
      </w:r>
      <w:hyperlink r:id="rId491">
        <w:r>
          <w:rPr>
            <w:rStyle w:val="Lienhypertexte"/>
          </w:rPr>
          <w:t xml:space="preserve">10.1177/2192568217746998</w:t>
        </w:r>
      </w:hyperlink>
    </w:p>
    <w:bookmarkEnd w:id="492"/>
    <w:bookmarkStart w:id="494" w:name="ref-kaliyadan2019"/>
    <w:p>
      <w:pPr>
        <w:pStyle w:val="Bibliographie"/>
      </w:pPr>
      <w:r>
        <w:t xml:space="preserve">35.</w:t>
      </w:r>
      <w:r>
        <w:t xml:space="preserve"> </w:t>
      </w:r>
      <w:r>
        <w:t xml:space="preserve">	</w:t>
      </w:r>
      <w:r>
        <w:t xml:space="preserve">Kaliyadan F, Kulkarni V. Types of variables, descriptive statistics, and sample size.</w:t>
      </w:r>
      <w:r>
        <w:t xml:space="preserve"> </w:t>
      </w:r>
      <w:r>
        <w:rPr>
          <w:iCs/>
          <w:i/>
        </w:rPr>
        <w:t xml:space="preserve">Indian Dermatology Online Journal</w:t>
      </w:r>
      <w:r>
        <w:t xml:space="preserve">. 2019;10(1):82. doi:</w:t>
      </w:r>
      <w:hyperlink r:id="rId493">
        <w:r>
          <w:rPr>
            <w:rStyle w:val="Lienhypertexte"/>
          </w:rPr>
          <w:t xml:space="preserve">10.4103/idoj.idoj_468_18</w:t>
        </w:r>
      </w:hyperlink>
    </w:p>
    <w:bookmarkEnd w:id="494"/>
    <w:bookmarkStart w:id="496" w:name="ref-Bland1996"/>
    <w:p>
      <w:pPr>
        <w:pStyle w:val="Bibliographie"/>
      </w:pPr>
      <w:r>
        <w:t xml:space="preserve">36.</w:t>
      </w:r>
      <w:r>
        <w:t xml:space="preserve"> </w:t>
      </w:r>
      <w:r>
        <w:t xml:space="preserve">	</w:t>
      </w:r>
      <w:r>
        <w:t xml:space="preserve">Bland JM, Altman DG. Statistics Notes: Transforming data.</w:t>
      </w:r>
      <w:r>
        <w:t xml:space="preserve"> </w:t>
      </w:r>
      <w:r>
        <w:rPr>
          <w:iCs/>
          <w:i/>
        </w:rPr>
        <w:t xml:space="preserve">BMJ</w:t>
      </w:r>
      <w:r>
        <w:t xml:space="preserve">. 1996;312(7033):770-770. doi:</w:t>
      </w:r>
      <w:hyperlink r:id="rId495">
        <w:r>
          <w:rPr>
            <w:rStyle w:val="Lienhypertexte"/>
          </w:rPr>
          <w:t xml:space="preserve">10.1136/bmj.312.7033.770</w:t>
        </w:r>
      </w:hyperlink>
    </w:p>
    <w:bookmarkEnd w:id="496"/>
    <w:bookmarkStart w:id="498" w:name="ref-Fedorov2009"/>
    <w:p>
      <w:pPr>
        <w:pStyle w:val="Bibliographie"/>
      </w:pPr>
      <w:r>
        <w:t xml:space="preserve">37.</w:t>
      </w:r>
      <w:r>
        <w:t xml:space="preserve"> </w:t>
      </w:r>
      <w:r>
        <w:t xml:space="preserve">	</w:t>
      </w:r>
      <w:r>
        <w:t xml:space="preserve">Fedorov V, Mannino F, Zhang R. Consequences of dichotomization.</w:t>
      </w:r>
      <w:r>
        <w:t xml:space="preserve"> </w:t>
      </w:r>
      <w:r>
        <w:rPr>
          <w:iCs/>
          <w:i/>
        </w:rPr>
        <w:t xml:space="preserve">Pharmaceutical Statistics</w:t>
      </w:r>
      <w:r>
        <w:t xml:space="preserve">. 2009;8(1):50-61. doi:</w:t>
      </w:r>
      <w:hyperlink r:id="rId497">
        <w:r>
          <w:rPr>
            <w:rStyle w:val="Lienhypertexte"/>
          </w:rPr>
          <w:t xml:space="preserve">10.1002/pst.331</w:t>
        </w:r>
      </w:hyperlink>
    </w:p>
    <w:bookmarkEnd w:id="498"/>
    <w:bookmarkStart w:id="500" w:name="ref-osborne2010"/>
    <w:p>
      <w:pPr>
        <w:pStyle w:val="Bibliographie"/>
      </w:pPr>
      <w:r>
        <w:t xml:space="preserve">38.</w:t>
      </w:r>
      <w:r>
        <w:t xml:space="preserve"> </w:t>
      </w:r>
      <w:r>
        <w:t xml:space="preserve">	</w:t>
      </w:r>
      <w:r>
        <w:t xml:space="preserve">Osborne J. Improving your data transformations: Applying the box-cox transformation.</w:t>
      </w:r>
      <w:r>
        <w:t xml:space="preserve"> </w:t>
      </w:r>
      <w:r>
        <w:rPr>
          <w:iCs/>
          <w:i/>
        </w:rPr>
        <w:t xml:space="preserve">University of Massachusetts Amherst</w:t>
      </w:r>
      <w:r>
        <w:t xml:space="preserve">. 2010. doi:</w:t>
      </w:r>
      <w:hyperlink r:id="rId499">
        <w:r>
          <w:rPr>
            <w:rStyle w:val="Lienhypertexte"/>
          </w:rPr>
          <w:t xml:space="preserve">10.7275/QBPC-GK17</w:t>
        </w:r>
      </w:hyperlink>
    </w:p>
    <w:bookmarkEnd w:id="500"/>
    <w:bookmarkStart w:id="502" w:name="ref-box1964"/>
    <w:p>
      <w:pPr>
        <w:pStyle w:val="Bibliographie"/>
      </w:pPr>
      <w:r>
        <w:t xml:space="preserve">39.</w:t>
      </w:r>
      <w:r>
        <w:t xml:space="preserve"> </w:t>
      </w:r>
      <w:r>
        <w:t xml:space="preserve">	</w:t>
      </w:r>
      <w:r>
        <w:t xml:space="preserve">Box GEP, Cox DR. An Analysis of Transformations.</w:t>
      </w:r>
      <w:r>
        <w:t xml:space="preserve"> </w:t>
      </w:r>
      <w:r>
        <w:rPr>
          <w:iCs/>
          <w:i/>
        </w:rPr>
        <w:t xml:space="preserve">Journal of the Royal Statistical Society: Series B (Methodological)</w:t>
      </w:r>
      <w:r>
        <w:t xml:space="preserve">. 1964;26(2):211-243. doi:</w:t>
      </w:r>
      <w:hyperlink r:id="rId501">
        <w:r>
          <w:rPr>
            <w:rStyle w:val="Lienhypertexte"/>
          </w:rPr>
          <w:t xml:space="preserve">10.1111/j.2517-6161.1964.tb00553.x</w:t>
        </w:r>
      </w:hyperlink>
    </w:p>
    <w:bookmarkEnd w:id="502"/>
    <w:bookmarkStart w:id="504" w:name="ref-MASS"/>
    <w:p>
      <w:pPr>
        <w:pStyle w:val="Bibliographie"/>
      </w:pPr>
      <w:r>
        <w:t xml:space="preserve">40.</w:t>
      </w:r>
      <w:r>
        <w:t xml:space="preserve"> </w:t>
      </w:r>
      <w:r>
        <w:t xml:space="preserve">	</w:t>
      </w:r>
      <w:r>
        <w:t xml:space="preserve">Venables WN, Ripley BD. Modern applied statistics with s. 2002.</w:t>
      </w:r>
      <w:r>
        <w:t xml:space="preserve"> </w:t>
      </w:r>
      <w:hyperlink r:id="rId503">
        <w:r>
          <w:rPr>
            <w:rStyle w:val="Lienhypertexte"/>
          </w:rPr>
          <w:t xml:space="preserve">https://www.stats.ox.ac.uk/pub/MASS4/.</w:t>
        </w:r>
      </w:hyperlink>
    </w:p>
    <w:bookmarkEnd w:id="504"/>
    <w:bookmarkStart w:id="506" w:name="ref-MacCallum2002"/>
    <w:p>
      <w:pPr>
        <w:pStyle w:val="Bibliographie"/>
      </w:pPr>
      <w:r>
        <w:t xml:space="preserve">41.</w:t>
      </w:r>
      <w:r>
        <w:t xml:space="preserve"> </w:t>
      </w:r>
      <w:r>
        <w:t xml:space="preserve">	</w:t>
      </w:r>
      <w:r>
        <w:t xml:space="preserve">MacCallum RC, Zhang S, Preacher KJ, Rucker DD. On the practice of dichotomization of quantitative variables.</w:t>
      </w:r>
      <w:r>
        <w:t xml:space="preserve"> </w:t>
      </w:r>
      <w:r>
        <w:rPr>
          <w:iCs/>
          <w:i/>
        </w:rPr>
        <w:t xml:space="preserve">Psychological Methods</w:t>
      </w:r>
      <w:r>
        <w:t xml:space="preserve">. 2002;7(1):19-40. doi:</w:t>
      </w:r>
      <w:hyperlink r:id="rId505">
        <w:r>
          <w:rPr>
            <w:rStyle w:val="Lienhypertexte"/>
          </w:rPr>
          <w:t xml:space="preserve">10.1037/1082-989x.7.1.19</w:t>
        </w:r>
      </w:hyperlink>
    </w:p>
    <w:bookmarkEnd w:id="506"/>
    <w:bookmarkStart w:id="508" w:name="ref-Altman2006"/>
    <w:p>
      <w:pPr>
        <w:pStyle w:val="Bibliographie"/>
      </w:pPr>
      <w:r>
        <w:t xml:space="preserve">42.</w:t>
      </w:r>
      <w:r>
        <w:t xml:space="preserve"> </w:t>
      </w:r>
      <w:r>
        <w:t xml:space="preserve">	</w:t>
      </w:r>
      <w:r>
        <w:t xml:space="preserve">Altman DG, Royston P. The cost of dichotomising continuous variables.</w:t>
      </w:r>
      <w:r>
        <w:t xml:space="preserve"> </w:t>
      </w:r>
      <w:r>
        <w:rPr>
          <w:iCs/>
          <w:i/>
        </w:rPr>
        <w:t xml:space="preserve">BMJ</w:t>
      </w:r>
      <w:r>
        <w:t xml:space="preserve">. 2006;332(7549):1080.1. doi:</w:t>
      </w:r>
      <w:hyperlink r:id="rId507">
        <w:r>
          <w:rPr>
            <w:rStyle w:val="Lienhypertexte"/>
          </w:rPr>
          <w:t xml:space="preserve">10.1136/bmj.332.7549.1080</w:t>
        </w:r>
      </w:hyperlink>
    </w:p>
    <w:bookmarkEnd w:id="508"/>
    <w:bookmarkStart w:id="510" w:name="ref-Royston2006"/>
    <w:p>
      <w:pPr>
        <w:pStyle w:val="Bibliographie"/>
      </w:pPr>
      <w:r>
        <w:t xml:space="preserve">43.</w:t>
      </w:r>
      <w:r>
        <w:t xml:space="preserve"> </w:t>
      </w:r>
      <w:r>
        <w:t xml:space="preserve">	</w:t>
      </w:r>
      <w:r>
        <w:t xml:space="preserve">Royston P, Altman DG, Sauerbrei W. Dichotomizing continuous predictors in multiple regression: a bad idea.</w:t>
      </w:r>
      <w:r>
        <w:t xml:space="preserve"> </w:t>
      </w:r>
      <w:r>
        <w:rPr>
          <w:iCs/>
          <w:i/>
        </w:rPr>
        <w:t xml:space="preserve">Statistics in Medicine</w:t>
      </w:r>
      <w:r>
        <w:t xml:space="preserve">. 2005;25(1):127-141. doi:</w:t>
      </w:r>
      <w:hyperlink r:id="rId509">
        <w:r>
          <w:rPr>
            <w:rStyle w:val="Lienhypertexte"/>
          </w:rPr>
          <w:t xml:space="preserve">10.1002/sim.2331</w:t>
        </w:r>
      </w:hyperlink>
    </w:p>
    <w:bookmarkEnd w:id="510"/>
    <w:bookmarkStart w:id="512" w:name="ref-Collins2016"/>
    <w:p>
      <w:pPr>
        <w:pStyle w:val="Bibliographie"/>
      </w:pPr>
      <w:r>
        <w:t xml:space="preserve">44.</w:t>
      </w:r>
      <w:r>
        <w:t xml:space="preserve"> </w:t>
      </w:r>
      <w:r>
        <w:t xml:space="preserve">	</w:t>
      </w:r>
      <w:r>
        <w:t xml:space="preserve">Collins GS, Ogundimu EO, Cook JA, Manach YL, Altman DG. Quantifying the impact of different approaches for handling continuous predictors on the performance of a prognostic model.</w:t>
      </w:r>
      <w:r>
        <w:t xml:space="preserve"> </w:t>
      </w:r>
      <w:r>
        <w:rPr>
          <w:iCs/>
          <w:i/>
        </w:rPr>
        <w:t xml:space="preserve">Statistics in Medicine</w:t>
      </w:r>
      <w:r>
        <w:t xml:space="preserve">. 2016;35(23):4124-4135. doi:</w:t>
      </w:r>
      <w:hyperlink r:id="rId511">
        <w:r>
          <w:rPr>
            <w:rStyle w:val="Lienhypertexte"/>
          </w:rPr>
          <w:t xml:space="preserve">10.1002/sim.6986</w:t>
        </w:r>
      </w:hyperlink>
    </w:p>
    <w:bookmarkEnd w:id="512"/>
    <w:bookmarkStart w:id="514" w:name="ref-Prince2017"/>
    <w:p>
      <w:pPr>
        <w:pStyle w:val="Bibliographie"/>
      </w:pPr>
      <w:r>
        <w:t xml:space="preserve">45.</w:t>
      </w:r>
      <w:r>
        <w:t xml:space="preserve"> </w:t>
      </w:r>
      <w:r>
        <w:t xml:space="preserve">	</w:t>
      </w:r>
      <w:r>
        <w:t xml:space="preserve">Nelson SLP, Ramakrishnan V, Nietert PJ, Kamen DL, Ramos PS, Wolf BJ. An evaluation of common methods for dichotomization of continuous variables to discriminate disease status.</w:t>
      </w:r>
      <w:r>
        <w:t xml:space="preserve"> </w:t>
      </w:r>
      <w:r>
        <w:rPr>
          <w:iCs/>
          <w:i/>
        </w:rPr>
        <w:t xml:space="preserve">Communications in Statistics - Theory and Methods</w:t>
      </w:r>
      <w:r>
        <w:t xml:space="preserve">. 2017;46(21):10823-10834. doi:</w:t>
      </w:r>
      <w:hyperlink r:id="rId513">
        <w:r>
          <w:rPr>
            <w:rStyle w:val="Lienhypertexte"/>
          </w:rPr>
          <w:t xml:space="preserve">10.1080/03610926.2016.1248783</w:t>
        </w:r>
      </w:hyperlink>
    </w:p>
    <w:bookmarkEnd w:id="514"/>
    <w:bookmarkStart w:id="516" w:name="ref-Bennette2012"/>
    <w:p>
      <w:pPr>
        <w:pStyle w:val="Bibliographie"/>
      </w:pPr>
      <w:r>
        <w:t xml:space="preserve">46.</w:t>
      </w:r>
      <w:r>
        <w:t xml:space="preserve"> </w:t>
      </w:r>
      <w:r>
        <w:t xml:space="preserve">	</w:t>
      </w:r>
      <w:r>
        <w:t xml:space="preserve">Bennette C, Vickers A. Against quantiles: categorization of continuous variables in epidemiologic research, and its discontents.</w:t>
      </w:r>
      <w:r>
        <w:t xml:space="preserve"> </w:t>
      </w:r>
      <w:r>
        <w:rPr>
          <w:iCs/>
          <w:i/>
        </w:rPr>
        <w:t xml:space="preserve">BMC Medical Research Methodology</w:t>
      </w:r>
      <w:r>
        <w:t xml:space="preserve">. 2012;12(1). doi:</w:t>
      </w:r>
      <w:hyperlink r:id="rId515">
        <w:r>
          <w:rPr>
            <w:rStyle w:val="Lienhypertexte"/>
          </w:rPr>
          <w:t xml:space="preserve">10.1186/1471-2288-12-21</w:t>
        </w:r>
      </w:hyperlink>
    </w:p>
    <w:bookmarkEnd w:id="516"/>
    <w:bookmarkStart w:id="518" w:name="ref-YOUDEN1950"/>
    <w:p>
      <w:pPr>
        <w:pStyle w:val="Bibliographie"/>
      </w:pPr>
      <w:r>
        <w:t xml:space="preserve">47.</w:t>
      </w:r>
      <w:r>
        <w:t xml:space="preserve"> </w:t>
      </w:r>
      <w:r>
        <w:t xml:space="preserve">	</w:t>
      </w:r>
      <w:r>
        <w:t xml:space="preserve">Youden WJ. Index for rating diagnostic tests.</w:t>
      </w:r>
      <w:r>
        <w:t xml:space="preserve"> </w:t>
      </w:r>
      <w:r>
        <w:rPr>
          <w:iCs/>
          <w:i/>
        </w:rPr>
        <w:t xml:space="preserve">Cancer</w:t>
      </w:r>
      <w:r>
        <w:t xml:space="preserve">. 1950;3(1):32-35. doi:</w:t>
      </w:r>
      <w:hyperlink r:id="rId517">
        <w:r>
          <w:rPr>
            <w:rStyle w:val="Lienhypertexte"/>
          </w:rPr>
          <w:t xml:space="preserve">10.1002/1097-0142(1950)3:1&lt;32::aid-cncr2820030106&gt;3.0.co;2-3</w:t>
        </w:r>
      </w:hyperlink>
    </w:p>
    <w:bookmarkEnd w:id="518"/>
    <w:bookmarkStart w:id="520" w:name="ref-strobl2007"/>
    <w:p>
      <w:pPr>
        <w:pStyle w:val="Bibliographie"/>
      </w:pPr>
      <w:r>
        <w:t xml:space="preserve">48.</w:t>
      </w:r>
      <w:r>
        <w:t xml:space="preserve"> </w:t>
      </w:r>
      <w:r>
        <w:t xml:space="preserve">	</w:t>
      </w:r>
      <w:r>
        <w:t xml:space="preserve">Strobl C, Boulesteix AL, Augustin T. Unbiased split selection for classification trees based on the Gini Index.</w:t>
      </w:r>
      <w:r>
        <w:t xml:space="preserve"> </w:t>
      </w:r>
      <w:r>
        <w:rPr>
          <w:iCs/>
          <w:i/>
        </w:rPr>
        <w:t xml:space="preserve">Computational Statistics &amp; Data Analysis</w:t>
      </w:r>
      <w:r>
        <w:t xml:space="preserve">. 2007;52(1):483-501. doi:</w:t>
      </w:r>
      <w:hyperlink r:id="rId519">
        <w:r>
          <w:rPr>
            <w:rStyle w:val="Lienhypertexte"/>
          </w:rPr>
          <w:t xml:space="preserve">10.1016/j.csda.2006.12.030</w:t>
        </w:r>
      </w:hyperlink>
    </w:p>
    <w:bookmarkEnd w:id="520"/>
    <w:bookmarkStart w:id="522" w:name="ref-pearson1900"/>
    <w:p>
      <w:pPr>
        <w:pStyle w:val="Bibliographie"/>
      </w:pPr>
      <w:r>
        <w:t xml:space="preserve">49.</w:t>
      </w:r>
      <w:r>
        <w:t xml:space="preserve"> </w:t>
      </w:r>
      <w:r>
        <w:t xml:space="preserve">	</w:t>
      </w:r>
      <w:r>
        <w:t xml:space="preserve">Pearson K. X.</w:t>
      </w:r>
      <w:r>
        <w:t xml:space="preserve"> </w:t>
      </w:r>
      <w:r>
        <w:rPr>
          <w:iCs/>
          <w:i/>
        </w:rPr>
        <w:t xml:space="preserve">On the criterion that a given system of deviations from the probable in the case of a correlated system of variables is such that it can be reasonably supposed to have arisen from random sampling</w:t>
      </w:r>
      <w:r>
        <w:t xml:space="preserve">.</w:t>
      </w:r>
      <w:r>
        <w:t xml:space="preserve"> </w:t>
      </w:r>
      <w:r>
        <w:rPr>
          <w:iCs/>
          <w:i/>
        </w:rPr>
        <w:t xml:space="preserve">The London, Edinburgh, and Dublin Philosophical Magazine and Journal of Science</w:t>
      </w:r>
      <w:r>
        <w:t xml:space="preserve">. 1900;50(302):157-175. doi:</w:t>
      </w:r>
      <w:hyperlink r:id="rId521">
        <w:r>
          <w:rPr>
            <w:rStyle w:val="Lienhypertexte"/>
          </w:rPr>
          <w:t xml:space="preserve">10.1080/14786440009463897</w:t>
        </w:r>
      </w:hyperlink>
    </w:p>
    <w:bookmarkEnd w:id="522"/>
    <w:bookmarkStart w:id="524" w:name="ref-Greiner2000"/>
    <w:p>
      <w:pPr>
        <w:pStyle w:val="Bibliographie"/>
      </w:pPr>
      <w:r>
        <w:t xml:space="preserve">50.</w:t>
      </w:r>
      <w:r>
        <w:t xml:space="preserve"> </w:t>
      </w:r>
      <w:r>
        <w:t xml:space="preserve">	</w:t>
      </w:r>
      <w:r>
        <w:t xml:space="preserve">Greiner M, Pfeiffer D, Smith RD. Principles and practical application of the receiver-operating characteristic analysis for diagnostic tests.</w:t>
      </w:r>
      <w:r>
        <w:t xml:space="preserve"> </w:t>
      </w:r>
      <w:r>
        <w:rPr>
          <w:iCs/>
          <w:i/>
        </w:rPr>
        <w:t xml:space="preserve">Preventive Veterinary Medicine</w:t>
      </w:r>
      <w:r>
        <w:t xml:space="preserve">. 2000;45(1-2):23-41. doi:</w:t>
      </w:r>
      <w:hyperlink r:id="rId523">
        <w:r>
          <w:rPr>
            <w:rStyle w:val="Lienhypertexte"/>
          </w:rPr>
          <w:t xml:space="preserve">10.1016/s0167-5877(00)00115-x</w:t>
        </w:r>
      </w:hyperlink>
    </w:p>
    <w:bookmarkEnd w:id="524"/>
    <w:bookmarkStart w:id="526" w:name="ref-fleiss1971"/>
    <w:p>
      <w:pPr>
        <w:pStyle w:val="Bibliographie"/>
      </w:pPr>
      <w:r>
        <w:t xml:space="preserve">51.</w:t>
      </w:r>
      <w:r>
        <w:t xml:space="preserve"> </w:t>
      </w:r>
      <w:r>
        <w:t xml:space="preserve">	</w:t>
      </w:r>
      <w:r>
        <w:t xml:space="preserve">Fleiss JL. Measuring nominal scale agreement among many raters.</w:t>
      </w:r>
      <w:r>
        <w:t xml:space="preserve"> </w:t>
      </w:r>
      <w:r>
        <w:rPr>
          <w:iCs/>
          <w:i/>
        </w:rPr>
        <w:t xml:space="preserve">Psychological Bulletin</w:t>
      </w:r>
      <w:r>
        <w:t xml:space="preserve">. 1971;76(5):378-382. doi:</w:t>
      </w:r>
      <w:hyperlink r:id="rId525">
        <w:r>
          <w:rPr>
            <w:rStyle w:val="Lienhypertexte"/>
          </w:rPr>
          <w:t xml:space="preserve">10.1037/h0031619</w:t>
        </w:r>
      </w:hyperlink>
    </w:p>
    <w:bookmarkEnd w:id="526"/>
    <w:bookmarkStart w:id="528" w:name="ref-forcats"/>
    <w:p>
      <w:pPr>
        <w:pStyle w:val="Bibliographie"/>
      </w:pPr>
      <w:r>
        <w:t xml:space="preserve">52.</w:t>
      </w:r>
      <w:r>
        <w:t xml:space="preserve"> </w:t>
      </w:r>
      <w:r>
        <w:t xml:space="preserve">	</w:t>
      </w:r>
      <w:r>
        <w:t xml:space="preserve">Wickham H. Forcats: Tools for working with categorical variables (factors). 2023.</w:t>
      </w:r>
      <w:r>
        <w:t xml:space="preserve"> </w:t>
      </w:r>
      <w:hyperlink r:id="rId527">
        <w:r>
          <w:rPr>
            <w:rStyle w:val="Lienhypertexte"/>
          </w:rPr>
          <w:t xml:space="preserve">https://CRAN.R-project.org/package=forcats.</w:t>
        </w:r>
      </w:hyperlink>
    </w:p>
    <w:bookmarkEnd w:id="528"/>
    <w:bookmarkStart w:id="530" w:name="ref-kanji2006"/>
    <w:p>
      <w:pPr>
        <w:pStyle w:val="Bibliographie"/>
      </w:pPr>
      <w:r>
        <w:t xml:space="preserve">53.</w:t>
      </w:r>
      <w:r>
        <w:t xml:space="preserve"> </w:t>
      </w:r>
      <w:r>
        <w:t xml:space="preserve">	</w:t>
      </w:r>
      <w:r>
        <w:t xml:space="preserve">Kanji G. 100 statistical tests. 2006. doi:</w:t>
      </w:r>
      <w:hyperlink r:id="rId529">
        <w:r>
          <w:rPr>
            <w:rStyle w:val="Lienhypertexte"/>
          </w:rPr>
          <w:t xml:space="preserve">10.4135/9781849208499</w:t>
        </w:r>
      </w:hyperlink>
    </w:p>
    <w:bookmarkEnd w:id="530"/>
    <w:bookmarkStart w:id="532" w:name="ref-Curran-Everett2008"/>
    <w:p>
      <w:pPr>
        <w:pStyle w:val="Bibliographie"/>
      </w:pPr>
      <w:r>
        <w:t xml:space="preserve">54.</w:t>
      </w:r>
      <w:r>
        <w:t xml:space="preserve"> </w:t>
      </w:r>
      <w:r>
        <w:t xml:space="preserve">	</w:t>
      </w:r>
      <w:r>
        <w:t xml:space="preserve">Curran-Everett D. Explorations in statistics: standard deviations and standard errors.</w:t>
      </w:r>
      <w:r>
        <w:t xml:space="preserve"> </w:t>
      </w:r>
      <w:r>
        <w:rPr>
          <w:iCs/>
          <w:i/>
        </w:rPr>
        <w:t xml:space="preserve">Advances in Physiology Education</w:t>
      </w:r>
      <w:r>
        <w:t xml:space="preserve">. 2008;32(3):203-208. doi:</w:t>
      </w:r>
      <w:hyperlink r:id="rId531">
        <w:r>
          <w:rPr>
            <w:rStyle w:val="Lienhypertexte"/>
          </w:rPr>
          <w:t xml:space="preserve">10.1152/advan.90123.2008</w:t>
        </w:r>
      </w:hyperlink>
    </w:p>
    <w:bookmarkEnd w:id="532"/>
    <w:bookmarkStart w:id="534" w:name="ref-Altman1994"/>
    <w:p>
      <w:pPr>
        <w:pStyle w:val="Bibliographie"/>
      </w:pPr>
      <w:r>
        <w:t xml:space="preserve">55.</w:t>
      </w:r>
      <w:r>
        <w:t xml:space="preserve"> </w:t>
      </w:r>
      <w:r>
        <w:t xml:space="preserve">	</w:t>
      </w:r>
      <w:r>
        <w:t xml:space="preserve">Altman DG, Bland JM. Statistics Notes: Quartiles, quintiles, centiles, and other quantiles.</w:t>
      </w:r>
      <w:r>
        <w:t xml:space="preserve"> </w:t>
      </w:r>
      <w:r>
        <w:rPr>
          <w:iCs/>
          <w:i/>
        </w:rPr>
        <w:t xml:space="preserve">BMJ</w:t>
      </w:r>
      <w:r>
        <w:t xml:space="preserve">. 1994;309(6960):996-996. doi:</w:t>
      </w:r>
      <w:hyperlink r:id="rId533">
        <w:r>
          <w:rPr>
            <w:rStyle w:val="Lienhypertexte"/>
          </w:rPr>
          <w:t xml:space="preserve">10.1136/bmj.309.6960.996</w:t>
        </w:r>
      </w:hyperlink>
    </w:p>
    <w:bookmarkEnd w:id="534"/>
    <w:bookmarkStart w:id="535" w:name="ref-base"/>
    <w:p>
      <w:pPr>
        <w:pStyle w:val="Bibliographie"/>
      </w:pPr>
      <w:r>
        <w:t xml:space="preserve">56.</w:t>
      </w:r>
      <w:r>
        <w:t xml:space="preserve"> </w:t>
      </w:r>
      <w:r>
        <w:t xml:space="preserve">	</w:t>
      </w:r>
      <w:r>
        <w:t xml:space="preserve">R Core Team.</w:t>
      </w:r>
      <w:r>
        <w:t xml:space="preserve"> </w:t>
      </w:r>
      <w:r>
        <w:rPr>
          <w:iCs/>
          <w:i/>
        </w:rPr>
        <w:t xml:space="preserve">R</w:t>
      </w:r>
      <w:r>
        <w:rPr>
          <w:iCs/>
          <w:i/>
        </w:rPr>
        <w:t xml:space="preserve">: A Language and Environment for Statistical Computing</w:t>
      </w:r>
      <w:r>
        <w:t xml:space="preserve">. Vienna, Austria: R Foundation for Statistical Computing; 2023.</w:t>
      </w:r>
      <w:r>
        <w:t xml:space="preserve"> </w:t>
      </w:r>
      <w:hyperlink r:id="rId460">
        <w:r>
          <w:rPr>
            <w:rStyle w:val="Lienhypertexte"/>
          </w:rPr>
          <w:t xml:space="preserve">https://www.R-project.org/.</w:t>
        </w:r>
      </w:hyperlink>
    </w:p>
    <w:bookmarkEnd w:id="535"/>
    <w:bookmarkStart w:id="537" w:name="ref-zuur2009"/>
    <w:p>
      <w:pPr>
        <w:pStyle w:val="Bibliographie"/>
      </w:pPr>
      <w:r>
        <w:t xml:space="preserve">57.</w:t>
      </w:r>
      <w:r>
        <w:t xml:space="preserve"> </w:t>
      </w:r>
      <w:r>
        <w:t xml:space="preserve">	</w:t>
      </w:r>
      <w:r>
        <w:t xml:space="preserve">Zuur AF, Ieno EN, Elphick CS. A protocol for data exploration to avoid common statistical problems.</w:t>
      </w:r>
      <w:r>
        <w:t xml:space="preserve"> </w:t>
      </w:r>
      <w:r>
        <w:rPr>
          <w:iCs/>
          <w:i/>
        </w:rPr>
        <w:t xml:space="preserve">Methods in Ecology and Evolution</w:t>
      </w:r>
      <w:r>
        <w:t xml:space="preserve">. 2009;1(1):3-14. doi:</w:t>
      </w:r>
      <w:hyperlink r:id="rId536">
        <w:r>
          <w:rPr>
            <w:rStyle w:val="Lienhypertexte"/>
          </w:rPr>
          <w:t xml:space="preserve">10.1111/j.2041-210x.2009.00001.x</w:t>
        </w:r>
      </w:hyperlink>
    </w:p>
    <w:bookmarkEnd w:id="537"/>
    <w:bookmarkStart w:id="539" w:name="ref-tierney2023"/>
    <w:p>
      <w:pPr>
        <w:pStyle w:val="Bibliographie"/>
      </w:pPr>
      <w:r>
        <w:t xml:space="preserve">58.</w:t>
      </w:r>
      <w:r>
        <w:t xml:space="preserve"> </w:t>
      </w:r>
      <w:r>
        <w:t xml:space="preserve">	</w:t>
      </w:r>
      <w:r>
        <w:t xml:space="preserve">Tierney N, Cook D. Expanding Tidy Data Principles to Facilitate Missing Data Exploration, Visualization and Assessment of Imputations.</w:t>
      </w:r>
      <w:r>
        <w:t xml:space="preserve"> </w:t>
      </w:r>
      <w:r>
        <w:rPr>
          <w:iCs/>
          <w:i/>
        </w:rPr>
        <w:t xml:space="preserve">Journal of Statistical Software</w:t>
      </w:r>
      <w:r>
        <w:t xml:space="preserve">. 2023;105(7). doi:</w:t>
      </w:r>
      <w:hyperlink r:id="rId538">
        <w:r>
          <w:rPr>
            <w:rStyle w:val="Lienhypertexte"/>
          </w:rPr>
          <w:t xml:space="preserve">10.18637/jss.v105.i07</w:t>
        </w:r>
      </w:hyperlink>
    </w:p>
    <w:bookmarkEnd w:id="539"/>
    <w:bookmarkStart w:id="541" w:name="ref-broman2018"/>
    <w:p>
      <w:pPr>
        <w:pStyle w:val="Bibliographie"/>
      </w:pPr>
      <w:r>
        <w:t xml:space="preserve">59.</w:t>
      </w:r>
      <w:r>
        <w:t xml:space="preserve"> </w:t>
      </w:r>
      <w:r>
        <w:t xml:space="preserve">	</w:t>
      </w:r>
      <w:r>
        <w:t xml:space="preserve">Broman KW, Woo KH. Data Organization in Spreadsheets.</w:t>
      </w:r>
      <w:r>
        <w:t xml:space="preserve"> </w:t>
      </w:r>
      <w:r>
        <w:rPr>
          <w:iCs/>
          <w:i/>
        </w:rPr>
        <w:t xml:space="preserve">The American Statistician</w:t>
      </w:r>
      <w:r>
        <w:t xml:space="preserve">. 2018;72(1):2-10. doi:</w:t>
      </w:r>
      <w:hyperlink r:id="rId540">
        <w:r>
          <w:rPr>
            <w:rStyle w:val="Lienhypertexte"/>
          </w:rPr>
          <w:t xml:space="preserve">10.1080/00031305.2017.1375989</w:t>
        </w:r>
      </w:hyperlink>
    </w:p>
    <w:bookmarkEnd w:id="541"/>
    <w:bookmarkStart w:id="543" w:name="ref-Juluru2015"/>
    <w:p>
      <w:pPr>
        <w:pStyle w:val="Bibliographie"/>
      </w:pPr>
      <w:r>
        <w:t xml:space="preserve">60.</w:t>
      </w:r>
      <w:r>
        <w:t xml:space="preserve"> </w:t>
      </w:r>
      <w:r>
        <w:t xml:space="preserve">	</w:t>
      </w:r>
      <w:r>
        <w:t xml:space="preserve">Juluru K, Eng J. Use of Spreadsheets for Research Data Collection and Preparation:</w:t>
      </w:r>
      <w:r>
        <w:t xml:space="preserve"> </w:t>
      </w:r>
      <w:r>
        <w:rPr>
          <w:iCs/>
          <w:i/>
        </w:rPr>
        <w:t xml:space="preserve">Academic Radiology</w:t>
      </w:r>
      <w:r>
        <w:t xml:space="preserve">. 2015;22(12):1592-1599. doi:</w:t>
      </w:r>
      <w:hyperlink r:id="rId542">
        <w:r>
          <w:rPr>
            <w:rStyle w:val="Lienhypertexte"/>
          </w:rPr>
          <w:t xml:space="preserve">10.1016/j.acra.2015.08.024</w:t>
        </w:r>
      </w:hyperlink>
    </w:p>
    <w:bookmarkEnd w:id="543"/>
    <w:bookmarkStart w:id="545" w:name="ref-data.table"/>
    <w:p>
      <w:pPr>
        <w:pStyle w:val="Bibliographie"/>
      </w:pPr>
      <w:r>
        <w:t xml:space="preserve">61.</w:t>
      </w:r>
      <w:r>
        <w:t xml:space="preserve"> </w:t>
      </w:r>
      <w:r>
        <w:t xml:space="preserve">	</w:t>
      </w:r>
      <w:r>
        <w:t xml:space="preserve">Dowle M, Srinivasan A. Data.table: Extension of ‘data.frame‘. 2023.</w:t>
      </w:r>
      <w:r>
        <w:t xml:space="preserve"> </w:t>
      </w:r>
      <w:hyperlink r:id="rId544">
        <w:r>
          <w:rPr>
            <w:rStyle w:val="Lienhypertexte"/>
          </w:rPr>
          <w:t xml:space="preserve">https://CRAN.R-project.org/package=data.table.</w:t>
        </w:r>
      </w:hyperlink>
    </w:p>
    <w:bookmarkEnd w:id="545"/>
    <w:bookmarkStart w:id="547" w:name="ref-Ferketich1986"/>
    <w:p>
      <w:pPr>
        <w:pStyle w:val="Bibliographie"/>
      </w:pPr>
      <w:r>
        <w:t xml:space="preserve">62.</w:t>
      </w:r>
      <w:r>
        <w:t xml:space="preserve"> </w:t>
      </w:r>
      <w:r>
        <w:t xml:space="preserve">	</w:t>
      </w:r>
      <w:r>
        <w:t xml:space="preserve">Ferketich S, Verran J. Technical Notes.</w:t>
      </w:r>
      <w:r>
        <w:t xml:space="preserve"> </w:t>
      </w:r>
      <w:r>
        <w:rPr>
          <w:iCs/>
          <w:i/>
        </w:rPr>
        <w:t xml:space="preserve">Western Journal of Nursing Research</w:t>
      </w:r>
      <w:r>
        <w:t xml:space="preserve">. 1986;8(4):464-466. doi:</w:t>
      </w:r>
      <w:hyperlink r:id="rId546">
        <w:r>
          <w:rPr>
            <w:rStyle w:val="Lienhypertexte"/>
          </w:rPr>
          <w:t xml:space="preserve">10.1177/019394598600800409</w:t>
        </w:r>
      </w:hyperlink>
    </w:p>
    <w:bookmarkEnd w:id="547"/>
    <w:bookmarkStart w:id="549" w:name="ref-Kerr1998"/>
    <w:p>
      <w:pPr>
        <w:pStyle w:val="Bibliographie"/>
      </w:pPr>
      <w:r>
        <w:t xml:space="preserve">63.</w:t>
      </w:r>
      <w:r>
        <w:t xml:space="preserve"> </w:t>
      </w:r>
      <w:r>
        <w:t xml:space="preserve">	</w:t>
      </w:r>
      <w:r>
        <w:t xml:space="preserve">Kerr NL. HARKing: Hypothesizing After the Results are Known.</w:t>
      </w:r>
      <w:r>
        <w:t xml:space="preserve"> </w:t>
      </w:r>
      <w:r>
        <w:rPr>
          <w:iCs/>
          <w:i/>
        </w:rPr>
        <w:t xml:space="preserve">Personality and Social Psychology Review</w:t>
      </w:r>
      <w:r>
        <w:t xml:space="preserve">. 1998;2(3):196-217. doi:</w:t>
      </w:r>
      <w:hyperlink r:id="rId548">
        <w:r>
          <w:rPr>
            <w:rStyle w:val="Lienhypertexte"/>
          </w:rPr>
          <w:t xml:space="preserve">10.1207/s15327957pspr0203_4</w:t>
        </w:r>
      </w:hyperlink>
    </w:p>
    <w:bookmarkEnd w:id="549"/>
    <w:bookmarkStart w:id="551" w:name="ref-huebner2016"/>
    <w:p>
      <w:pPr>
        <w:pStyle w:val="Bibliographie"/>
      </w:pPr>
      <w:r>
        <w:t xml:space="preserve">64.</w:t>
      </w:r>
      <w:r>
        <w:t xml:space="preserve"> </w:t>
      </w:r>
      <w:r>
        <w:t xml:space="preserve">	</w:t>
      </w:r>
      <w:r>
        <w:t xml:space="preserve">Huebner M, Vach W, Cessie S le. A systematic approach to initial data analysis is good research practice.</w:t>
      </w:r>
      <w:r>
        <w:t xml:space="preserve"> </w:t>
      </w:r>
      <w:r>
        <w:rPr>
          <w:iCs/>
          <w:i/>
        </w:rPr>
        <w:t xml:space="preserve">The Journal of Thoracic and Cardiovascular Surgery</w:t>
      </w:r>
      <w:r>
        <w:t xml:space="preserve">. 2016;151(1):25-27. doi:</w:t>
      </w:r>
      <w:hyperlink r:id="rId550">
        <w:r>
          <w:rPr>
            <w:rStyle w:val="Lienhypertexte"/>
          </w:rPr>
          <w:t xml:space="preserve">10.1016/j.jtcvs.2015.09.085</w:t>
        </w:r>
      </w:hyperlink>
    </w:p>
    <w:bookmarkEnd w:id="551"/>
    <w:bookmarkStart w:id="553" w:name="ref-Bacchetti2005"/>
    <w:p>
      <w:pPr>
        <w:pStyle w:val="Bibliographie"/>
      </w:pPr>
      <w:r>
        <w:t xml:space="preserve">65.</w:t>
      </w:r>
      <w:r>
        <w:t xml:space="preserve"> </w:t>
      </w:r>
      <w:r>
        <w:t xml:space="preserve">	</w:t>
      </w:r>
      <w:r>
        <w:t xml:space="preserve">Bacchetti P. Ethics and Sample Size.</w:t>
      </w:r>
      <w:r>
        <w:t xml:space="preserve"> </w:t>
      </w:r>
      <w:r>
        <w:rPr>
          <w:iCs/>
          <w:i/>
        </w:rPr>
        <w:t xml:space="preserve">American Journal of Epidemiology</w:t>
      </w:r>
      <w:r>
        <w:t xml:space="preserve">. 2005;161(2):105-110. doi:</w:t>
      </w:r>
      <w:hyperlink r:id="rId552">
        <w:r>
          <w:rPr>
            <w:rStyle w:val="Lienhypertexte"/>
          </w:rPr>
          <w:t xml:space="preserve">10.1093/aje/kwi014</w:t>
        </w:r>
      </w:hyperlink>
    </w:p>
    <w:bookmarkEnd w:id="553"/>
    <w:bookmarkStart w:id="555" w:name="ref-findley2021"/>
    <w:p>
      <w:pPr>
        <w:pStyle w:val="Bibliographie"/>
      </w:pPr>
      <w:r>
        <w:t xml:space="preserve">66.</w:t>
      </w:r>
      <w:r>
        <w:t xml:space="preserve"> </w:t>
      </w:r>
      <w:r>
        <w:t xml:space="preserve">	</w:t>
      </w:r>
      <w:r>
        <w:t xml:space="preserve">Findley MG, Kikuta K, Denly M. External Validity.</w:t>
      </w:r>
      <w:r>
        <w:t xml:space="preserve"> </w:t>
      </w:r>
      <w:r>
        <w:rPr>
          <w:iCs/>
          <w:i/>
        </w:rPr>
        <w:t xml:space="preserve">Annual Review of Political Science</w:t>
      </w:r>
      <w:r>
        <w:t xml:space="preserve">. 2021;24(1):365-393. doi:</w:t>
      </w:r>
      <w:hyperlink r:id="rId554">
        <w:r>
          <w:rPr>
            <w:rStyle w:val="Lienhypertexte"/>
          </w:rPr>
          <w:t xml:space="preserve">10.1146/annurev-polisci-041719-102556</w:t>
        </w:r>
      </w:hyperlink>
    </w:p>
    <w:bookmarkEnd w:id="555"/>
    <w:bookmarkStart w:id="557" w:name="ref-Bland1994"/>
    <w:p>
      <w:pPr>
        <w:pStyle w:val="Bibliographie"/>
      </w:pPr>
      <w:r>
        <w:t xml:space="preserve">67.</w:t>
      </w:r>
      <w:r>
        <w:t xml:space="preserve"> </w:t>
      </w:r>
      <w:r>
        <w:t xml:space="preserve">	</w:t>
      </w:r>
      <w:r>
        <w:t xml:space="preserve">Bland JM, Altman DG. Statistics notes: Matching.</w:t>
      </w:r>
      <w:r>
        <w:t xml:space="preserve"> </w:t>
      </w:r>
      <w:r>
        <w:rPr>
          <w:iCs/>
          <w:i/>
        </w:rPr>
        <w:t xml:space="preserve">BMJ</w:t>
      </w:r>
      <w:r>
        <w:t xml:space="preserve">. 1994;309(6962):1128-1128. doi:</w:t>
      </w:r>
      <w:hyperlink r:id="rId556">
        <w:r>
          <w:rPr>
            <w:rStyle w:val="Lienhypertexte"/>
          </w:rPr>
          <w:t xml:space="preserve">10.1136/bmj.309.6962.1128</w:t>
        </w:r>
      </w:hyperlink>
    </w:p>
    <w:bookmarkEnd w:id="557"/>
    <w:bookmarkStart w:id="559" w:name="ref-Grant2009"/>
    <w:p>
      <w:pPr>
        <w:pStyle w:val="Bibliographie"/>
      </w:pPr>
      <w:r>
        <w:t xml:space="preserve">68.</w:t>
      </w:r>
      <w:r>
        <w:t xml:space="preserve"> </w:t>
      </w:r>
      <w:r>
        <w:t xml:space="preserve">	</w:t>
      </w:r>
      <w:r>
        <w:t xml:space="preserve">Grant MJ, Booth A. A typology of reviews: an analysis of 14 review types and associated methodologies.</w:t>
      </w:r>
      <w:r>
        <w:t xml:space="preserve"> </w:t>
      </w:r>
      <w:r>
        <w:rPr>
          <w:iCs/>
          <w:i/>
        </w:rPr>
        <w:t xml:space="preserve">Health Information &amp; Libraries Journal</w:t>
      </w:r>
      <w:r>
        <w:t xml:space="preserve">. 2009;26(2):91-108. doi:</w:t>
      </w:r>
      <w:hyperlink r:id="rId558">
        <w:r>
          <w:rPr>
            <w:rStyle w:val="Lienhypertexte"/>
          </w:rPr>
          <w:t xml:space="preserve">10.1111/j.1471-1842.2009.00848.x</w:t>
        </w:r>
      </w:hyperlink>
    </w:p>
    <w:bookmarkEnd w:id="559"/>
    <w:bookmarkStart w:id="561" w:name="ref-Süt2014"/>
    <w:p>
      <w:pPr>
        <w:pStyle w:val="Bibliographie"/>
      </w:pPr>
      <w:r>
        <w:t xml:space="preserve">69.</w:t>
      </w:r>
      <w:r>
        <w:t xml:space="preserve"> </w:t>
      </w:r>
      <w:r>
        <w:t xml:space="preserve">	</w:t>
      </w:r>
      <w:r>
        <w:t xml:space="preserve">Sut N. Study designs in medicine.</w:t>
      </w:r>
      <w:r>
        <w:t xml:space="preserve"> </w:t>
      </w:r>
      <w:r>
        <w:rPr>
          <w:iCs/>
          <w:i/>
        </w:rPr>
        <w:t xml:space="preserve">Balkan Medical Journal</w:t>
      </w:r>
      <w:r>
        <w:t xml:space="preserve">. 2015;31(4):273-277. doi:</w:t>
      </w:r>
      <w:hyperlink r:id="rId560">
        <w:r>
          <w:rPr>
            <w:rStyle w:val="Lienhypertexte"/>
          </w:rPr>
          <w:t xml:space="preserve">10.5152/balkanmedj.2014.1408</w:t>
        </w:r>
      </w:hyperlink>
    </w:p>
    <w:bookmarkEnd w:id="561"/>
    <w:bookmarkStart w:id="563" w:name="ref-Souza2017"/>
    <w:p>
      <w:pPr>
        <w:pStyle w:val="Bibliographie"/>
      </w:pPr>
      <w:r>
        <w:t xml:space="preserve">70.</w:t>
      </w:r>
      <w:r>
        <w:t xml:space="preserve"> </w:t>
      </w:r>
      <w:r>
        <w:t xml:space="preserve">	</w:t>
      </w:r>
      <w:r>
        <w:t xml:space="preserve">Souza AC de, Alexandre NMC, Guirardello E de B, Souza AC de, Alexandre NMC, Guirardello E de B. Propriedades psicométricas na avaliação de instrumentos: avaliação da confiabilidade e da validade.</w:t>
      </w:r>
      <w:r>
        <w:t xml:space="preserve"> </w:t>
      </w:r>
      <w:r>
        <w:rPr>
          <w:iCs/>
          <w:i/>
        </w:rPr>
        <w:t xml:space="preserve">Epidemiologia e Serviços de Saúde</w:t>
      </w:r>
      <w:r>
        <w:t xml:space="preserve">. 2017;26(3):649-659. doi:</w:t>
      </w:r>
      <w:hyperlink r:id="rId562">
        <w:r>
          <w:rPr>
            <w:rStyle w:val="Lienhypertexte"/>
          </w:rPr>
          <w:t xml:space="preserve">10.5123/s1679-49742017000300022</w:t>
        </w:r>
      </w:hyperlink>
    </w:p>
    <w:bookmarkEnd w:id="563"/>
    <w:bookmarkStart w:id="565" w:name="ref-reeves2017"/>
    <w:p>
      <w:pPr>
        <w:pStyle w:val="Bibliographie"/>
      </w:pPr>
      <w:r>
        <w:t xml:space="preserve">71.</w:t>
      </w:r>
      <w:r>
        <w:t xml:space="preserve"> </w:t>
      </w:r>
      <w:r>
        <w:t xml:space="preserve">	</w:t>
      </w:r>
      <w:r>
        <w:t xml:space="preserve">Reeves BC, Wells GA, Waddington H. Quasi-experimental study designs series</w:t>
      </w:r>
      <w:r>
        <w:t xml:space="preserve">paper 5: a checklist for classifying studies evaluating the effects on health interventions</w:t>
      </w:r>
      <w:r>
        <w:t xml:space="preserve">a taxonomy without labels.</w:t>
      </w:r>
      <w:r>
        <w:t xml:space="preserve"> </w:t>
      </w:r>
      <w:r>
        <w:rPr>
          <w:iCs/>
          <w:i/>
        </w:rPr>
        <w:t xml:space="preserve">Journal of Clinical Epidemiology</w:t>
      </w:r>
      <w:r>
        <w:t xml:space="preserve">. 2017;89:30-42. doi:</w:t>
      </w:r>
      <w:hyperlink r:id="rId564">
        <w:r>
          <w:rPr>
            <w:rStyle w:val="Lienhypertexte"/>
          </w:rPr>
          <w:t xml:space="preserve">10.1016/j.jclinepi.2017.02.016</w:t>
        </w:r>
      </w:hyperlink>
    </w:p>
    <w:bookmarkEnd w:id="565"/>
    <w:bookmarkStart w:id="567" w:name="ref-echevarría-guanilo2019"/>
    <w:p>
      <w:pPr>
        <w:pStyle w:val="Bibliographie"/>
      </w:pPr>
      <w:r>
        <w:t xml:space="preserve">72.</w:t>
      </w:r>
      <w:r>
        <w:t xml:space="preserve"> </w:t>
      </w:r>
      <w:r>
        <w:t xml:space="preserve">	</w:t>
      </w:r>
      <w:r>
        <w:t xml:space="preserve">Echevarría-Guanilo ME, Gonçalves N, Romanoski PJ. PSYCHOMETRIC PROPERTIES OF MEASUREMENT INSTRUMENTS: CONCEPTUAL BASIS AND EVALUATION METHODS - PART II.</w:t>
      </w:r>
      <w:r>
        <w:t xml:space="preserve"> </w:t>
      </w:r>
      <w:r>
        <w:rPr>
          <w:iCs/>
          <w:i/>
        </w:rPr>
        <w:t xml:space="preserve">Texto &amp; Contexto - Enfermagem</w:t>
      </w:r>
      <w:r>
        <w:t xml:space="preserve">. 2019;28. doi:</w:t>
      </w:r>
      <w:hyperlink r:id="rId566">
        <w:r>
          <w:rPr>
            <w:rStyle w:val="Lienhypertexte"/>
          </w:rPr>
          <w:t xml:space="preserve">10.1590/1980-265x-tce-2017-0311</w:t>
        </w:r>
      </w:hyperlink>
    </w:p>
    <w:bookmarkEnd w:id="567"/>
    <w:bookmarkStart w:id="569" w:name="ref-Chassé2019"/>
    <w:p>
      <w:pPr>
        <w:pStyle w:val="Bibliographie"/>
      </w:pPr>
      <w:r>
        <w:t xml:space="preserve">73.</w:t>
      </w:r>
      <w:r>
        <w:t xml:space="preserve"> </w:t>
      </w:r>
      <w:r>
        <w:t xml:space="preserve">	</w:t>
      </w:r>
      <w:r>
        <w:t xml:space="preserve">Chassé M, Fergusson DA. Diagnostic Accuracy Studies.</w:t>
      </w:r>
      <w:r>
        <w:t xml:space="preserve"> </w:t>
      </w:r>
      <w:r>
        <w:rPr>
          <w:iCs/>
          <w:i/>
        </w:rPr>
        <w:t xml:space="preserve">Seminars in Nuclear Medicine</w:t>
      </w:r>
      <w:r>
        <w:t xml:space="preserve">. 2019;49(2):87-93. doi:</w:t>
      </w:r>
      <w:hyperlink r:id="rId568">
        <w:r>
          <w:rPr>
            <w:rStyle w:val="Lienhypertexte"/>
          </w:rPr>
          <w:t xml:space="preserve">10.1053/j.semnuclmed.2018.11.005</w:t>
        </w:r>
      </w:hyperlink>
    </w:p>
    <w:bookmarkEnd w:id="569"/>
    <w:bookmarkStart w:id="571" w:name="ref-Chidambaram2019"/>
    <w:p>
      <w:pPr>
        <w:pStyle w:val="Bibliographie"/>
      </w:pPr>
      <w:r>
        <w:t xml:space="preserve">74.</w:t>
      </w:r>
      <w:r>
        <w:t xml:space="preserve"> </w:t>
      </w:r>
      <w:r>
        <w:t xml:space="preserve">	</w:t>
      </w:r>
      <w:r>
        <w:t xml:space="preserve">Chidambaram AG, Josephson M. Clinical research study designs: The essentials.</w:t>
      </w:r>
      <w:r>
        <w:t xml:space="preserve"> </w:t>
      </w:r>
      <w:r>
        <w:rPr>
          <w:iCs/>
          <w:i/>
        </w:rPr>
        <w:t xml:space="preserve">PEDIATRIC INVESTIGATION</w:t>
      </w:r>
      <w:r>
        <w:t xml:space="preserve">. 2019;3(4):245-252. doi:</w:t>
      </w:r>
      <w:hyperlink r:id="rId570">
        <w:r>
          <w:rPr>
            <w:rStyle w:val="Lienhypertexte"/>
          </w:rPr>
          <w:t xml:space="preserve">10.1002/ped4.12166</w:t>
        </w:r>
      </w:hyperlink>
    </w:p>
    <w:bookmarkEnd w:id="571"/>
    <w:bookmarkStart w:id="573" w:name="ref-Erdemir2020"/>
    <w:p>
      <w:pPr>
        <w:pStyle w:val="Bibliographie"/>
      </w:pPr>
      <w:r>
        <w:t xml:space="preserve">75.</w:t>
      </w:r>
      <w:r>
        <w:t xml:space="preserve"> </w:t>
      </w:r>
      <w:r>
        <w:t xml:space="preserve">	</w:t>
      </w:r>
      <w:r>
        <w:t xml:space="preserve">Erdemir A, Mulugeta L, Ku JP, et al. Credible practice of modeling and simulation in healthcare: ten rules from a multidisciplinary perspective.</w:t>
      </w:r>
      <w:r>
        <w:t xml:space="preserve"> </w:t>
      </w:r>
      <w:r>
        <w:rPr>
          <w:iCs/>
          <w:i/>
        </w:rPr>
        <w:t xml:space="preserve">Journal of Translational Medicine</w:t>
      </w:r>
      <w:r>
        <w:t xml:space="preserve">. 2020;18(1). doi:</w:t>
      </w:r>
      <w:hyperlink r:id="rId572">
        <w:r>
          <w:rPr>
            <w:rStyle w:val="Lienhypertexte"/>
          </w:rPr>
          <w:t xml:space="preserve">10.1186/s12967-020-02540-4</w:t>
        </w:r>
      </w:hyperlink>
    </w:p>
    <w:bookmarkEnd w:id="573"/>
    <w:bookmarkStart w:id="575" w:name="ref-Yang2021"/>
    <w:p>
      <w:pPr>
        <w:pStyle w:val="Bibliographie"/>
      </w:pPr>
      <w:r>
        <w:t xml:space="preserve">76.</w:t>
      </w:r>
      <w:r>
        <w:t xml:space="preserve"> </w:t>
      </w:r>
      <w:r>
        <w:t xml:space="preserve">	</w:t>
      </w:r>
      <w:r>
        <w:t xml:space="preserve">Yang B, Olsen M, Vali Y, et al. Study designs for comparative diagnostic test accuracy: A methodological review and classification scheme.</w:t>
      </w:r>
      <w:r>
        <w:t xml:space="preserve"> </w:t>
      </w:r>
      <w:r>
        <w:rPr>
          <w:iCs/>
          <w:i/>
        </w:rPr>
        <w:t xml:space="preserve">Journal of Clinical Epidemiology</w:t>
      </w:r>
      <w:r>
        <w:t xml:space="preserve">. 2021;138:128-138. doi:</w:t>
      </w:r>
      <w:hyperlink r:id="rId574">
        <w:r>
          <w:rPr>
            <w:rStyle w:val="Lienhypertexte"/>
          </w:rPr>
          <w:t xml:space="preserve">10.1016/j.jclinepi.2021.04.013</w:t>
        </w:r>
      </w:hyperlink>
    </w:p>
    <w:bookmarkEnd w:id="575"/>
    <w:bookmarkStart w:id="577" w:name="ref-chipman2022"/>
    <w:p>
      <w:pPr>
        <w:pStyle w:val="Bibliographie"/>
      </w:pPr>
      <w:r>
        <w:t xml:space="preserve">77.</w:t>
      </w:r>
      <w:r>
        <w:t xml:space="preserve"> </w:t>
      </w:r>
      <w:r>
        <w:t xml:space="preserve">	</w:t>
      </w:r>
      <w:r>
        <w:t xml:space="preserve">Chipman H, Bingham D. Let’s practice what we preach: Planning and interpreting simulation studies with design and analysis of experiments.</w:t>
      </w:r>
      <w:r>
        <w:t xml:space="preserve"> </w:t>
      </w:r>
      <w:r>
        <w:rPr>
          <w:iCs/>
          <w:i/>
        </w:rPr>
        <w:t xml:space="preserve">Canadian Journal of Statistics</w:t>
      </w:r>
      <w:r>
        <w:t xml:space="preserve">. 2022;50(4):1228-1249. doi:</w:t>
      </w:r>
      <w:hyperlink r:id="rId576">
        <w:r>
          <w:rPr>
            <w:rStyle w:val="Lienhypertexte"/>
          </w:rPr>
          <w:t xml:space="preserve">10.1002/cjs.11719</w:t>
        </w:r>
      </w:hyperlink>
    </w:p>
    <w:bookmarkEnd w:id="577"/>
    <w:bookmarkStart w:id="579" w:name="ref-donthu2021"/>
    <w:p>
      <w:pPr>
        <w:pStyle w:val="Bibliographie"/>
      </w:pPr>
      <w:r>
        <w:t xml:space="preserve">78.</w:t>
      </w:r>
      <w:r>
        <w:t xml:space="preserve"> </w:t>
      </w:r>
      <w:r>
        <w:t xml:space="preserve">	</w:t>
      </w:r>
      <w:r>
        <w:t xml:space="preserve">Donthu N, Kumar S, Mukherjee D, Pandey N, Lim WM. How to conduct a bibliometric analysis: An overview and guidelines.</w:t>
      </w:r>
      <w:r>
        <w:t xml:space="preserve"> </w:t>
      </w:r>
      <w:r>
        <w:rPr>
          <w:iCs/>
          <w:i/>
        </w:rPr>
        <w:t xml:space="preserve">Journal of Business Research</w:t>
      </w:r>
      <w:r>
        <w:t xml:space="preserve">. 2021;133:285-296. doi:</w:t>
      </w:r>
      <w:hyperlink r:id="rId578">
        <w:r>
          <w:rPr>
            <w:rStyle w:val="Lienhypertexte"/>
          </w:rPr>
          <w:t xml:space="preserve">10.1016/j.jbusres.2021.04.070</w:t>
        </w:r>
      </w:hyperlink>
    </w:p>
    <w:bookmarkEnd w:id="579"/>
    <w:bookmarkStart w:id="581" w:name="ref-lim2023"/>
    <w:p>
      <w:pPr>
        <w:pStyle w:val="Bibliographie"/>
      </w:pPr>
      <w:r>
        <w:t xml:space="preserve">79.</w:t>
      </w:r>
      <w:r>
        <w:t xml:space="preserve"> </w:t>
      </w:r>
      <w:r>
        <w:t xml:space="preserve">	</w:t>
      </w:r>
      <w:r>
        <w:t xml:space="preserve">Lim WM, Kumar S. Guidelines for interpreting the results of bibliometric analysis: A sensemaking approach.</w:t>
      </w:r>
      <w:r>
        <w:t xml:space="preserve"> </w:t>
      </w:r>
      <w:r>
        <w:rPr>
          <w:iCs/>
          <w:i/>
        </w:rPr>
        <w:t xml:space="preserve">Global Business and Organizational Excellence</w:t>
      </w:r>
      <w:r>
        <w:t xml:space="preserve">. August 2023. doi:</w:t>
      </w:r>
      <w:hyperlink r:id="rId580">
        <w:r>
          <w:rPr>
            <w:rStyle w:val="Lienhypertexte"/>
          </w:rPr>
          <w:t xml:space="preserve">10.1002/joe.22229</w:t>
        </w:r>
      </w:hyperlink>
    </w:p>
    <w:bookmarkEnd w:id="581"/>
    <w:bookmarkStart w:id="583" w:name="ref-bland2011"/>
    <w:p>
      <w:pPr>
        <w:pStyle w:val="Bibliographie"/>
      </w:pPr>
      <w:r>
        <w:t xml:space="preserve">80.</w:t>
      </w:r>
      <w:r>
        <w:t xml:space="preserve"> </w:t>
      </w:r>
      <w:r>
        <w:t xml:space="preserve">	</w:t>
      </w:r>
      <w:r>
        <w:t xml:space="preserve">Bland JM, Altman DG. Comparisons within randomised groups can be very misleading.</w:t>
      </w:r>
      <w:r>
        <w:t xml:space="preserve"> </w:t>
      </w:r>
      <w:r>
        <w:rPr>
          <w:iCs/>
          <w:i/>
        </w:rPr>
        <w:t xml:space="preserve">BMJ</w:t>
      </w:r>
      <w:r>
        <w:t xml:space="preserve">. 2011;342(may06 2):d561-d561. doi:</w:t>
      </w:r>
      <w:hyperlink r:id="rId582">
        <w:r>
          <w:rPr>
            <w:rStyle w:val="Lienhypertexte"/>
          </w:rPr>
          <w:t xml:space="preserve">10.1136/bmj.d561</w:t>
        </w:r>
      </w:hyperlink>
    </w:p>
    <w:bookmarkEnd w:id="583"/>
    <w:bookmarkStart w:id="585" w:name="ref-Bruce2022"/>
    <w:p>
      <w:pPr>
        <w:pStyle w:val="Bibliographie"/>
      </w:pPr>
      <w:r>
        <w:t xml:space="preserve">81.</w:t>
      </w:r>
      <w:r>
        <w:t xml:space="preserve"> </w:t>
      </w:r>
      <w:r>
        <w:t xml:space="preserve">	</w:t>
      </w:r>
      <w:r>
        <w:t xml:space="preserve">Bruce CL, Juszczak E, Ogollah R, Partlett C, Montgomery A. A systematic review of randomisation method use in RCTs and association of trial design characteristics with method selection.</w:t>
      </w:r>
      <w:r>
        <w:t xml:space="preserve"> </w:t>
      </w:r>
      <w:r>
        <w:rPr>
          <w:iCs/>
          <w:i/>
        </w:rPr>
        <w:t xml:space="preserve">BMC Medical Research Methodology</w:t>
      </w:r>
      <w:r>
        <w:t xml:space="preserve">. 2022;22(1). doi:</w:t>
      </w:r>
      <w:hyperlink r:id="rId584">
        <w:r>
          <w:rPr>
            <w:rStyle w:val="Lienhypertexte"/>
          </w:rPr>
          <w:t xml:space="preserve">10.1186/s12874-022-01786-4</w:t>
        </w:r>
      </w:hyperlink>
    </w:p>
    <w:bookmarkEnd w:id="585"/>
    <w:bookmarkStart w:id="587" w:name="ref-Vickers2001"/>
    <w:p>
      <w:pPr>
        <w:pStyle w:val="Bibliographie"/>
      </w:pPr>
      <w:r>
        <w:t xml:space="preserve">82.</w:t>
      </w:r>
      <w:r>
        <w:t xml:space="preserve"> </w:t>
      </w:r>
      <w:r>
        <w:t xml:space="preserve">	</w:t>
      </w:r>
      <w:r>
        <w:t xml:space="preserve">Vickers AJ, Altman DG. Statistics Notes: Analysing controlled trials with baseline and follow up measurements.</w:t>
      </w:r>
      <w:r>
        <w:t xml:space="preserve"> </w:t>
      </w:r>
      <w:r>
        <w:rPr>
          <w:iCs/>
          <w:i/>
        </w:rPr>
        <w:t xml:space="preserve">BMJ</w:t>
      </w:r>
      <w:r>
        <w:t xml:space="preserve">. 2001;323(7321):1123-1124. doi:</w:t>
      </w:r>
      <w:hyperlink r:id="rId586">
        <w:r>
          <w:rPr>
            <w:rStyle w:val="Lienhypertexte"/>
          </w:rPr>
          <w:t xml:space="preserve">10.1136/bmj.323.7321.1123</w:t>
        </w:r>
      </w:hyperlink>
    </w:p>
    <w:bookmarkEnd w:id="587"/>
    <w:bookmarkStart w:id="589" w:name="ref-OConnell2017"/>
    <w:p>
      <w:pPr>
        <w:pStyle w:val="Bibliographie"/>
      </w:pPr>
      <w:r>
        <w:t xml:space="preserve">83.</w:t>
      </w:r>
      <w:r>
        <w:t xml:space="preserve"> </w:t>
      </w:r>
      <w:r>
        <w:t xml:space="preserve">	</w:t>
      </w:r>
      <w:r>
        <w:t xml:space="preserve">O Connell NS, Dai L, Jiang Y, et al. Methods for analysis of pre-post data in clinical research: A comparison of five common methods.</w:t>
      </w:r>
      <w:r>
        <w:t xml:space="preserve"> </w:t>
      </w:r>
      <w:r>
        <w:rPr>
          <w:iCs/>
          <w:i/>
        </w:rPr>
        <w:t xml:space="preserve">Journal of Biometrics &amp; Biostatistics</w:t>
      </w:r>
      <w:r>
        <w:t xml:space="preserve">. 2017;08(01). doi:</w:t>
      </w:r>
      <w:hyperlink r:id="rId588">
        <w:r>
          <w:rPr>
            <w:rStyle w:val="Lienhypertexte"/>
          </w:rPr>
          <w:t xml:space="preserve">10.4172/2155-6180.1000334</w:t>
        </w:r>
      </w:hyperlink>
    </w:p>
    <w:bookmarkEnd w:id="589"/>
    <w:bookmarkStart w:id="591" w:name="ref-roberts1999"/>
    <w:p>
      <w:pPr>
        <w:pStyle w:val="Bibliographie"/>
      </w:pPr>
      <w:r>
        <w:t xml:space="preserve">84.</w:t>
      </w:r>
      <w:r>
        <w:t xml:space="preserve"> </w:t>
      </w:r>
      <w:r>
        <w:t xml:space="preserve">	</w:t>
      </w:r>
      <w:r>
        <w:t xml:space="preserve">Roberts C, Torgerson DJ. Understanding controlled trials: Baseline imbalance in randomised controlled trials.</w:t>
      </w:r>
      <w:r>
        <w:t xml:space="preserve"> </w:t>
      </w:r>
      <w:r>
        <w:rPr>
          <w:iCs/>
          <w:i/>
        </w:rPr>
        <w:t xml:space="preserve">BMJ</w:t>
      </w:r>
      <w:r>
        <w:t xml:space="preserve">. 1999;319(7203):185-185. doi:</w:t>
      </w:r>
      <w:hyperlink r:id="rId590">
        <w:r>
          <w:rPr>
            <w:rStyle w:val="Lienhypertexte"/>
          </w:rPr>
          <w:t xml:space="preserve">10.1136/bmj.319.7203.185</w:t>
        </w:r>
      </w:hyperlink>
    </w:p>
    <w:bookmarkEnd w:id="591"/>
    <w:bookmarkStart w:id="593" w:name="ref-Hauck1998"/>
    <w:p>
      <w:pPr>
        <w:pStyle w:val="Bibliographie"/>
      </w:pPr>
      <w:r>
        <w:t xml:space="preserve">85.</w:t>
      </w:r>
      <w:r>
        <w:t xml:space="preserve"> </w:t>
      </w:r>
      <w:r>
        <w:t xml:space="preserve">	</w:t>
      </w:r>
      <w:r>
        <w:t xml:space="preserve">Hauck WW, Anderson S, Marcus SM. Should We Adjust for Covariates in Nonlinear Regression Analyses of Randomized Trials?</w:t>
      </w:r>
      <w:r>
        <w:t xml:space="preserve"> </w:t>
      </w:r>
      <w:r>
        <w:rPr>
          <w:iCs/>
          <w:i/>
        </w:rPr>
        <w:t xml:space="preserve">Controlled Clinical Trials</w:t>
      </w:r>
      <w:r>
        <w:t xml:space="preserve">. 1998;19(3):249-256. doi:</w:t>
      </w:r>
      <w:hyperlink r:id="rId592">
        <w:r>
          <w:rPr>
            <w:rStyle w:val="Lienhypertexte"/>
          </w:rPr>
          <w:t xml:space="preserve">10.1016/s0197-2456(97)00147-5</w:t>
        </w:r>
      </w:hyperlink>
    </w:p>
    <w:bookmarkEnd w:id="593"/>
    <w:bookmarkStart w:id="595" w:name="ref-Kahan2014"/>
    <w:p>
      <w:pPr>
        <w:pStyle w:val="Bibliographie"/>
      </w:pPr>
      <w:r>
        <w:t xml:space="preserve">86.</w:t>
      </w:r>
      <w:r>
        <w:t xml:space="preserve"> </w:t>
      </w:r>
      <w:r>
        <w:t xml:space="preserve">	</w:t>
      </w:r>
      <w:r>
        <w:t xml:space="preserve">Kahan BC, Jairath V, Doré CJ, Morris TP. The risks and rewards of covariate adjustment in randomized trials: an assessment of 12 outcomes from 8 studies.</w:t>
      </w:r>
      <w:r>
        <w:t xml:space="preserve"> </w:t>
      </w:r>
      <w:r>
        <w:rPr>
          <w:iCs/>
          <w:i/>
        </w:rPr>
        <w:t xml:space="preserve">Trials</w:t>
      </w:r>
      <w:r>
        <w:t xml:space="preserve">. 2014;15(1). doi:</w:t>
      </w:r>
      <w:hyperlink r:id="rId594">
        <w:r>
          <w:rPr>
            <w:rStyle w:val="Lienhypertexte"/>
          </w:rPr>
          <w:t xml:space="preserve">10.1186/1745-6215-15-139</w:t>
        </w:r>
      </w:hyperlink>
    </w:p>
    <w:bookmarkEnd w:id="595"/>
    <w:bookmarkStart w:id="597" w:name="ref-Stang2018"/>
    <w:p>
      <w:pPr>
        <w:pStyle w:val="Bibliographie"/>
      </w:pPr>
      <w:r>
        <w:t xml:space="preserve">87.</w:t>
      </w:r>
      <w:r>
        <w:t xml:space="preserve"> </w:t>
      </w:r>
      <w:r>
        <w:t xml:space="preserve">	</w:t>
      </w:r>
      <w:r>
        <w:t xml:space="preserve">Stang A, Baethge C. Imbalance &lt;em&gt;p&lt;/em&gt; values for baseline covariates in randomized controlled trials: a last resort for the use of &lt;em&gt;p&lt;/em&gt; values? A pro and contra debate.</w:t>
      </w:r>
      <w:r>
        <w:t xml:space="preserve"> </w:t>
      </w:r>
      <w:r>
        <w:rPr>
          <w:iCs/>
          <w:i/>
        </w:rPr>
        <w:t xml:space="preserve">Clinical Epidemiology</w:t>
      </w:r>
      <w:r>
        <w:t xml:space="preserve">. 2018;Volume 10:531-535. doi:</w:t>
      </w:r>
      <w:hyperlink r:id="rId596">
        <w:r>
          <w:rPr>
            <w:rStyle w:val="Lienhypertexte"/>
          </w:rPr>
          <w:t xml:space="preserve">10.2147/clep.s161508</w:t>
        </w:r>
      </w:hyperlink>
    </w:p>
    <w:bookmarkEnd w:id="597"/>
    <w:bookmarkStart w:id="599" w:name="ref-Bolzern2019"/>
    <w:p>
      <w:pPr>
        <w:pStyle w:val="Bibliographie"/>
      </w:pPr>
      <w:r>
        <w:t xml:space="preserve">88.</w:t>
      </w:r>
      <w:r>
        <w:t xml:space="preserve"> </w:t>
      </w:r>
      <w:r>
        <w:t xml:space="preserve">	</w:t>
      </w:r>
      <w:r>
        <w:t xml:space="preserve">Bolzern JE, Mitchell A, Torgerson DJ. Baseline testing in cluster randomised controlled trials: should this be done?</w:t>
      </w:r>
      <w:r>
        <w:t xml:space="preserve"> </w:t>
      </w:r>
      <w:r>
        <w:rPr>
          <w:iCs/>
          <w:i/>
        </w:rPr>
        <w:t xml:space="preserve">BMC Medical Research Methodology</w:t>
      </w:r>
      <w:r>
        <w:t xml:space="preserve">. 2019;19(1). doi:</w:t>
      </w:r>
      <w:hyperlink r:id="rId598">
        <w:r>
          <w:rPr>
            <w:rStyle w:val="Lienhypertexte"/>
          </w:rPr>
          <w:t xml:space="preserve">10.1186/s12874-019-0750-8</w:t>
        </w:r>
      </w:hyperlink>
    </w:p>
    <w:bookmarkEnd w:id="599"/>
    <w:bookmarkStart w:id="601" w:name="ref-chen2020"/>
    <w:p>
      <w:pPr>
        <w:pStyle w:val="Bibliographie"/>
      </w:pPr>
      <w:r>
        <w:t xml:space="preserve">89.</w:t>
      </w:r>
      <w:r>
        <w:t xml:space="preserve"> </w:t>
      </w:r>
      <w:r>
        <w:t xml:space="preserve">	</w:t>
      </w:r>
      <w:r>
        <w:t xml:space="preserve">Chen H, Lu Y, Slye N. Testing for baseline differences in clinical trials.</w:t>
      </w:r>
      <w:r>
        <w:t xml:space="preserve"> </w:t>
      </w:r>
      <w:r>
        <w:rPr>
          <w:iCs/>
          <w:i/>
        </w:rPr>
        <w:t xml:space="preserve">International Journal of Clinical Trials</w:t>
      </w:r>
      <w:r>
        <w:t xml:space="preserve">. 2020;7(2):150. doi:</w:t>
      </w:r>
      <w:hyperlink r:id="rId600">
        <w:r>
          <w:rPr>
            <w:rStyle w:val="Lienhypertexte"/>
          </w:rPr>
          <w:t xml:space="preserve">10.18203/2349-3259.ijct20201720</w:t>
        </w:r>
      </w:hyperlink>
    </w:p>
    <w:bookmarkEnd w:id="601"/>
    <w:bookmarkStart w:id="603" w:name="ref-gruijters2020"/>
    <w:p>
      <w:pPr>
        <w:pStyle w:val="Bibliographie"/>
      </w:pPr>
      <w:r>
        <w:t xml:space="preserve">90.</w:t>
      </w:r>
      <w:r>
        <w:t xml:space="preserve"> </w:t>
      </w:r>
      <w:r>
        <w:t xml:space="preserve">	</w:t>
      </w:r>
      <w:r>
        <w:t xml:space="preserve">Gruijters SLK. Baseline comparisons and covariate fishing: Bad statistical habits we should have broken yesterday. July 2020.</w:t>
      </w:r>
      <w:r>
        <w:t xml:space="preserve"> </w:t>
      </w:r>
      <w:hyperlink r:id="rId602">
        <w:r>
          <w:rPr>
            <w:rStyle w:val="Lienhypertexte"/>
          </w:rPr>
          <w:t xml:space="preserve">http://dx.doi.org/10.31234/osf.io/qftwg.</w:t>
        </w:r>
      </w:hyperlink>
    </w:p>
    <w:bookmarkEnd w:id="603"/>
    <w:bookmarkStart w:id="605" w:name="ref-Matthews1996"/>
    <w:p>
      <w:pPr>
        <w:pStyle w:val="Bibliographie"/>
      </w:pPr>
      <w:r>
        <w:t xml:space="preserve">91.</w:t>
      </w:r>
      <w:r>
        <w:t xml:space="preserve"> </w:t>
      </w:r>
      <w:r>
        <w:t xml:space="preserve">	</w:t>
      </w:r>
      <w:r>
        <w:t xml:space="preserve">Matthews JNS, Altman DG. Statistics Notes: Interaction 2: compare effect sizes not P values.</w:t>
      </w:r>
      <w:r>
        <w:t xml:space="preserve"> </w:t>
      </w:r>
      <w:r>
        <w:rPr>
          <w:iCs/>
          <w:i/>
        </w:rPr>
        <w:t xml:space="preserve">BMJ</w:t>
      </w:r>
      <w:r>
        <w:t xml:space="preserve">. 1996;313(7060):808-808. doi:</w:t>
      </w:r>
      <w:hyperlink r:id="rId604">
        <w:r>
          <w:rPr>
            <w:rStyle w:val="Lienhypertexte"/>
          </w:rPr>
          <w:t xml:space="preserve">10.1136/bmj.313.7060.808</w:t>
        </w:r>
      </w:hyperlink>
    </w:p>
    <w:bookmarkEnd w:id="605"/>
    <w:bookmarkStart w:id="607" w:name="ref-Bours2023"/>
    <w:p>
      <w:pPr>
        <w:pStyle w:val="Bibliographie"/>
      </w:pPr>
      <w:r>
        <w:t xml:space="preserve">92.</w:t>
      </w:r>
      <w:r>
        <w:t xml:space="preserve"> </w:t>
      </w:r>
      <w:r>
        <w:t xml:space="preserve">	</w:t>
      </w:r>
      <w:r>
        <w:t xml:space="preserve">Bours MJL. Using mediators to understand effect modification and interaction.</w:t>
      </w:r>
      <w:r>
        <w:t xml:space="preserve"> </w:t>
      </w:r>
      <w:r>
        <w:rPr>
          <w:iCs/>
          <w:i/>
        </w:rPr>
        <w:t xml:space="preserve">Journal of Clinical Epidemiology</w:t>
      </w:r>
      <w:r>
        <w:t xml:space="preserve">. September 2023. doi:</w:t>
      </w:r>
      <w:hyperlink r:id="rId606">
        <w:r>
          <w:rPr>
            <w:rStyle w:val="Lienhypertexte"/>
          </w:rPr>
          <w:t xml:space="preserve">10.1016/j.jclinepi.2023.09.005</w:t>
        </w:r>
      </w:hyperlink>
    </w:p>
    <w:bookmarkEnd w:id="607"/>
    <w:bookmarkStart w:id="609" w:name="ref-Altman1996"/>
    <w:p>
      <w:pPr>
        <w:pStyle w:val="Bibliographie"/>
      </w:pPr>
      <w:r>
        <w:t xml:space="preserve">93.</w:t>
      </w:r>
      <w:r>
        <w:t xml:space="preserve"> </w:t>
      </w:r>
      <w:r>
        <w:t xml:space="preserve">	</w:t>
      </w:r>
      <w:r>
        <w:t xml:space="preserve">Altman DG, Matthews JNS. Statistics Notes: Interaction 1: heterogeneity of effects.</w:t>
      </w:r>
      <w:r>
        <w:t xml:space="preserve"> </w:t>
      </w:r>
      <w:r>
        <w:rPr>
          <w:iCs/>
          <w:i/>
        </w:rPr>
        <w:t xml:space="preserve">BMJ</w:t>
      </w:r>
      <w:r>
        <w:t xml:space="preserve">. 1996;313(7055):486-486. doi:</w:t>
      </w:r>
      <w:hyperlink r:id="rId608">
        <w:r>
          <w:rPr>
            <w:rStyle w:val="Lienhypertexte"/>
          </w:rPr>
          <w:t xml:space="preserve">10.1136/bmj.313.7055.486</w:t>
        </w:r>
      </w:hyperlink>
    </w:p>
    <w:bookmarkEnd w:id="609"/>
    <w:bookmarkStart w:id="611" w:name="ref-Altman2003"/>
    <w:p>
      <w:pPr>
        <w:pStyle w:val="Bibliographie"/>
      </w:pPr>
      <w:r>
        <w:t xml:space="preserve">94.</w:t>
      </w:r>
      <w:r>
        <w:t xml:space="preserve"> </w:t>
      </w:r>
      <w:r>
        <w:t xml:space="preserve">	</w:t>
      </w:r>
      <w:r>
        <w:t xml:space="preserve">Altman DG. Statistics notes: Interaction revisited: The difference between two estimates.</w:t>
      </w:r>
      <w:r>
        <w:t xml:space="preserve"> </w:t>
      </w:r>
      <w:r>
        <w:rPr>
          <w:iCs/>
          <w:i/>
        </w:rPr>
        <w:t xml:space="preserve">BMJ</w:t>
      </w:r>
      <w:r>
        <w:t xml:space="preserve">. 2003;326(7382):219-219. doi:</w:t>
      </w:r>
      <w:hyperlink r:id="rId610">
        <w:r>
          <w:rPr>
            <w:rStyle w:val="Lienhypertexte"/>
          </w:rPr>
          <w:t xml:space="preserve">10.1136/bmj.326.7382.219</w:t>
        </w:r>
      </w:hyperlink>
    </w:p>
    <w:bookmarkEnd w:id="611"/>
    <w:bookmarkStart w:id="613" w:name="ref-de2022"/>
    <w:p>
      <w:pPr>
        <w:pStyle w:val="Bibliographie"/>
      </w:pPr>
      <w:r>
        <w:t xml:space="preserve">95.</w:t>
      </w:r>
      <w:r>
        <w:t xml:space="preserve"> </w:t>
      </w:r>
      <w:r>
        <w:t xml:space="preserve">	</w:t>
      </w:r>
      <w:r>
        <w:t xml:space="preserve">Hond AAH de, Steyerberg EW, Calster B van. Interpreting area under the receiver operating characteristic curve.</w:t>
      </w:r>
      <w:r>
        <w:t xml:space="preserve"> </w:t>
      </w:r>
      <w:r>
        <w:rPr>
          <w:iCs/>
          <w:i/>
        </w:rPr>
        <w:t xml:space="preserve">The Lancet Digital Health</w:t>
      </w:r>
      <w:r>
        <w:t xml:space="preserve">. 2022;4(12):e853-e855. doi:</w:t>
      </w:r>
      <w:hyperlink r:id="rId612">
        <w:r>
          <w:rPr>
            <w:rStyle w:val="Lienhypertexte"/>
          </w:rPr>
          <w:t xml:space="preserve">10.1016/s2589-7500(22)00188-1</w:t>
        </w:r>
      </w:hyperlink>
    </w:p>
    <w:bookmarkEnd w:id="613"/>
    <w:bookmarkStart w:id="614" w:name="ref-pROC"/>
    <w:p>
      <w:pPr>
        <w:pStyle w:val="Bibliographie"/>
      </w:pPr>
      <w:r>
        <w:t xml:space="preserve">96.</w:t>
      </w:r>
      <w:r>
        <w:t xml:space="preserve"> </w:t>
      </w:r>
      <w:r>
        <w:t xml:space="preserve">	</w:t>
      </w:r>
      <w:r>
        <w:t xml:space="preserve">Robin X, Turck N, Hainard A, et al. pROC: An open-source package for r and s+ to analyze and compare ROC curves. 2011;12:77.</w:t>
      </w:r>
    </w:p>
    <w:bookmarkEnd w:id="614"/>
    <w:bookmarkStart w:id="616" w:name="ref-ferreira2021"/>
    <w:p>
      <w:pPr>
        <w:pStyle w:val="Bibliographie"/>
      </w:pPr>
      <w:r>
        <w:t xml:space="preserve">97.</w:t>
      </w:r>
      <w:r>
        <w:t xml:space="preserve"> </w:t>
      </w:r>
      <w:r>
        <w:t xml:space="preserve">	</w:t>
      </w:r>
      <w:r>
        <w:t xml:space="preserve">Ferreira ADS, Meziat-Filho N, Ferreira APA. Double threshold receiver operating characteristic plot for three-modal continuous predictors.</w:t>
      </w:r>
      <w:r>
        <w:t xml:space="preserve"> </w:t>
      </w:r>
      <w:r>
        <w:rPr>
          <w:iCs/>
          <w:i/>
        </w:rPr>
        <w:t xml:space="preserve">Computational Statistics</w:t>
      </w:r>
      <w:r>
        <w:t xml:space="preserve">. 2021;36(3):2231-2245. doi:</w:t>
      </w:r>
      <w:hyperlink r:id="rId615">
        <w:r>
          <w:rPr>
            <w:rStyle w:val="Lienhypertexte"/>
          </w:rPr>
          <w:t xml:space="preserve">10.1007/s00180-021-01080-9</w:t>
        </w:r>
      </w:hyperlink>
    </w:p>
    <w:bookmarkEnd w:id="616"/>
    <w:bookmarkStart w:id="618" w:name="ref-altman1983"/>
    <w:p>
      <w:pPr>
        <w:pStyle w:val="Bibliographie"/>
      </w:pPr>
      <w:r>
        <w:t xml:space="preserve">98.</w:t>
      </w:r>
      <w:r>
        <w:t xml:space="preserve"> </w:t>
      </w:r>
      <w:r>
        <w:t xml:space="preserve">	</w:t>
      </w:r>
      <w:r>
        <w:t xml:space="preserve">Altman DG, Bland JM. Measurement in medicine: The analysis of method comparison studies.</w:t>
      </w:r>
      <w:r>
        <w:t xml:space="preserve"> </w:t>
      </w:r>
      <w:r>
        <w:rPr>
          <w:iCs/>
          <w:i/>
        </w:rPr>
        <w:t xml:space="preserve">The Statistician</w:t>
      </w:r>
      <w:r>
        <w:t xml:space="preserve">. 1983;32(3):307. doi:</w:t>
      </w:r>
      <w:hyperlink r:id="rId617">
        <w:r>
          <w:rPr>
            <w:rStyle w:val="Lienhypertexte"/>
          </w:rPr>
          <w:t xml:space="preserve">10.2307/2987937</w:t>
        </w:r>
      </w:hyperlink>
    </w:p>
    <w:bookmarkEnd w:id="618"/>
    <w:bookmarkStart w:id="620" w:name="ref-Borenstein2022"/>
    <w:p>
      <w:pPr>
        <w:pStyle w:val="Bibliographie"/>
      </w:pPr>
      <w:r>
        <w:t xml:space="preserve">99.</w:t>
      </w:r>
      <w:r>
        <w:t xml:space="preserve"> </w:t>
      </w:r>
      <w:r>
        <w:t xml:space="preserve">	</w:t>
      </w:r>
      <w:r>
        <w:t xml:space="preserve">Borenstein M. In a meta-analysis, the I-squared statistic does not tell us how much the effect size varies.</w:t>
      </w:r>
      <w:r>
        <w:t xml:space="preserve"> </w:t>
      </w:r>
      <w:r>
        <w:rPr>
          <w:iCs/>
          <w:i/>
        </w:rPr>
        <w:t xml:space="preserve">Journal of Clinical Epidemiology</w:t>
      </w:r>
      <w:r>
        <w:t xml:space="preserve">. October 2022. doi:</w:t>
      </w:r>
      <w:hyperlink r:id="rId619">
        <w:r>
          <w:rPr>
            <w:rStyle w:val="Lienhypertexte"/>
          </w:rPr>
          <w:t xml:space="preserve">10.1016/j.jclinepi.2022.10.003</w:t>
        </w:r>
      </w:hyperlink>
    </w:p>
    <w:bookmarkEnd w:id="620"/>
    <w:bookmarkStart w:id="622" w:name="ref-Rücker2008"/>
    <w:p>
      <w:pPr>
        <w:pStyle w:val="Bibliographie"/>
      </w:pPr>
      <w:r>
        <w:t xml:space="preserve">100.</w:t>
      </w:r>
      <w:r>
        <w:t xml:space="preserve"> </w:t>
      </w:r>
      <w:r>
        <w:t xml:space="preserve">	</w:t>
      </w:r>
      <w:r>
        <w:t xml:space="preserve">Rücker G, Schwarzer G, Carpenter JR, Schumacher M. Undue reliance on I 2 in assessing heterogeneity may mislead.</w:t>
      </w:r>
      <w:r>
        <w:t xml:space="preserve"> </w:t>
      </w:r>
      <w:r>
        <w:rPr>
          <w:iCs/>
          <w:i/>
        </w:rPr>
        <w:t xml:space="preserve">BMC Medical Research Methodology</w:t>
      </w:r>
      <w:r>
        <w:t xml:space="preserve">. 2008;8(1). doi:</w:t>
      </w:r>
      <w:hyperlink r:id="rId621">
        <w:r>
          <w:rPr>
            <w:rStyle w:val="Lienhypertexte"/>
          </w:rPr>
          <w:t xml:space="preserve">10.1186/1471-2288-8-79</w:t>
        </w:r>
      </w:hyperlink>
    </w:p>
    <w:bookmarkEnd w:id="622"/>
    <w:bookmarkStart w:id="624" w:name="ref-degrooth2023"/>
    <w:p>
      <w:pPr>
        <w:pStyle w:val="Bibliographie"/>
      </w:pPr>
      <w:r>
        <w:t xml:space="preserve">101.</w:t>
      </w:r>
      <w:r>
        <w:t xml:space="preserve"> </w:t>
      </w:r>
      <w:r>
        <w:t xml:space="preserve">	</w:t>
      </w:r>
      <w:r>
        <w:t xml:space="preserve">Grooth HJ de, Parienti JJ. Heterogeneity between studies can be explained more reliably with individual patient data.</w:t>
      </w:r>
      <w:r>
        <w:t xml:space="preserve"> </w:t>
      </w:r>
      <w:r>
        <w:rPr>
          <w:iCs/>
          <w:i/>
        </w:rPr>
        <w:t xml:space="preserve">Intensive Care Medicine</w:t>
      </w:r>
      <w:r>
        <w:t xml:space="preserve">. July 2023. doi:</w:t>
      </w:r>
      <w:hyperlink r:id="rId623">
        <w:r>
          <w:rPr>
            <w:rStyle w:val="Lienhypertexte"/>
          </w:rPr>
          <w:t xml:space="preserve">10.1007/s00134-023-07163-z</w:t>
        </w:r>
      </w:hyperlink>
    </w:p>
    <w:bookmarkEnd w:id="624"/>
    <w:bookmarkStart w:id="625" w:name="ref-metagear"/>
    <w:p>
      <w:pPr>
        <w:pStyle w:val="Bibliographie"/>
      </w:pPr>
      <w:r>
        <w:t xml:space="preserve">102.</w:t>
      </w:r>
      <w:r>
        <w:t xml:space="preserve"> </w:t>
      </w:r>
      <w:r>
        <w:t xml:space="preserve">	</w:t>
      </w:r>
      <w:r>
        <w:t xml:space="preserve">Lajeunesse MJ. Facilitating systematic reviews, data extraction, and meta-analysis with the metagear package for r. 2016;7:323-330.</w:t>
      </w:r>
    </w:p>
    <w:bookmarkEnd w:id="625"/>
    <w:bookmarkStart w:id="627" w:name="ref-Moher2015"/>
    <w:p>
      <w:pPr>
        <w:pStyle w:val="Bibliographie"/>
      </w:pPr>
      <w:r>
        <w:t xml:space="preserve">103.</w:t>
      </w:r>
      <w:r>
        <w:t xml:space="preserve"> </w:t>
      </w:r>
      <w:r>
        <w:t xml:space="preserve">	</w:t>
      </w:r>
      <w:r>
        <w:t xml:space="preserve">Moher D, Shamseer L, Clarke M, et al. Preferred reporting items for systematic review and meta-analysis protocols (PRISMA-P) 2015 statement.</w:t>
      </w:r>
      <w:r>
        <w:t xml:space="preserve"> </w:t>
      </w:r>
      <w:r>
        <w:rPr>
          <w:iCs/>
          <w:i/>
        </w:rPr>
        <w:t xml:space="preserve">Systematic Reviews</w:t>
      </w:r>
      <w:r>
        <w:t xml:space="preserve">. 2015;4(1). doi:</w:t>
      </w:r>
      <w:hyperlink r:id="rId626">
        <w:r>
          <w:rPr>
            <w:rStyle w:val="Lienhypertexte"/>
          </w:rPr>
          <w:t xml:space="preserve">10.1186/2046-4053-4-1</w:t>
        </w:r>
      </w:hyperlink>
    </w:p>
    <w:bookmarkEnd w:id="627"/>
    <w:bookmarkStart w:id="629" w:name="ref-PRISMA2020-2"/>
    <w:p>
      <w:pPr>
        <w:pStyle w:val="Bibliographie"/>
      </w:pPr>
      <w:r>
        <w:t xml:space="preserve">104.</w:t>
      </w:r>
      <w:r>
        <w:t xml:space="preserve"> </w:t>
      </w:r>
      <w:r>
        <w:t xml:space="preserve">	</w:t>
      </w:r>
      <w:r>
        <w:t xml:space="preserve">Haddaway NR, Page MJ, Pritchard CC, McGuinness LA. PRISMA2020: An r package and shiny app for producing PRISMA 2020-compliant flow diagrams, with interactivity for optimised digital transparency and open synthesis. 2022;18:e1230. doi:</w:t>
      </w:r>
      <w:hyperlink r:id="rId628">
        <w:r>
          <w:rPr>
            <w:rStyle w:val="Lienhypertexte"/>
          </w:rPr>
          <w:t xml:space="preserve">10.1002/cl2.1230</w:t>
        </w:r>
      </w:hyperlink>
    </w:p>
    <w:bookmarkEnd w:id="629"/>
    <w:bookmarkStart w:id="630" w:name="ref-PRISMA2020"/>
    <w:p>
      <w:pPr>
        <w:pStyle w:val="Bibliographie"/>
      </w:pPr>
      <w:r>
        <w:t xml:space="preserve">105.</w:t>
      </w:r>
      <w:r>
        <w:t xml:space="preserve"> </w:t>
      </w:r>
      <w:r>
        <w:t xml:space="preserve">	</w:t>
      </w:r>
      <w:r>
        <w:t xml:space="preserve">Haddaway NR, Page MJ, Pritchard CC, McGuinness LA. PRISMA2020: An r package and shiny app for producing PRISMA 2020-compliant flow diagrams, with interactivity for optimised digital transparency and open synthesis. 2022;18:e1230. doi:</w:t>
      </w:r>
      <w:hyperlink r:id="rId628">
        <w:r>
          <w:rPr>
            <w:rStyle w:val="Lienhypertexte"/>
          </w:rPr>
          <w:t xml:space="preserve">10.1002/cl2.1230</w:t>
        </w:r>
      </w:hyperlink>
    </w:p>
    <w:bookmarkEnd w:id="630"/>
    <w:bookmarkStart w:id="632" w:name="ref-dwivedi2019"/>
    <w:p>
      <w:pPr>
        <w:pStyle w:val="Bibliographie"/>
      </w:pPr>
      <w:r>
        <w:t xml:space="preserve">106.</w:t>
      </w:r>
      <w:r>
        <w:t xml:space="preserve"> </w:t>
      </w:r>
      <w:r>
        <w:t xml:space="preserve">	</w:t>
      </w:r>
      <w:r>
        <w:t xml:space="preserve">Dwivedi AK, Shukla R. Evidence</w:t>
      </w:r>
      <w:r>
        <w:t xml:space="preserve">-</w:t>
      </w:r>
      <w:r>
        <w:t xml:space="preserve">based statistical analysis and methods in biomedical research (SAMBR) checklists according to design features.</w:t>
      </w:r>
      <w:r>
        <w:t xml:space="preserve"> </w:t>
      </w:r>
      <w:r>
        <w:rPr>
          <w:iCs/>
          <w:i/>
        </w:rPr>
        <w:t xml:space="preserve">CANCER REPORTS</w:t>
      </w:r>
      <w:r>
        <w:t xml:space="preserve">. 2019;3(4). doi:</w:t>
      </w:r>
      <w:hyperlink r:id="rId631">
        <w:r>
          <w:rPr>
            <w:rStyle w:val="Lienhypertexte"/>
          </w:rPr>
          <w:t xml:space="preserve">10.1002/cnr2.1211</w:t>
        </w:r>
      </w:hyperlink>
    </w:p>
    <w:bookmarkEnd w:id="632"/>
    <w:bookmarkStart w:id="634" w:name="ref-Dwivedi2022"/>
    <w:p>
      <w:pPr>
        <w:pStyle w:val="Bibliographie"/>
      </w:pPr>
      <w:r>
        <w:t xml:space="preserve">107.</w:t>
      </w:r>
      <w:r>
        <w:t xml:space="preserve"> </w:t>
      </w:r>
      <w:r>
        <w:t xml:space="preserve">	</w:t>
      </w:r>
      <w:r>
        <w:t xml:space="preserve">Dwivedi AK. How to Write Statistical Analysis Section in Medical Research.</w:t>
      </w:r>
      <w:r>
        <w:t xml:space="preserve"> </w:t>
      </w:r>
      <w:r>
        <w:rPr>
          <w:iCs/>
          <w:i/>
        </w:rPr>
        <w:t xml:space="preserve">Journal of Investigative Medicine</w:t>
      </w:r>
      <w:r>
        <w:t xml:space="preserve">. 2022;70(8):1759-1770. doi:</w:t>
      </w:r>
      <w:hyperlink r:id="rId633">
        <w:r>
          <w:rPr>
            <w:rStyle w:val="Lienhypertexte"/>
          </w:rPr>
          <w:t xml:space="preserve">10.1136/jim-2022-002479</w:t>
        </w:r>
      </w:hyperlink>
    </w:p>
    <w:bookmarkEnd w:id="634"/>
    <w:bookmarkStart w:id="636" w:name="ref-Kim2017"/>
    <w:p>
      <w:pPr>
        <w:pStyle w:val="Bibliographie"/>
      </w:pPr>
      <w:r>
        <w:t xml:space="preserve">108.</w:t>
      </w:r>
      <w:r>
        <w:t xml:space="preserve"> </w:t>
      </w:r>
      <w:r>
        <w:t xml:space="preserve">	</w:t>
      </w:r>
      <w:r>
        <w:t xml:space="preserve">Kim N, Fischer AH, Dyring-Andersen B, Rosner B, Okoye GA. Research Techniques Made Simple: Choosing Appropriate Statistical Methods for Clinical Research.</w:t>
      </w:r>
      <w:r>
        <w:t xml:space="preserve"> </w:t>
      </w:r>
      <w:r>
        <w:rPr>
          <w:iCs/>
          <w:i/>
        </w:rPr>
        <w:t xml:space="preserve">Journal of Investigative Dermatology</w:t>
      </w:r>
      <w:r>
        <w:t xml:space="preserve">. 2017;137(10):e173-e178. doi:</w:t>
      </w:r>
      <w:hyperlink r:id="rId635">
        <w:r>
          <w:rPr>
            <w:rStyle w:val="Lienhypertexte"/>
          </w:rPr>
          <w:t xml:space="preserve">10.1016/j.jid.2017.08.007</w:t>
        </w:r>
      </w:hyperlink>
    </w:p>
    <w:bookmarkEnd w:id="636"/>
    <w:bookmarkStart w:id="638" w:name="ref-marusteri2010"/>
    <w:p>
      <w:pPr>
        <w:pStyle w:val="Bibliographie"/>
      </w:pPr>
      <w:r>
        <w:t xml:space="preserve">109.</w:t>
      </w:r>
      <w:r>
        <w:t xml:space="preserve"> </w:t>
      </w:r>
      <w:r>
        <w:t xml:space="preserve">	</w:t>
      </w:r>
      <w:r>
        <w:t xml:space="preserve">Marusteri M, Bacarea V. Comparing groups for statistical differences: How to choose the right statistical test?</w:t>
      </w:r>
      <w:r>
        <w:t xml:space="preserve"> </w:t>
      </w:r>
      <w:r>
        <w:rPr>
          <w:iCs/>
          <w:i/>
        </w:rPr>
        <w:t xml:space="preserve">Biochemia Medica</w:t>
      </w:r>
      <w:r>
        <w:t xml:space="preserve">. 2010:15-32. doi:</w:t>
      </w:r>
      <w:hyperlink r:id="rId637">
        <w:r>
          <w:rPr>
            <w:rStyle w:val="Lienhypertexte"/>
          </w:rPr>
          <w:t xml:space="preserve">10.11613/bm.2010.004</w:t>
        </w:r>
      </w:hyperlink>
    </w:p>
    <w:bookmarkEnd w:id="638"/>
    <w:bookmarkStart w:id="640" w:name="ref-mishra2019"/>
    <w:p>
      <w:pPr>
        <w:pStyle w:val="Bibliographie"/>
      </w:pPr>
      <w:r>
        <w:t xml:space="preserve">110.</w:t>
      </w:r>
      <w:r>
        <w:t xml:space="preserve"> </w:t>
      </w:r>
      <w:r>
        <w:t xml:space="preserve">	</w:t>
      </w:r>
      <w:r>
        <w:t xml:space="preserve">Mishra P, Pandey C, Singh U, Keshri A, Sabaretnam M. Selection of appropriate statistical methods for data analysis.</w:t>
      </w:r>
      <w:r>
        <w:t xml:space="preserve"> </w:t>
      </w:r>
      <w:r>
        <w:rPr>
          <w:iCs/>
          <w:i/>
        </w:rPr>
        <w:t xml:space="preserve">Annals of Cardiac Anaesthesia</w:t>
      </w:r>
      <w:r>
        <w:t xml:space="preserve">. 2019;22(3):297. doi:</w:t>
      </w:r>
      <w:hyperlink r:id="rId639">
        <w:r>
          <w:rPr>
            <w:rStyle w:val="Lienhypertexte"/>
          </w:rPr>
          <w:t xml:space="preserve">10.4103/aca.aca_248_18</w:t>
        </w:r>
      </w:hyperlink>
    </w:p>
    <w:bookmarkEnd w:id="640"/>
    <w:bookmarkStart w:id="642" w:name="ref-ray2021"/>
    <w:p>
      <w:pPr>
        <w:pStyle w:val="Bibliographie"/>
      </w:pPr>
      <w:r>
        <w:t xml:space="preserve">111.</w:t>
      </w:r>
      <w:r>
        <w:t xml:space="preserve"> </w:t>
      </w:r>
      <w:r>
        <w:t xml:space="preserve">	</w:t>
      </w:r>
      <w:r>
        <w:t xml:space="preserve">Ray A, Najmi A, Sadasivam B. How to choose and interpret a statistical test? An update for budding researchers.</w:t>
      </w:r>
      <w:r>
        <w:t xml:space="preserve"> </w:t>
      </w:r>
      <w:r>
        <w:rPr>
          <w:iCs/>
          <w:i/>
        </w:rPr>
        <w:t xml:space="preserve">Journal of Family Medicine and Primary Care</w:t>
      </w:r>
      <w:r>
        <w:t xml:space="preserve">. 2021;10(8):2763. doi:</w:t>
      </w:r>
      <w:hyperlink r:id="rId641">
        <w:r>
          <w:rPr>
            <w:rStyle w:val="Lienhypertexte"/>
          </w:rPr>
          <w:t xml:space="preserve">10.4103/jfmpc.jfmpc_433_21</w:t>
        </w:r>
      </w:hyperlink>
    </w:p>
    <w:bookmarkEnd w:id="642"/>
    <w:bookmarkStart w:id="644" w:name="ref-nayak2011"/>
    <w:p>
      <w:pPr>
        <w:pStyle w:val="Bibliographie"/>
      </w:pPr>
      <w:r>
        <w:t xml:space="preserve">112.</w:t>
      </w:r>
      <w:r>
        <w:t xml:space="preserve"> </w:t>
      </w:r>
      <w:r>
        <w:t xml:space="preserve">	</w:t>
      </w:r>
      <w:r>
        <w:t xml:space="preserve">Nayak B, Hazra A. How to choose the right statistical test?</w:t>
      </w:r>
      <w:r>
        <w:t xml:space="preserve"> </w:t>
      </w:r>
      <w:r>
        <w:rPr>
          <w:iCs/>
          <w:i/>
        </w:rPr>
        <w:t xml:space="preserve">Indian Journal of Ophthalmology</w:t>
      </w:r>
      <w:r>
        <w:t xml:space="preserve">. 2011;59(2):85. doi:</w:t>
      </w:r>
      <w:hyperlink r:id="rId643">
        <w:r>
          <w:rPr>
            <w:rStyle w:val="Lienhypertexte"/>
          </w:rPr>
          <w:t xml:space="preserve">10.4103/0301-4738.77005</w:t>
        </w:r>
      </w:hyperlink>
    </w:p>
    <w:bookmarkEnd w:id="644"/>
    <w:bookmarkStart w:id="646" w:name="ref-shankar2014"/>
    <w:p>
      <w:pPr>
        <w:pStyle w:val="Bibliographie"/>
      </w:pPr>
      <w:r>
        <w:t xml:space="preserve">113.</w:t>
      </w:r>
      <w:r>
        <w:t xml:space="preserve"> </w:t>
      </w:r>
      <w:r>
        <w:t xml:space="preserve">	</w:t>
      </w:r>
      <w:r>
        <w:t xml:space="preserve">Shankar S, Singh R. Demystifying statistics: How to choose a statistical test?</w:t>
      </w:r>
      <w:r>
        <w:t xml:space="preserve"> </w:t>
      </w:r>
      <w:r>
        <w:rPr>
          <w:iCs/>
          <w:i/>
        </w:rPr>
        <w:t xml:space="preserve">Indian Journal of Rheumatology</w:t>
      </w:r>
      <w:r>
        <w:t xml:space="preserve">. 2014;9(2):77-81. doi:</w:t>
      </w:r>
      <w:hyperlink r:id="rId645">
        <w:r>
          <w:rPr>
            <w:rStyle w:val="Lienhypertexte"/>
          </w:rPr>
          <w:t xml:space="preserve">10.1016/j.injr.2014.04.002</w:t>
        </w:r>
      </w:hyperlink>
    </w:p>
    <w:bookmarkEnd w:id="646"/>
    <w:bookmarkStart w:id="648" w:name="ref-explore"/>
    <w:p>
      <w:pPr>
        <w:pStyle w:val="Bibliographie"/>
      </w:pPr>
      <w:r>
        <w:t xml:space="preserve">114.</w:t>
      </w:r>
      <w:r>
        <w:t xml:space="preserve"> </w:t>
      </w:r>
      <w:r>
        <w:t xml:space="preserve">	</w:t>
      </w:r>
      <w:r>
        <w:t xml:space="preserve">Krasser R. Explore: Simplifies exploratory data analysis. 2023.</w:t>
      </w:r>
      <w:r>
        <w:t xml:space="preserve"> </w:t>
      </w:r>
      <w:hyperlink r:id="rId647">
        <w:r>
          <w:rPr>
            <w:rStyle w:val="Lienhypertexte"/>
          </w:rPr>
          <w:t xml:space="preserve">https://CRAN.R-project.org/package=explore.</w:t>
        </w:r>
      </w:hyperlink>
    </w:p>
    <w:bookmarkEnd w:id="648"/>
    <w:bookmarkStart w:id="649" w:name="ref-graphics"/>
    <w:p>
      <w:pPr>
        <w:pStyle w:val="Bibliographie"/>
      </w:pPr>
      <w:r>
        <w:t xml:space="preserve">115.</w:t>
      </w:r>
      <w:r>
        <w:t xml:space="preserve"> </w:t>
      </w:r>
      <w:r>
        <w:t xml:space="preserve">	</w:t>
      </w:r>
      <w:r>
        <w:t xml:space="preserve">R Core Team. R: A language and environment for statistical computing. 2023.</w:t>
      </w:r>
      <w:r>
        <w:t xml:space="preserve"> </w:t>
      </w:r>
      <w:hyperlink r:id="rId460">
        <w:r>
          <w:rPr>
            <w:rStyle w:val="Lienhypertexte"/>
          </w:rPr>
          <w:t xml:space="preserve">https://www.R-project.org/.</w:t>
        </w:r>
      </w:hyperlink>
    </w:p>
    <w:bookmarkEnd w:id="649"/>
    <w:bookmarkStart w:id="651" w:name="ref-DataExplorer"/>
    <w:p>
      <w:pPr>
        <w:pStyle w:val="Bibliographie"/>
      </w:pPr>
      <w:r>
        <w:t xml:space="preserve">116.</w:t>
      </w:r>
      <w:r>
        <w:t xml:space="preserve"> </w:t>
      </w:r>
      <w:r>
        <w:t xml:space="preserve">	</w:t>
      </w:r>
      <w:r>
        <w:t xml:space="preserve">Cui B. DataExplorer: Automate data exploration and treatment. 2020.</w:t>
      </w:r>
      <w:r>
        <w:t xml:space="preserve"> </w:t>
      </w:r>
      <w:hyperlink r:id="rId650">
        <w:r>
          <w:rPr>
            <w:rStyle w:val="Lienhypertexte"/>
          </w:rPr>
          <w:t xml:space="preserve">https://CRAN.R-project.org/package=DataExplorer.</w:t>
        </w:r>
      </w:hyperlink>
    </w:p>
    <w:bookmarkEnd w:id="651"/>
    <w:bookmarkStart w:id="653" w:name="ref-Inskip2017"/>
    <w:p>
      <w:pPr>
        <w:pStyle w:val="Bibliographie"/>
      </w:pPr>
      <w:r>
        <w:t xml:space="preserve">117.</w:t>
      </w:r>
      <w:r>
        <w:t xml:space="preserve"> </w:t>
      </w:r>
      <w:r>
        <w:t xml:space="preserve">	</w:t>
      </w:r>
      <w:r>
        <w:t xml:space="preserve">Inskip H, Ntani G, Westbury L, et al. Getting started with tables.</w:t>
      </w:r>
      <w:r>
        <w:t xml:space="preserve"> </w:t>
      </w:r>
      <w:r>
        <w:rPr>
          <w:iCs/>
          <w:i/>
        </w:rPr>
        <w:t xml:space="preserve">Archives of Public Health</w:t>
      </w:r>
      <w:r>
        <w:t xml:space="preserve">. 2017;75(1). doi:</w:t>
      </w:r>
      <w:hyperlink r:id="rId652">
        <w:r>
          <w:rPr>
            <w:rStyle w:val="Lienhypertexte"/>
          </w:rPr>
          <w:t xml:space="preserve">10.1186/s13690-017-0180-1</w:t>
        </w:r>
      </w:hyperlink>
    </w:p>
    <w:bookmarkEnd w:id="653"/>
    <w:bookmarkStart w:id="655" w:name="ref-Hayes-Larson2019"/>
    <w:p>
      <w:pPr>
        <w:pStyle w:val="Bibliographie"/>
      </w:pPr>
      <w:r>
        <w:t xml:space="preserve">118.</w:t>
      </w:r>
      <w:r>
        <w:t xml:space="preserve"> </w:t>
      </w:r>
      <w:r>
        <w:t xml:space="preserve">	</w:t>
      </w:r>
      <w:r>
        <w:t xml:space="preserve">Hayes-Larson E, Kezios KL, Mooney SJ, Lovasi G. Who is in this study, anyway? Guidelines for a useful Table 1.</w:t>
      </w:r>
      <w:r>
        <w:t xml:space="preserve"> </w:t>
      </w:r>
      <w:r>
        <w:rPr>
          <w:iCs/>
          <w:i/>
        </w:rPr>
        <w:t xml:space="preserve">Journal of Clinical Epidemiology</w:t>
      </w:r>
      <w:r>
        <w:t xml:space="preserve">. 2019;114:125-132. doi:</w:t>
      </w:r>
      <w:hyperlink r:id="rId654">
        <w:r>
          <w:rPr>
            <w:rStyle w:val="Lienhypertexte"/>
          </w:rPr>
          <w:t xml:space="preserve">10.1016/j.jclinepi.2019.06.011</w:t>
        </w:r>
      </w:hyperlink>
    </w:p>
    <w:bookmarkEnd w:id="655"/>
    <w:bookmarkStart w:id="657" w:name="ref-Kwak2021"/>
    <w:p>
      <w:pPr>
        <w:pStyle w:val="Bibliographie"/>
      </w:pPr>
      <w:r>
        <w:t xml:space="preserve">119.</w:t>
      </w:r>
      <w:r>
        <w:t xml:space="preserve"> </w:t>
      </w:r>
      <w:r>
        <w:t xml:space="preserve">	</w:t>
      </w:r>
      <w:r>
        <w:t xml:space="preserve">Kwak SG, Kang H, Kim JH, et al. The principles of presenting statistical results: Table.</w:t>
      </w:r>
      <w:r>
        <w:t xml:space="preserve"> </w:t>
      </w:r>
      <w:r>
        <w:rPr>
          <w:iCs/>
          <w:i/>
        </w:rPr>
        <w:t xml:space="preserve">Korean Journal of Anesthesiology</w:t>
      </w:r>
      <w:r>
        <w:t xml:space="preserve">. 2021;74(2):115-119. doi:</w:t>
      </w:r>
      <w:hyperlink r:id="rId656">
        <w:r>
          <w:rPr>
            <w:rStyle w:val="Lienhypertexte"/>
          </w:rPr>
          <w:t xml:space="preserve">10.4097/kja.20582</w:t>
        </w:r>
      </w:hyperlink>
    </w:p>
    <w:bookmarkEnd w:id="657"/>
    <w:bookmarkStart w:id="659" w:name="ref-table1"/>
    <w:p>
      <w:pPr>
        <w:pStyle w:val="Bibliographie"/>
      </w:pPr>
      <w:r>
        <w:t xml:space="preserve">120.</w:t>
      </w:r>
      <w:r>
        <w:t xml:space="preserve"> </w:t>
      </w:r>
      <w:r>
        <w:t xml:space="preserve">	</w:t>
      </w:r>
      <w:r>
        <w:t xml:space="preserve">Rich B. table1: Tables of descriptive statistics in HTML. 2023.</w:t>
      </w:r>
      <w:r>
        <w:t xml:space="preserve"> </w:t>
      </w:r>
      <w:hyperlink r:id="rId658">
        <w:r>
          <w:rPr>
            <w:rStyle w:val="Lienhypertexte"/>
          </w:rPr>
          <w:t xml:space="preserve">https://CRAN.R-project.org/package=table1.</w:t>
        </w:r>
      </w:hyperlink>
    </w:p>
    <w:bookmarkEnd w:id="659"/>
    <w:bookmarkStart w:id="661" w:name="ref-flextable"/>
    <w:p>
      <w:pPr>
        <w:pStyle w:val="Bibliographie"/>
      </w:pPr>
      <w:r>
        <w:t xml:space="preserve">121.</w:t>
      </w:r>
      <w:r>
        <w:t xml:space="preserve"> </w:t>
      </w:r>
      <w:r>
        <w:t xml:space="preserve">	</w:t>
      </w:r>
      <w:r>
        <w:t xml:space="preserve">Gohel D, Skintzos P. Flextable: Functions for tabular reporting. 2023.</w:t>
      </w:r>
      <w:r>
        <w:t xml:space="preserve"> </w:t>
      </w:r>
      <w:hyperlink r:id="rId660">
        <w:r>
          <w:rPr>
            <w:rStyle w:val="Lienhypertexte"/>
          </w:rPr>
          <w:t xml:space="preserve">https://CRAN.R-project.org/package=flextable.</w:t>
        </w:r>
      </w:hyperlink>
    </w:p>
    <w:bookmarkEnd w:id="661"/>
    <w:bookmarkStart w:id="663" w:name="ref-Westreich2013"/>
    <w:p>
      <w:pPr>
        <w:pStyle w:val="Bibliographie"/>
      </w:pPr>
      <w:r>
        <w:t xml:space="preserve">122.</w:t>
      </w:r>
      <w:r>
        <w:t xml:space="preserve"> </w:t>
      </w:r>
      <w:r>
        <w:t xml:space="preserve">	</w:t>
      </w:r>
      <w:r>
        <w:t xml:space="preserve">Westreich D, Greenland S. The Table 2 Fallacy: Presenting and Interpreting Confounder and Modifier Coefficients.</w:t>
      </w:r>
      <w:r>
        <w:t xml:space="preserve"> </w:t>
      </w:r>
      <w:r>
        <w:rPr>
          <w:iCs/>
          <w:i/>
        </w:rPr>
        <w:t xml:space="preserve">American Journal of Epidemiology</w:t>
      </w:r>
      <w:r>
        <w:t xml:space="preserve">. 2013;177(4):292-298. doi:</w:t>
      </w:r>
      <w:hyperlink r:id="rId662">
        <w:r>
          <w:rPr>
            <w:rStyle w:val="Lienhypertexte"/>
          </w:rPr>
          <w:t xml:space="preserve">10.1093/aje/kws412</w:t>
        </w:r>
      </w:hyperlink>
    </w:p>
    <w:bookmarkEnd w:id="663"/>
    <w:bookmarkStart w:id="665" w:name="ref-Park2022"/>
    <w:p>
      <w:pPr>
        <w:pStyle w:val="Bibliographie"/>
      </w:pPr>
      <w:r>
        <w:t xml:space="preserve">123.</w:t>
      </w:r>
      <w:r>
        <w:t xml:space="preserve"> </w:t>
      </w:r>
      <w:r>
        <w:t xml:space="preserve">	</w:t>
      </w:r>
      <w:r>
        <w:t xml:space="preserve">Park JH, Lee DK, Kang H, et al. The principles of presenting statistical results using figures.</w:t>
      </w:r>
      <w:r>
        <w:t xml:space="preserve"> </w:t>
      </w:r>
      <w:r>
        <w:rPr>
          <w:iCs/>
          <w:i/>
        </w:rPr>
        <w:t xml:space="preserve">Korean Journal of Anesthesiology</w:t>
      </w:r>
      <w:r>
        <w:t xml:space="preserve">. 2022;75(2):139-150. doi:</w:t>
      </w:r>
      <w:hyperlink r:id="rId664">
        <w:r>
          <w:rPr>
            <w:rStyle w:val="Lienhypertexte"/>
          </w:rPr>
          <w:t xml:space="preserve">10.4097/kja.21508</w:t>
        </w:r>
      </w:hyperlink>
    </w:p>
    <w:bookmarkEnd w:id="665"/>
    <w:bookmarkStart w:id="667" w:name="ref-ggplot2"/>
    <w:p>
      <w:pPr>
        <w:pStyle w:val="Bibliographie"/>
      </w:pPr>
      <w:r>
        <w:t xml:space="preserve">124.</w:t>
      </w:r>
      <w:r>
        <w:t xml:space="preserve"> </w:t>
      </w:r>
      <w:r>
        <w:t xml:space="preserve">	</w:t>
      </w:r>
      <w:r>
        <w:t xml:space="preserve">Wickham H. ggplot2: Elegant graphics for data analysis. 2016.</w:t>
      </w:r>
      <w:r>
        <w:t xml:space="preserve"> </w:t>
      </w:r>
      <w:hyperlink r:id="rId666">
        <w:r>
          <w:rPr>
            <w:rStyle w:val="Lienhypertexte"/>
          </w:rPr>
          <w:t xml:space="preserve">https://ggplot2.tidyverse.org.</w:t>
        </w:r>
      </w:hyperlink>
    </w:p>
    <w:bookmarkEnd w:id="667"/>
    <w:bookmarkStart w:id="669" w:name="ref-plotly"/>
    <w:p>
      <w:pPr>
        <w:pStyle w:val="Bibliographie"/>
      </w:pPr>
      <w:r>
        <w:t xml:space="preserve">125.</w:t>
      </w:r>
      <w:r>
        <w:t xml:space="preserve"> </w:t>
      </w:r>
      <w:r>
        <w:t xml:space="preserve">	</w:t>
      </w:r>
      <w:r>
        <w:t xml:space="preserve">Sievert C. Interactive web-based data visualization with r, plotly, and shiny. 2020.</w:t>
      </w:r>
      <w:r>
        <w:t xml:space="preserve"> </w:t>
      </w:r>
      <w:hyperlink r:id="rId668">
        <w:r>
          <w:rPr>
            <w:rStyle w:val="Lienhypertexte"/>
          </w:rPr>
          <w:t xml:space="preserve">https://plotly-r.com.</w:t>
        </w:r>
      </w:hyperlink>
    </w:p>
    <w:bookmarkEnd w:id="669"/>
    <w:bookmarkStart w:id="671" w:name="ref-corrplot"/>
    <w:p>
      <w:pPr>
        <w:pStyle w:val="Bibliographie"/>
      </w:pPr>
      <w:r>
        <w:t xml:space="preserve">126.</w:t>
      </w:r>
      <w:r>
        <w:t xml:space="preserve"> </w:t>
      </w:r>
      <w:r>
        <w:t xml:space="preserve">	</w:t>
      </w:r>
      <w:r>
        <w:t xml:space="preserve">Wei T, Simko V. R package ’corrplot’: Visualization of a correlation matrix. 2021.</w:t>
      </w:r>
      <w:r>
        <w:t xml:space="preserve"> </w:t>
      </w:r>
      <w:hyperlink r:id="rId670">
        <w:r>
          <w:rPr>
            <w:rStyle w:val="Lienhypertexte"/>
          </w:rPr>
          <w:t xml:space="preserve">https://github.com/taiyun/corrplot.</w:t>
        </w:r>
      </w:hyperlink>
    </w:p>
    <w:bookmarkEnd w:id="671"/>
    <w:bookmarkStart w:id="673" w:name="ref-Cumming2007"/>
    <w:p>
      <w:pPr>
        <w:pStyle w:val="Bibliographie"/>
      </w:pPr>
      <w:r>
        <w:t xml:space="preserve">127.</w:t>
      </w:r>
      <w:r>
        <w:t xml:space="preserve"> </w:t>
      </w:r>
      <w:r>
        <w:t xml:space="preserve">	</w:t>
      </w:r>
      <w:r>
        <w:t xml:space="preserve">Cumming G, Fidler F, Vaux DL. Error bars in experimental biology.</w:t>
      </w:r>
      <w:r>
        <w:t xml:space="preserve"> </w:t>
      </w:r>
      <w:r>
        <w:rPr>
          <w:iCs/>
          <w:i/>
        </w:rPr>
        <w:t xml:space="preserve">The Journal of Cell Biology</w:t>
      </w:r>
      <w:r>
        <w:t xml:space="preserve">. 2007;177(1):7-11. doi:</w:t>
      </w:r>
      <w:hyperlink r:id="rId672">
        <w:r>
          <w:rPr>
            <w:rStyle w:val="Lienhypertexte"/>
          </w:rPr>
          <w:t xml:space="preserve">10.1083/jcb.200611141</w:t>
        </w:r>
      </w:hyperlink>
    </w:p>
    <w:bookmarkEnd w:id="673"/>
    <w:bookmarkStart w:id="675" w:name="ref-Weissgerber2019"/>
    <w:p>
      <w:pPr>
        <w:pStyle w:val="Bibliographie"/>
      </w:pPr>
      <w:r>
        <w:t xml:space="preserve">128.</w:t>
      </w:r>
      <w:r>
        <w:t xml:space="preserve"> </w:t>
      </w:r>
      <w:r>
        <w:t xml:space="preserve">	</w:t>
      </w:r>
      <w:r>
        <w:t xml:space="preserve">Weissgerber TL, Winham SJ, Heinzen EP, et al. Reveal, Don</w:t>
      </w:r>
      <w:r>
        <w:t xml:space="preserve">’</w:t>
      </w:r>
      <w:r>
        <w:t xml:space="preserve">t Conceal.</w:t>
      </w:r>
      <w:r>
        <w:t xml:space="preserve"> </w:t>
      </w:r>
      <w:r>
        <w:rPr>
          <w:iCs/>
          <w:i/>
        </w:rPr>
        <w:t xml:space="preserve">Circulation</w:t>
      </w:r>
      <w:r>
        <w:t xml:space="preserve">. 2019;140(18):1506-1518. doi:</w:t>
      </w:r>
      <w:hyperlink r:id="rId674">
        <w:r>
          <w:rPr>
            <w:rStyle w:val="Lienhypertexte"/>
          </w:rPr>
          <w:t xml:space="preserve">10.1161/circulationaha.118.037777</w:t>
        </w:r>
      </w:hyperlink>
    </w:p>
    <w:bookmarkEnd w:id="675"/>
    <w:bookmarkStart w:id="677" w:name="ref-ggsci"/>
    <w:p>
      <w:pPr>
        <w:pStyle w:val="Bibliographie"/>
      </w:pPr>
      <w:r>
        <w:t xml:space="preserve">129.</w:t>
      </w:r>
      <w:r>
        <w:t xml:space="preserve"> </w:t>
      </w:r>
      <w:r>
        <w:t xml:space="preserve">	</w:t>
      </w:r>
      <w:r>
        <w:t xml:space="preserve">Xiao N. Ggsci: Scientific journal and sci-fi themed color palettes for ’ggplot2’. 2023.</w:t>
      </w:r>
      <w:r>
        <w:t xml:space="preserve"> </w:t>
      </w:r>
      <w:hyperlink r:id="rId676">
        <w:r>
          <w:rPr>
            <w:rStyle w:val="Lienhypertexte"/>
          </w:rPr>
          <w:t xml:space="preserve">https://CRAN.R-project.org/package=ggsci.</w:t>
        </w:r>
      </w:hyperlink>
    </w:p>
    <w:bookmarkEnd w:id="677"/>
    <w:bookmarkStart w:id="679" w:name="ref-tiff"/>
    <w:p>
      <w:pPr>
        <w:pStyle w:val="Bibliographie"/>
      </w:pPr>
      <w:r>
        <w:t xml:space="preserve">130.</w:t>
      </w:r>
      <w:r>
        <w:t xml:space="preserve"> </w:t>
      </w:r>
      <w:r>
        <w:t xml:space="preserve">	</w:t>
      </w:r>
      <w:r>
        <w:t xml:space="preserve">Urbanek S, Johnson K. Tiff: Read and write TIFF images. 2022.</w:t>
      </w:r>
      <w:r>
        <w:t xml:space="preserve"> </w:t>
      </w:r>
      <w:hyperlink r:id="rId678">
        <w:r>
          <w:rPr>
            <w:rStyle w:val="Lienhypertexte"/>
          </w:rPr>
          <w:t xml:space="preserve">https://CRAN.R-project.org/package=tiff.</w:t>
        </w:r>
      </w:hyperlink>
    </w:p>
    <w:bookmarkEnd w:id="679"/>
    <w:bookmarkStart w:id="681" w:name="ref-Curran-Everett2009"/>
    <w:p>
      <w:pPr>
        <w:pStyle w:val="Bibliographie"/>
      </w:pPr>
      <w:r>
        <w:t xml:space="preserve">131.</w:t>
      </w:r>
      <w:r>
        <w:t xml:space="preserve"> </w:t>
      </w:r>
      <w:r>
        <w:t xml:space="preserve">	</w:t>
      </w:r>
      <w:r>
        <w:t xml:space="preserve">Curran-Everett D. Explorations in statistics: hypothesis tests and</w:t>
      </w:r>
      <w:r>
        <w:t xml:space="preserve"> </w:t>
      </w:r>
      <w:r>
        <w:rPr>
          <w:iCs/>
          <w:i/>
        </w:rPr>
        <w:t xml:space="preserve">P</w:t>
      </w:r>
      <w:r>
        <w:t xml:space="preserve"> </w:t>
      </w:r>
      <w:r>
        <w:t xml:space="preserve">values.</w:t>
      </w:r>
      <w:r>
        <w:t xml:space="preserve"> </w:t>
      </w:r>
      <w:r>
        <w:rPr>
          <w:iCs/>
          <w:i/>
        </w:rPr>
        <w:t xml:space="preserve">Advances in Physiology Education</w:t>
      </w:r>
      <w:r>
        <w:t xml:space="preserve">. 2009;33(2):81-86. doi:</w:t>
      </w:r>
      <w:hyperlink r:id="rId680">
        <w:r>
          <w:rPr>
            <w:rStyle w:val="Lienhypertexte"/>
          </w:rPr>
          <w:t xml:space="preserve">10.1152/advan.90218.2008</w:t>
        </w:r>
      </w:hyperlink>
    </w:p>
    <w:bookmarkEnd w:id="681"/>
    <w:bookmarkStart w:id="683" w:name="ref-Sullivan2012"/>
    <w:p>
      <w:pPr>
        <w:pStyle w:val="Bibliographie"/>
      </w:pPr>
      <w:r>
        <w:t xml:space="preserve">132.</w:t>
      </w:r>
      <w:r>
        <w:t xml:space="preserve"> </w:t>
      </w:r>
      <w:r>
        <w:t xml:space="preserve">	</w:t>
      </w:r>
      <w:r>
        <w:t xml:space="preserve">Sullivan GM, Feinn R. Using Effect Size</w:t>
      </w:r>
      <w:r>
        <w:t xml:space="preserve">or Why the</w:t>
      </w:r>
      <w:r>
        <w:t xml:space="preserve"> </w:t>
      </w:r>
      <w:r>
        <w:rPr>
          <w:iCs/>
          <w:i/>
        </w:rPr>
        <w:t xml:space="preserve">P</w:t>
      </w:r>
      <w:r>
        <w:t xml:space="preserve"> </w:t>
      </w:r>
      <w:r>
        <w:t xml:space="preserve">Value Is Not Enough.</w:t>
      </w:r>
      <w:r>
        <w:t xml:space="preserve"> </w:t>
      </w:r>
      <w:r>
        <w:rPr>
          <w:iCs/>
          <w:i/>
        </w:rPr>
        <w:t xml:space="preserve">Journal of Graduate Medical Education</w:t>
      </w:r>
      <w:r>
        <w:t xml:space="preserve">. 2012;4(3):279-282. doi:</w:t>
      </w:r>
      <w:hyperlink r:id="rId682">
        <w:r>
          <w:rPr>
            <w:rStyle w:val="Lienhypertexte"/>
          </w:rPr>
          <w:t xml:space="preserve">10.4300/jgme-d-12-00156.1</w:t>
        </w:r>
      </w:hyperlink>
    </w:p>
    <w:bookmarkEnd w:id="683"/>
    <w:bookmarkStart w:id="685" w:name="ref-Vandenbroucke2018"/>
    <w:p>
      <w:pPr>
        <w:pStyle w:val="Bibliographie"/>
      </w:pPr>
      <w:r>
        <w:t xml:space="preserve">133.</w:t>
      </w:r>
      <w:r>
        <w:t xml:space="preserve"> </w:t>
      </w:r>
      <w:r>
        <w:t xml:space="preserve">	</w:t>
      </w:r>
      <w:r>
        <w:t xml:space="preserve">Vandenbroucke JP, Pearce N. From ideas to studies: how to get ideas and sharpen them into research questions.</w:t>
      </w:r>
      <w:r>
        <w:t xml:space="preserve"> </w:t>
      </w:r>
      <w:r>
        <w:rPr>
          <w:iCs/>
          <w:i/>
        </w:rPr>
        <w:t xml:space="preserve">Clinical Epidemiology</w:t>
      </w:r>
      <w:r>
        <w:t xml:space="preserve">. 2018;Volume 10:253-264. doi:</w:t>
      </w:r>
      <w:hyperlink r:id="rId684">
        <w:r>
          <w:rPr>
            <w:rStyle w:val="Lienhypertexte"/>
          </w:rPr>
          <w:t xml:space="preserve">10.2147/clep.s142940</w:t>
        </w:r>
      </w:hyperlink>
    </w:p>
    <w:bookmarkEnd w:id="685"/>
    <w:bookmarkStart w:id="687" w:name="ref-lakens2018"/>
    <w:p>
      <w:pPr>
        <w:pStyle w:val="Bibliographie"/>
      </w:pPr>
      <w:r>
        <w:t xml:space="preserve">134.</w:t>
      </w:r>
      <w:r>
        <w:t xml:space="preserve"> </w:t>
      </w:r>
      <w:r>
        <w:t xml:space="preserve">	</w:t>
      </w:r>
      <w:r>
        <w:t xml:space="preserve">Lakens D, Scheel AM, Isager PM. Equivalence Testing for Psychological Research: A Tutorial.</w:t>
      </w:r>
      <w:r>
        <w:t xml:space="preserve"> </w:t>
      </w:r>
      <w:r>
        <w:rPr>
          <w:iCs/>
          <w:i/>
        </w:rPr>
        <w:t xml:space="preserve">Advances in Methods and Practices in Psychological Science</w:t>
      </w:r>
      <w:r>
        <w:t xml:space="preserve">. 2018;1(2):259-269. doi:</w:t>
      </w:r>
      <w:hyperlink r:id="rId686">
        <w:r>
          <w:rPr>
            <w:rStyle w:val="Lienhypertexte"/>
          </w:rPr>
          <w:t xml:space="preserve">10.1177/2515245918770963</w:t>
        </w:r>
      </w:hyperlink>
    </w:p>
    <w:bookmarkEnd w:id="687"/>
    <w:bookmarkStart w:id="689" w:name="ref-Kim2015"/>
    <w:p>
      <w:pPr>
        <w:pStyle w:val="Bibliographie"/>
      </w:pPr>
      <w:r>
        <w:t xml:space="preserve">135.</w:t>
      </w:r>
      <w:r>
        <w:t xml:space="preserve"> </w:t>
      </w:r>
      <w:r>
        <w:t xml:space="preserve">	</w:t>
      </w:r>
      <w:r>
        <w:t xml:space="preserve">Kim HY. Statistical notes for clinical researchers: effect size.</w:t>
      </w:r>
      <w:r>
        <w:t xml:space="preserve"> </w:t>
      </w:r>
      <w:r>
        <w:rPr>
          <w:iCs/>
          <w:i/>
        </w:rPr>
        <w:t xml:space="preserve">Restorative Dentistry &amp; Endodontics</w:t>
      </w:r>
      <w:r>
        <w:t xml:space="preserve">. 2015;40(4):328. doi:</w:t>
      </w:r>
      <w:hyperlink r:id="rId688">
        <w:r>
          <w:rPr>
            <w:rStyle w:val="Lienhypertexte"/>
          </w:rPr>
          <w:t xml:space="preserve">10.5395/rde.2015.40.4.328</w:t>
        </w:r>
      </w:hyperlink>
    </w:p>
    <w:bookmarkEnd w:id="689"/>
    <w:bookmarkStart w:id="691" w:name="ref-khamis2008"/>
    <w:p>
      <w:pPr>
        <w:pStyle w:val="Bibliographie"/>
      </w:pPr>
      <w:r>
        <w:t xml:space="preserve">136.</w:t>
      </w:r>
      <w:r>
        <w:t xml:space="preserve"> </w:t>
      </w:r>
      <w:r>
        <w:t xml:space="preserve">	</w:t>
      </w:r>
      <w:r>
        <w:t xml:space="preserve">Khamis H. Measures of Association: How to Choose?</w:t>
      </w:r>
      <w:r>
        <w:t xml:space="preserve"> </w:t>
      </w:r>
      <w:r>
        <w:rPr>
          <w:iCs/>
          <w:i/>
        </w:rPr>
        <w:t xml:space="preserve">Journal of Diagnostic Medical Sonography</w:t>
      </w:r>
      <w:r>
        <w:t xml:space="preserve">. 2008;24(3):155-162. doi:</w:t>
      </w:r>
      <w:hyperlink r:id="rId690">
        <w:r>
          <w:rPr>
            <w:rStyle w:val="Lienhypertexte"/>
          </w:rPr>
          <w:t xml:space="preserve">10.1177/8756479308317006</w:t>
        </w:r>
      </w:hyperlink>
    </w:p>
    <w:bookmarkEnd w:id="691"/>
    <w:bookmarkStart w:id="693" w:name="ref-allison2022"/>
    <w:p>
      <w:pPr>
        <w:pStyle w:val="Bibliographie"/>
      </w:pPr>
      <w:r>
        <w:t xml:space="preserve">137.</w:t>
      </w:r>
      <w:r>
        <w:t xml:space="preserve"> </w:t>
      </w:r>
      <w:r>
        <w:t xml:space="preserve">	</w:t>
      </w:r>
      <w:r>
        <w:t xml:space="preserve">Allison JS, Santana L, (Jaco) Visagie IJH. A primer on simple measures of association taught at undergraduate level.</w:t>
      </w:r>
      <w:r>
        <w:t xml:space="preserve"> </w:t>
      </w:r>
      <w:r>
        <w:rPr>
          <w:iCs/>
          <w:i/>
        </w:rPr>
        <w:t xml:space="preserve">Teaching Statistics</w:t>
      </w:r>
      <w:r>
        <w:t xml:space="preserve">. 2022;44(3):96-103. doi:</w:t>
      </w:r>
      <w:hyperlink r:id="rId692">
        <w:r>
          <w:rPr>
            <w:rStyle w:val="Lienhypertexte"/>
          </w:rPr>
          <w:t xml:space="preserve">10.1111/test.12307</w:t>
        </w:r>
      </w:hyperlink>
    </w:p>
    <w:bookmarkEnd w:id="693"/>
    <w:bookmarkStart w:id="695" w:name="ref-McHugh2013"/>
    <w:p>
      <w:pPr>
        <w:pStyle w:val="Bibliographie"/>
      </w:pPr>
      <w:r>
        <w:t xml:space="preserve">138.</w:t>
      </w:r>
      <w:r>
        <w:t xml:space="preserve"> </w:t>
      </w:r>
      <w:r>
        <w:t xml:space="preserve">	</w:t>
      </w:r>
      <w:r>
        <w:t xml:space="preserve">McHugh ML. The chi-square test of independence.</w:t>
      </w:r>
      <w:r>
        <w:t xml:space="preserve"> </w:t>
      </w:r>
      <w:r>
        <w:rPr>
          <w:iCs/>
          <w:i/>
        </w:rPr>
        <w:t xml:space="preserve">Biochemia Medica</w:t>
      </w:r>
      <w:r>
        <w:t xml:space="preserve">. 2013:143-149. doi:</w:t>
      </w:r>
      <w:hyperlink r:id="rId694">
        <w:r>
          <w:rPr>
            <w:rStyle w:val="Lienhypertexte"/>
          </w:rPr>
          <w:t xml:space="preserve">10.11613/bm.2013.018</w:t>
        </w:r>
      </w:hyperlink>
    </w:p>
    <w:bookmarkEnd w:id="695"/>
    <w:bookmarkStart w:id="697" w:name="ref-Kim2017a"/>
    <w:p>
      <w:pPr>
        <w:pStyle w:val="Bibliographie"/>
      </w:pPr>
      <w:r>
        <w:t xml:space="preserve">139.</w:t>
      </w:r>
      <w:r>
        <w:t xml:space="preserve"> </w:t>
      </w:r>
      <w:r>
        <w:t xml:space="preserve">	</w:t>
      </w:r>
      <w:r>
        <w:t xml:space="preserve">Kim HY. Statistical notes for clinical researchers: Chi-squared test and Fisher’s exact test.</w:t>
      </w:r>
      <w:r>
        <w:t xml:space="preserve"> </w:t>
      </w:r>
      <w:r>
        <w:rPr>
          <w:iCs/>
          <w:i/>
        </w:rPr>
        <w:t xml:space="preserve">Restorative Dentistry &amp; Endodontics</w:t>
      </w:r>
      <w:r>
        <w:t xml:space="preserve">. 2017;42(2):152. doi:</w:t>
      </w:r>
      <w:hyperlink r:id="rId696">
        <w:r>
          <w:rPr>
            <w:rStyle w:val="Lienhypertexte"/>
          </w:rPr>
          <w:t xml:space="preserve">10.5395/rde.2017.42.2.152</w:t>
        </w:r>
      </w:hyperlink>
    </w:p>
    <w:bookmarkEnd w:id="697"/>
    <w:bookmarkStart w:id="699" w:name="ref-gtsummary"/>
    <w:p>
      <w:pPr>
        <w:pStyle w:val="Bibliographie"/>
      </w:pPr>
      <w:r>
        <w:t xml:space="preserve">140.</w:t>
      </w:r>
      <w:r>
        <w:t xml:space="preserve"> </w:t>
      </w:r>
      <w:r>
        <w:t xml:space="preserve">	</w:t>
      </w:r>
      <w:r>
        <w:t xml:space="preserve">Sjoberg DD, Whiting K, Curry M, Lavery JA, Larmarange J. Reproducible summary tables with the gtsummary package. 2021;13:570-580. doi:</w:t>
      </w:r>
      <w:hyperlink r:id="rId698">
        <w:r>
          <w:rPr>
            <w:rStyle w:val="Lienhypertexte"/>
          </w:rPr>
          <w:t xml:space="preserve">10.32614/RJ-2021-053</w:t>
        </w:r>
      </w:hyperlink>
    </w:p>
    <w:bookmarkEnd w:id="699"/>
    <w:bookmarkStart w:id="701" w:name="ref-suits1957"/>
    <w:p>
      <w:pPr>
        <w:pStyle w:val="Bibliographie"/>
      </w:pPr>
      <w:r>
        <w:t xml:space="preserve">141.</w:t>
      </w:r>
      <w:r>
        <w:t xml:space="preserve"> </w:t>
      </w:r>
      <w:r>
        <w:t xml:space="preserve">	</w:t>
      </w:r>
      <w:r>
        <w:t xml:space="preserve">Suits DB. Use of Dummy Variables in Regression Equations.</w:t>
      </w:r>
      <w:r>
        <w:t xml:space="preserve"> </w:t>
      </w:r>
      <w:r>
        <w:rPr>
          <w:iCs/>
          <w:i/>
        </w:rPr>
        <w:t xml:space="preserve">Journal of the American Statistical Association</w:t>
      </w:r>
      <w:r>
        <w:t xml:space="preserve">. 1957;52(280):548-551. doi:</w:t>
      </w:r>
      <w:hyperlink r:id="rId700">
        <w:r>
          <w:rPr>
            <w:rStyle w:val="Lienhypertexte"/>
          </w:rPr>
          <w:t xml:space="preserve">10.1080/01621459.1957.10501412</w:t>
        </w:r>
      </w:hyperlink>
    </w:p>
    <w:bookmarkEnd w:id="701"/>
    <w:bookmarkStart w:id="703" w:name="ref-Healy1995"/>
    <w:p>
      <w:pPr>
        <w:pStyle w:val="Bibliographie"/>
      </w:pPr>
      <w:r>
        <w:t xml:space="preserve">142.</w:t>
      </w:r>
      <w:r>
        <w:t xml:space="preserve"> </w:t>
      </w:r>
      <w:r>
        <w:t xml:space="preserve">	</w:t>
      </w:r>
      <w:r>
        <w:t xml:space="preserve">Healy MJ. Statistics from the inside. 16. Multiple regression (2).</w:t>
      </w:r>
      <w:r>
        <w:t xml:space="preserve"> </w:t>
      </w:r>
      <w:r>
        <w:rPr>
          <w:iCs/>
          <w:i/>
        </w:rPr>
        <w:t xml:space="preserve">Archives of Disease in Childhood</w:t>
      </w:r>
      <w:r>
        <w:t xml:space="preserve">. 1995;73(3):270-274. doi:</w:t>
      </w:r>
      <w:hyperlink r:id="rId702">
        <w:r>
          <w:rPr>
            <w:rStyle w:val="Lienhypertexte"/>
          </w:rPr>
          <w:t xml:space="preserve">10.1136/adc.73.3.270</w:t>
        </w:r>
      </w:hyperlink>
    </w:p>
    <w:bookmarkEnd w:id="703"/>
    <w:bookmarkStart w:id="705" w:name="ref-fastDummies"/>
    <w:p>
      <w:pPr>
        <w:pStyle w:val="Bibliographie"/>
      </w:pPr>
      <w:r>
        <w:t xml:space="preserve">143.</w:t>
      </w:r>
      <w:r>
        <w:t xml:space="preserve"> </w:t>
      </w:r>
      <w:r>
        <w:t xml:space="preserve">	</w:t>
      </w:r>
      <w:r>
        <w:t xml:space="preserve">Kaplan J. fastDummies: Fast creation of dummy (binary) columns and rows from categorical variables. 2023.</w:t>
      </w:r>
      <w:r>
        <w:t xml:space="preserve"> </w:t>
      </w:r>
      <w:hyperlink r:id="rId704">
        <w:r>
          <w:rPr>
            <w:rStyle w:val="Lienhypertexte"/>
          </w:rPr>
          <w:t xml:space="preserve">https://CRAN.R-project.org/package=fastDummies.</w:t>
        </w:r>
      </w:hyperlink>
    </w:p>
    <w:bookmarkEnd w:id="705"/>
    <w:bookmarkStart w:id="707" w:name="ref-Hidalgo2013"/>
    <w:p>
      <w:pPr>
        <w:pStyle w:val="Bibliographie"/>
      </w:pPr>
      <w:r>
        <w:t xml:space="preserve">144.</w:t>
      </w:r>
      <w:r>
        <w:t xml:space="preserve"> </w:t>
      </w:r>
      <w:r>
        <w:t xml:space="preserve">	</w:t>
      </w:r>
      <w:r>
        <w:t xml:space="preserve">Hidalgo B, Goodman M. Multivariate or Multivariable Regression?</w:t>
      </w:r>
      <w:r>
        <w:t xml:space="preserve"> </w:t>
      </w:r>
      <w:r>
        <w:rPr>
          <w:iCs/>
          <w:i/>
        </w:rPr>
        <w:t xml:space="preserve">American Journal of Public Health</w:t>
      </w:r>
      <w:r>
        <w:t xml:space="preserve">. 2013;103(1):39-40. doi:</w:t>
      </w:r>
      <w:hyperlink r:id="rId706">
        <w:r>
          <w:rPr>
            <w:rStyle w:val="Lienhypertexte"/>
          </w:rPr>
          <w:t xml:space="preserve">10.2105/ajph.2012.300897</w:t>
        </w:r>
      </w:hyperlink>
    </w:p>
    <w:bookmarkEnd w:id="707"/>
    <w:bookmarkStart w:id="709" w:name="ref-modelsummary"/>
    <w:p>
      <w:pPr>
        <w:pStyle w:val="Bibliographie"/>
      </w:pPr>
      <w:r>
        <w:t xml:space="preserve">145.</w:t>
      </w:r>
      <w:r>
        <w:t xml:space="preserve"> </w:t>
      </w:r>
      <w:r>
        <w:t xml:space="preserve">	</w:t>
      </w:r>
      <w:r>
        <w:t xml:space="preserve">Arel-Bundock V.</w:t>
      </w:r>
      <w:r>
        <w:t xml:space="preserve"> </w:t>
      </w:r>
      <w:r>
        <w:t xml:space="preserve">Modelsummary</w:t>
      </w:r>
      <w:r>
        <w:t xml:space="preserve">: Data and model summaries in</w:t>
      </w:r>
      <w:r>
        <w:t xml:space="preserve"> </w:t>
      </w:r>
      <w:r>
        <w:t xml:space="preserve">r</w:t>
      </w:r>
      <w:r>
        <w:t xml:space="preserve">. 2022;103. doi:</w:t>
      </w:r>
      <w:hyperlink r:id="rId708">
        <w:r>
          <w:rPr>
            <w:rStyle w:val="Lienhypertexte"/>
          </w:rPr>
          <w:t xml:space="preserve">10.18637/jss.v103.i01</w:t>
        </w:r>
      </w:hyperlink>
    </w:p>
    <w:bookmarkEnd w:id="709"/>
    <w:bookmarkStart w:id="711" w:name="ref-Baron1986"/>
    <w:p>
      <w:pPr>
        <w:pStyle w:val="Bibliographie"/>
      </w:pPr>
      <w:r>
        <w:t xml:space="preserve">146.</w:t>
      </w:r>
      <w:r>
        <w:t xml:space="preserve"> </w:t>
      </w:r>
      <w:r>
        <w:t xml:space="preserve">	</w:t>
      </w:r>
      <w:r>
        <w:t xml:space="preserve">Baron RM, Kenny DA. The moderator</w:t>
      </w:r>
      <w:r>
        <w:t xml:space="preserve">mediator variable distinction in social psychological research: Conceptual, strategic, and statistical considerations.</w:t>
      </w:r>
      <w:r>
        <w:t xml:space="preserve"> </w:t>
      </w:r>
      <w:r>
        <w:rPr>
          <w:iCs/>
          <w:i/>
        </w:rPr>
        <w:t xml:space="preserve">Journal of Personality and Social Psychology</w:t>
      </w:r>
      <w:r>
        <w:t xml:space="preserve">. 1986;51(6):1173-1182. doi:</w:t>
      </w:r>
      <w:hyperlink r:id="rId710">
        <w:r>
          <w:rPr>
            <w:rStyle w:val="Lienhypertexte"/>
          </w:rPr>
          <w:t xml:space="preserve">10.1037/0022-3514.51.6.1173</w:t>
        </w:r>
      </w:hyperlink>
    </w:p>
    <w:bookmarkEnd w:id="711"/>
    <w:bookmarkStart w:id="713" w:name="ref-Dales1978"/>
    <w:p>
      <w:pPr>
        <w:pStyle w:val="Bibliographie"/>
      </w:pPr>
      <w:r>
        <w:t xml:space="preserve">147.</w:t>
      </w:r>
      <w:r>
        <w:t xml:space="preserve"> </w:t>
      </w:r>
      <w:r>
        <w:t xml:space="preserve">	</w:t>
      </w:r>
      <w:r>
        <w:t xml:space="preserve">DALES LG, URY HK. An Improper Use of Statistical Significance Testing in Studying Covariables.</w:t>
      </w:r>
      <w:r>
        <w:t xml:space="preserve"> </w:t>
      </w:r>
      <w:r>
        <w:rPr>
          <w:iCs/>
          <w:i/>
        </w:rPr>
        <w:t xml:space="preserve">International Journal of Epidemiology</w:t>
      </w:r>
      <w:r>
        <w:t xml:space="preserve">. 1978;7(4):373-376. doi:</w:t>
      </w:r>
      <w:hyperlink r:id="rId712">
        <w:r>
          <w:rPr>
            <w:rStyle w:val="Lienhypertexte"/>
          </w:rPr>
          <w:t xml:space="preserve">10.1093/ije/7.4.373</w:t>
        </w:r>
      </w:hyperlink>
    </w:p>
    <w:bookmarkEnd w:id="713"/>
    <w:bookmarkStart w:id="715" w:name="ref-Sun1996"/>
    <w:p>
      <w:pPr>
        <w:pStyle w:val="Bibliographie"/>
      </w:pPr>
      <w:r>
        <w:t xml:space="preserve">148.</w:t>
      </w:r>
      <w:r>
        <w:t xml:space="preserve"> </w:t>
      </w:r>
      <w:r>
        <w:t xml:space="preserve">	</w:t>
      </w:r>
      <w:r>
        <w:t xml:space="preserve">Sun GW, Shook TL, Kay GL. Inappropriate use of bivariable analysis to screen risk factors for use in multivariable analysis.</w:t>
      </w:r>
      <w:r>
        <w:t xml:space="preserve"> </w:t>
      </w:r>
      <w:r>
        <w:rPr>
          <w:iCs/>
          <w:i/>
        </w:rPr>
        <w:t xml:space="preserve">Journal of Clinical Epidemiology</w:t>
      </w:r>
      <w:r>
        <w:t xml:space="preserve">. 1996;49(8):907-916. doi:</w:t>
      </w:r>
      <w:hyperlink r:id="rId714">
        <w:r>
          <w:rPr>
            <w:rStyle w:val="Lienhypertexte"/>
          </w:rPr>
          <w:t xml:space="preserve">10.1016/0895-4356(96)00025-x</w:t>
        </w:r>
      </w:hyperlink>
    </w:p>
    <w:bookmarkEnd w:id="715"/>
    <w:bookmarkStart w:id="717" w:name="ref-ihaka1996"/>
    <w:p>
      <w:pPr>
        <w:pStyle w:val="Bibliographie"/>
      </w:pPr>
      <w:r>
        <w:t xml:space="preserve">149.</w:t>
      </w:r>
      <w:r>
        <w:t xml:space="preserve"> </w:t>
      </w:r>
      <w:r>
        <w:t xml:space="preserve">	</w:t>
      </w:r>
      <w:r>
        <w:t xml:space="preserve">Ihaka R, Gentleman R. R: A language for data analysis and graphics.</w:t>
      </w:r>
      <w:r>
        <w:t xml:space="preserve"> </w:t>
      </w:r>
      <w:r>
        <w:rPr>
          <w:iCs/>
          <w:i/>
        </w:rPr>
        <w:t xml:space="preserve">Journal of Computational and Graphical Statistics</w:t>
      </w:r>
      <w:r>
        <w:t xml:space="preserve">. 1996;5(3):299. doi:</w:t>
      </w:r>
      <w:hyperlink r:id="rId716">
        <w:r>
          <w:rPr>
            <w:rStyle w:val="Lienhypertexte"/>
          </w:rPr>
          <w:t xml:space="preserve">10.2307/1390807</w:t>
        </w:r>
      </w:hyperlink>
    </w:p>
    <w:bookmarkEnd w:id="717"/>
    <w:bookmarkStart w:id="719" w:name="ref-SchwabSimon2021"/>
    <w:p>
      <w:pPr>
        <w:pStyle w:val="Bibliographie"/>
      </w:pPr>
      <w:r>
        <w:t xml:space="preserve">150.</w:t>
      </w:r>
      <w:r>
        <w:t xml:space="preserve"> </w:t>
      </w:r>
      <w:r>
        <w:t xml:space="preserve">	</w:t>
      </w:r>
      <w:r>
        <w:t xml:space="preserve">Schwab, Simon, Held, Leonhard. Statistical programming: Small mistakes, big impacts.</w:t>
      </w:r>
      <w:r>
        <w:t xml:space="preserve"> </w:t>
      </w:r>
      <w:r>
        <w:rPr>
          <w:iCs/>
          <w:i/>
        </w:rPr>
        <w:t xml:space="preserve">Wiley-Blackwell Publishing, Inc</w:t>
      </w:r>
      <w:r>
        <w:t xml:space="preserve">. 2021. doi:</w:t>
      </w:r>
      <w:hyperlink r:id="rId718">
        <w:r>
          <w:rPr>
            <w:rStyle w:val="Lienhypertexte"/>
          </w:rPr>
          <w:t xml:space="preserve">10.5167/UZH-205154</w:t>
        </w:r>
      </w:hyperlink>
    </w:p>
    <w:bookmarkEnd w:id="719"/>
    <w:bookmarkStart w:id="721" w:name="ref-Eglen2017"/>
    <w:p>
      <w:pPr>
        <w:pStyle w:val="Bibliographie"/>
      </w:pPr>
      <w:r>
        <w:t xml:space="preserve">151.</w:t>
      </w:r>
      <w:r>
        <w:t xml:space="preserve"> </w:t>
      </w:r>
      <w:r>
        <w:t xml:space="preserve">	</w:t>
      </w:r>
      <w:r>
        <w:t xml:space="preserve">Eglen SJ, Marwick B, Halchenko YO, et al. Toward standard practices for sharing computer code and programs in neuroscience.</w:t>
      </w:r>
      <w:r>
        <w:t xml:space="preserve"> </w:t>
      </w:r>
      <w:r>
        <w:rPr>
          <w:iCs/>
          <w:i/>
        </w:rPr>
        <w:t xml:space="preserve">Nature Neuroscience</w:t>
      </w:r>
      <w:r>
        <w:t xml:space="preserve">. 2017;20(6):770-773. doi:</w:t>
      </w:r>
      <w:hyperlink r:id="rId720">
        <w:r>
          <w:rPr>
            <w:rStyle w:val="Lienhypertexte"/>
          </w:rPr>
          <w:t xml:space="preserve">10.1038/nn.4550</w:t>
        </w:r>
      </w:hyperlink>
    </w:p>
    <w:bookmarkEnd w:id="721"/>
    <w:bookmarkStart w:id="723" w:name="ref-Zhao2023"/>
    <w:p>
      <w:pPr>
        <w:pStyle w:val="Bibliographie"/>
      </w:pPr>
      <w:r>
        <w:t xml:space="preserve">152.</w:t>
      </w:r>
      <w:r>
        <w:t xml:space="preserve"> </w:t>
      </w:r>
      <w:r>
        <w:t xml:space="preserve">	</w:t>
      </w:r>
      <w:r>
        <w:t xml:space="preserve">Zhao Y, Xiao N, Anderson K, Zhang Y. Electronic common technical document submission with analysis using R.</w:t>
      </w:r>
      <w:r>
        <w:t xml:space="preserve"> </w:t>
      </w:r>
      <w:r>
        <w:rPr>
          <w:iCs/>
          <w:i/>
        </w:rPr>
        <w:t xml:space="preserve">Clinical Trials</w:t>
      </w:r>
      <w:r>
        <w:t xml:space="preserve">. 2022;20(1):89-92. doi:</w:t>
      </w:r>
      <w:hyperlink r:id="rId722">
        <w:r>
          <w:rPr>
            <w:rStyle w:val="Lienhypertexte"/>
          </w:rPr>
          <w:t xml:space="preserve">10.1177/17407745221123244</w:t>
        </w:r>
      </w:hyperlink>
    </w:p>
    <w:bookmarkEnd w:id="723"/>
    <w:bookmarkStart w:id="725" w:name="ref-formatR"/>
    <w:p>
      <w:pPr>
        <w:pStyle w:val="Bibliographie"/>
      </w:pPr>
      <w:r>
        <w:t xml:space="preserve">153.</w:t>
      </w:r>
      <w:r>
        <w:t xml:space="preserve"> </w:t>
      </w:r>
      <w:r>
        <w:t xml:space="preserve">	</w:t>
      </w:r>
      <w:r>
        <w:t xml:space="preserve">Xie Y. formatR: Format r code automatically. 2022.</w:t>
      </w:r>
      <w:r>
        <w:t xml:space="preserve"> </w:t>
      </w:r>
      <w:hyperlink r:id="rId724">
        <w:r>
          <w:rPr>
            <w:rStyle w:val="Lienhypertexte"/>
          </w:rPr>
          <w:t xml:space="preserve">https://CRAN.R-project.org/package=formatR.</w:t>
        </w:r>
      </w:hyperlink>
    </w:p>
    <w:bookmarkEnd w:id="725"/>
    <w:bookmarkStart w:id="727" w:name="ref-love2019"/>
    <w:p>
      <w:pPr>
        <w:pStyle w:val="Bibliographie"/>
      </w:pPr>
      <w:r>
        <w:t xml:space="preserve">154.</w:t>
      </w:r>
      <w:r>
        <w:t xml:space="preserve"> </w:t>
      </w:r>
      <w:r>
        <w:t xml:space="preserve">	</w:t>
      </w:r>
      <w:r>
        <w:t xml:space="preserve">Love J, Selker R, Marsman M, et al.</w:t>
      </w:r>
      <w:r>
        <w:t xml:space="preserve"> </w:t>
      </w:r>
      <w:r>
        <w:rPr>
          <w:bCs/>
          <w:b/>
        </w:rPr>
        <w:t xml:space="preserve">JASP</w:t>
      </w:r>
      <w:r>
        <w:t xml:space="preserve">: Graphical Statistical Software for Common Statistical Designs.</w:t>
      </w:r>
      <w:r>
        <w:t xml:space="preserve"> </w:t>
      </w:r>
      <w:r>
        <w:rPr>
          <w:iCs/>
          <w:i/>
        </w:rPr>
        <w:t xml:space="preserve">Journal of Statistical Software</w:t>
      </w:r>
      <w:r>
        <w:t xml:space="preserve">. 2019;88(2). doi:</w:t>
      </w:r>
      <w:hyperlink r:id="rId726">
        <w:r>
          <w:rPr>
            <w:rStyle w:val="Lienhypertexte"/>
          </w:rPr>
          <w:t xml:space="preserve">10.18637/jss.v088.i02</w:t>
        </w:r>
      </w:hyperlink>
    </w:p>
    <w:bookmarkEnd w:id="727"/>
    <w:bookmarkStart w:id="729" w:name="ref-sahin2020"/>
    <w:p>
      <w:pPr>
        <w:pStyle w:val="Bibliographie"/>
      </w:pPr>
      <w:r>
        <w:t xml:space="preserve">155.</w:t>
      </w:r>
      <w:r>
        <w:t xml:space="preserve"> </w:t>
      </w:r>
      <w:r>
        <w:t xml:space="preserve">	</w:t>
      </w:r>
      <w:r>
        <w:t xml:space="preserve">ŞAHİN M, AYBEK E. Jamovi: An easy to use statistical software for the social scientists.</w:t>
      </w:r>
      <w:r>
        <w:t xml:space="preserve"> </w:t>
      </w:r>
      <w:r>
        <w:rPr>
          <w:iCs/>
          <w:i/>
        </w:rPr>
        <w:t xml:space="preserve">International Journal of Assessment Tools in Education</w:t>
      </w:r>
      <w:r>
        <w:t xml:space="preserve">. 2020;6(4):670-692. doi:</w:t>
      </w:r>
      <w:hyperlink r:id="rId728">
        <w:r>
          <w:rPr>
            <w:rStyle w:val="Lienhypertexte"/>
          </w:rPr>
          <w:t xml:space="preserve">10.21449/ijate.661803</w:t>
        </w:r>
      </w:hyperlink>
    </w:p>
    <w:bookmarkEnd w:id="729"/>
    <w:bookmarkStart w:id="731" w:name="ref-Wallisch2022"/>
    <w:p>
      <w:pPr>
        <w:pStyle w:val="Bibliographie"/>
      </w:pPr>
      <w:r>
        <w:t xml:space="preserve">156.</w:t>
      </w:r>
      <w:r>
        <w:t xml:space="preserve"> </w:t>
      </w:r>
      <w:r>
        <w:t xml:space="preserve">	</w:t>
      </w:r>
      <w:r>
        <w:t xml:space="preserve">Wallisch C, Bach P, Hafermann L, et al. Review of guidance papers on regression modeling in statistical series of medical journals. Mathes T, ed.</w:t>
      </w:r>
      <w:r>
        <w:t xml:space="preserve"> </w:t>
      </w:r>
      <w:r>
        <w:rPr>
          <w:iCs/>
          <w:i/>
        </w:rPr>
        <w:t xml:space="preserve">PLOS ONE</w:t>
      </w:r>
      <w:r>
        <w:t xml:space="preserve">. 2022;17(1):e0262918. doi:</w:t>
      </w:r>
      <w:hyperlink r:id="rId730">
        <w:r>
          <w:rPr>
            <w:rStyle w:val="Lienhypertexte"/>
          </w:rPr>
          <w:t xml:space="preserve">10.1371/journal.pone.0262918</w:t>
        </w:r>
      </w:hyperlink>
    </w:p>
    <w:bookmarkEnd w:id="731"/>
    <w:bookmarkStart w:id="733" w:name="ref-Lynggaard2022"/>
    <w:p>
      <w:pPr>
        <w:pStyle w:val="Bibliographie"/>
      </w:pPr>
      <w:r>
        <w:t xml:space="preserve">157.</w:t>
      </w:r>
      <w:r>
        <w:t xml:space="preserve"> </w:t>
      </w:r>
      <w:r>
        <w:t xml:space="preserve">	</w:t>
      </w:r>
      <w:r>
        <w:t xml:space="preserve">Lynggaard H, Bell J, Lösch C, et al. Principles and recommendations for incorporating estimands into clinical study protocol templates.</w:t>
      </w:r>
      <w:r>
        <w:t xml:space="preserve"> </w:t>
      </w:r>
      <w:r>
        <w:rPr>
          <w:iCs/>
          <w:i/>
        </w:rPr>
        <w:t xml:space="preserve">Trials</w:t>
      </w:r>
      <w:r>
        <w:t xml:space="preserve">. 2022;23(1). doi:</w:t>
      </w:r>
      <w:hyperlink r:id="rId732">
        <w:r>
          <w:rPr>
            <w:rStyle w:val="Lienhypertexte"/>
          </w:rPr>
          <w:t xml:space="preserve">10.1186/s13063-022-06515-2</w:t>
        </w:r>
      </w:hyperlink>
    </w:p>
    <w:bookmarkEnd w:id="733"/>
    <w:bookmarkStart w:id="735" w:name="ref-Althouse2021"/>
    <w:p>
      <w:pPr>
        <w:pStyle w:val="Bibliographie"/>
      </w:pPr>
      <w:r>
        <w:t xml:space="preserve">158.</w:t>
      </w:r>
      <w:r>
        <w:t xml:space="preserve"> </w:t>
      </w:r>
      <w:r>
        <w:t xml:space="preserve">	</w:t>
      </w:r>
      <w:r>
        <w:t xml:space="preserve">Althouse AD, Below JE, Claggett BL, et al. Recommendations for Statistical Reporting in Cardiovascular Medicine: A Special Report From the American Heart Association.</w:t>
      </w:r>
      <w:r>
        <w:t xml:space="preserve"> </w:t>
      </w:r>
      <w:r>
        <w:rPr>
          <w:iCs/>
          <w:i/>
        </w:rPr>
        <w:t xml:space="preserve">Circulation</w:t>
      </w:r>
      <w:r>
        <w:t xml:space="preserve">. 2021;144(4). doi:</w:t>
      </w:r>
      <w:hyperlink r:id="rId734">
        <w:r>
          <w:rPr>
            <w:rStyle w:val="Lienhypertexte"/>
          </w:rPr>
          <w:t xml:space="preserve">10.1161/circulationaha.121.055393</w:t>
        </w:r>
      </w:hyperlink>
    </w:p>
    <w:bookmarkEnd w:id="735"/>
    <w:bookmarkStart w:id="737" w:name="ref-Lee2021"/>
    <w:p>
      <w:pPr>
        <w:pStyle w:val="Bibliographie"/>
      </w:pPr>
      <w:r>
        <w:t xml:space="preserve">159.</w:t>
      </w:r>
      <w:r>
        <w:t xml:space="preserve"> </w:t>
      </w:r>
      <w:r>
        <w:t xml:space="preserve">	</w:t>
      </w:r>
      <w:r>
        <w:t xml:space="preserve">Lee KJ, Tilling KM, Cornish RP, et al. Framework for the treatment and reporting of missing data in observational studies: The Treatment And Reporting of Missing data in Observational Studies framework.</w:t>
      </w:r>
      <w:r>
        <w:t xml:space="preserve"> </w:t>
      </w:r>
      <w:r>
        <w:rPr>
          <w:iCs/>
          <w:i/>
        </w:rPr>
        <w:t xml:space="preserve">Journal of Clinical Epidemiology</w:t>
      </w:r>
      <w:r>
        <w:t xml:space="preserve">. 2021;134:79-88. doi:</w:t>
      </w:r>
      <w:hyperlink r:id="rId736">
        <w:r>
          <w:rPr>
            <w:rStyle w:val="Lienhypertexte"/>
          </w:rPr>
          <w:t xml:space="preserve">10.1016/j.jclinepi.2021.01.008</w:t>
        </w:r>
      </w:hyperlink>
    </w:p>
    <w:bookmarkEnd w:id="737"/>
    <w:bookmarkStart w:id="739" w:name="ref-Vickers2020"/>
    <w:p>
      <w:pPr>
        <w:pStyle w:val="Bibliographie"/>
      </w:pPr>
      <w:r>
        <w:t xml:space="preserve">160.</w:t>
      </w:r>
      <w:r>
        <w:t xml:space="preserve"> </w:t>
      </w:r>
      <w:r>
        <w:t xml:space="preserve">	</w:t>
      </w:r>
      <w:r>
        <w:t xml:space="preserve">Vickers AJ, Assel MJ, Sjoberg DD, et al. Guidelines for Reporting of Figures and Tables for Clinical Research in Urology.</w:t>
      </w:r>
      <w:r>
        <w:t xml:space="preserve"> </w:t>
      </w:r>
      <w:r>
        <w:rPr>
          <w:iCs/>
          <w:i/>
        </w:rPr>
        <w:t xml:space="preserve">Urology</w:t>
      </w:r>
      <w:r>
        <w:t xml:space="preserve">. 2020;142:1-13. doi:</w:t>
      </w:r>
      <w:hyperlink r:id="rId738">
        <w:r>
          <w:rPr>
            <w:rStyle w:val="Lienhypertexte"/>
          </w:rPr>
          <w:t xml:space="preserve">10.1016/j.urology.2020.05.002</w:t>
        </w:r>
      </w:hyperlink>
    </w:p>
    <w:bookmarkEnd w:id="739"/>
    <w:bookmarkStart w:id="741" w:name="ref-assel2019"/>
    <w:p>
      <w:pPr>
        <w:pStyle w:val="Bibliographie"/>
      </w:pPr>
      <w:r>
        <w:t xml:space="preserve">161.</w:t>
      </w:r>
      <w:r>
        <w:t xml:space="preserve"> </w:t>
      </w:r>
      <w:r>
        <w:t xml:space="preserve">	</w:t>
      </w:r>
      <w:r>
        <w:t xml:space="preserve">Assel M, Sjoberg D, Elders A, et al. Guidelines for Reporting of Statistics for Clinical Research in Urology.</w:t>
      </w:r>
      <w:r>
        <w:t xml:space="preserve"> </w:t>
      </w:r>
      <w:r>
        <w:rPr>
          <w:iCs/>
          <w:i/>
        </w:rPr>
        <w:t xml:space="preserve">Journal of Urology</w:t>
      </w:r>
      <w:r>
        <w:t xml:space="preserve">. 2019;201(3):595-604. doi:</w:t>
      </w:r>
      <w:hyperlink r:id="rId740">
        <w:r>
          <w:rPr>
            <w:rStyle w:val="Lienhypertexte"/>
          </w:rPr>
          <w:t xml:space="preserve">10.1097/ju.0000000000000001</w:t>
        </w:r>
      </w:hyperlink>
    </w:p>
    <w:bookmarkEnd w:id="741"/>
    <w:bookmarkStart w:id="743" w:name="ref-Gamble2017"/>
    <w:p>
      <w:pPr>
        <w:pStyle w:val="Bibliographie"/>
      </w:pPr>
      <w:r>
        <w:t xml:space="preserve">162.</w:t>
      </w:r>
      <w:r>
        <w:t xml:space="preserve"> </w:t>
      </w:r>
      <w:r>
        <w:t xml:space="preserve">	</w:t>
      </w:r>
      <w:r>
        <w:t xml:space="preserve">Gamble C, Krishan A, Stocken D, et al. Guidelines for the Content of Statistical Analysis Plans in Clinical Trials.</w:t>
      </w:r>
      <w:r>
        <w:t xml:space="preserve"> </w:t>
      </w:r>
      <w:r>
        <w:rPr>
          <w:iCs/>
          <w:i/>
        </w:rPr>
        <w:t xml:space="preserve">JAMA</w:t>
      </w:r>
      <w:r>
        <w:t xml:space="preserve">. 2017;318(23):2337. doi:</w:t>
      </w:r>
      <w:hyperlink r:id="rId742">
        <w:r>
          <w:rPr>
            <w:rStyle w:val="Lienhypertexte"/>
          </w:rPr>
          <w:t xml:space="preserve">10.1001/jama.2017.18556</w:t>
        </w:r>
      </w:hyperlink>
    </w:p>
    <w:bookmarkEnd w:id="743"/>
    <w:bookmarkStart w:id="745" w:name="ref-Lang2015"/>
    <w:p>
      <w:pPr>
        <w:pStyle w:val="Bibliographie"/>
      </w:pPr>
      <w:r>
        <w:t xml:space="preserve">163.</w:t>
      </w:r>
      <w:r>
        <w:t xml:space="preserve"> </w:t>
      </w:r>
      <w:r>
        <w:t xml:space="preserve">	</w:t>
      </w:r>
      <w:r>
        <w:t xml:space="preserve">Lang TA, Altman DG. Basic statistical reporting for articles published in Biomedical Journals: The</w:t>
      </w:r>
      <w:r>
        <w:t xml:space="preserve"> </w:t>
      </w:r>
      <w:r>
        <w:t xml:space="preserve">“</w:t>
      </w:r>
      <w:r>
        <w:t xml:space="preserve">Statistical Analyses and Methods in the Published Literature</w:t>
      </w:r>
      <w:r>
        <w:t xml:space="preserve">”</w:t>
      </w:r>
      <w:r>
        <w:t xml:space="preserve"> </w:t>
      </w:r>
      <w:r>
        <w:t xml:space="preserve">or the SAMPL Guidelines.</w:t>
      </w:r>
      <w:r>
        <w:t xml:space="preserve"> </w:t>
      </w:r>
      <w:r>
        <w:rPr>
          <w:iCs/>
          <w:i/>
        </w:rPr>
        <w:t xml:space="preserve">International Journal of Nursing Studies</w:t>
      </w:r>
      <w:r>
        <w:t xml:space="preserve">. 2015;52(1):5-9. doi:</w:t>
      </w:r>
      <w:hyperlink r:id="rId744">
        <w:r>
          <w:rPr>
            <w:rStyle w:val="Lienhypertexte"/>
          </w:rPr>
          <w:t xml:space="preserve">10.1016/j.ijnurstu.2014.09.006</w:t>
        </w:r>
      </w:hyperlink>
    </w:p>
    <w:bookmarkEnd w:id="745"/>
    <w:bookmarkStart w:id="747" w:name="ref-Weissgerber2015"/>
    <w:p>
      <w:pPr>
        <w:pStyle w:val="Bibliographie"/>
      </w:pPr>
      <w:r>
        <w:t xml:space="preserve">164.</w:t>
      </w:r>
      <w:r>
        <w:t xml:space="preserve"> </w:t>
      </w:r>
      <w:r>
        <w:t xml:space="preserve">	</w:t>
      </w:r>
      <w:r>
        <w:t xml:space="preserve">Weissgerber TL, Milic NM, Winham SJ, Garovic VD. Beyond Bar and Line Graphs: Time for a New Data Presentation Paradigm.</w:t>
      </w:r>
      <w:r>
        <w:t xml:space="preserve"> </w:t>
      </w:r>
      <w:r>
        <w:rPr>
          <w:iCs/>
          <w:i/>
        </w:rPr>
        <w:t xml:space="preserve">PLOS Biology</w:t>
      </w:r>
      <w:r>
        <w:t xml:space="preserve">. 2015;13(4):e1002128. doi:</w:t>
      </w:r>
      <w:hyperlink r:id="rId746">
        <w:r>
          <w:rPr>
            <w:rStyle w:val="Lienhypertexte"/>
          </w:rPr>
          <w:t xml:space="preserve">10.1371/journal.pbio.1002128</w:t>
        </w:r>
      </w:hyperlink>
    </w:p>
    <w:bookmarkEnd w:id="747"/>
    <w:bookmarkStart w:id="749" w:name="ref-Sauerbrei2014"/>
    <w:p>
      <w:pPr>
        <w:pStyle w:val="Bibliographie"/>
      </w:pPr>
      <w:r>
        <w:t xml:space="preserve">165.</w:t>
      </w:r>
      <w:r>
        <w:t xml:space="preserve"> </w:t>
      </w:r>
      <w:r>
        <w:t xml:space="preserve">	</w:t>
      </w:r>
      <w:r>
        <w:t xml:space="preserve">Sauerbrei W, Abrahamowicz M, Altman DG, Cessie S, Carpenter J. STRengthening Analytical Thinking for Observational Studies: the STRATOS initiative.</w:t>
      </w:r>
      <w:r>
        <w:t xml:space="preserve"> </w:t>
      </w:r>
      <w:r>
        <w:rPr>
          <w:iCs/>
          <w:i/>
        </w:rPr>
        <w:t xml:space="preserve">Statistics in Medicine</w:t>
      </w:r>
      <w:r>
        <w:t xml:space="preserve">. 2014;33(30):5413-5432. doi:</w:t>
      </w:r>
      <w:hyperlink r:id="rId748">
        <w:r>
          <w:rPr>
            <w:rStyle w:val="Lienhypertexte"/>
          </w:rPr>
          <w:t xml:space="preserve">10.1002/sim.6265</w:t>
        </w:r>
      </w:hyperlink>
    </w:p>
    <w:bookmarkEnd w:id="749"/>
    <w:bookmarkStart w:id="751" w:name="ref-groves2008"/>
    <w:p>
      <w:pPr>
        <w:pStyle w:val="Bibliographie"/>
      </w:pPr>
      <w:r>
        <w:t xml:space="preserve">166.</w:t>
      </w:r>
      <w:r>
        <w:t xml:space="preserve"> </w:t>
      </w:r>
      <w:r>
        <w:t xml:space="preserve">	</w:t>
      </w:r>
      <w:r>
        <w:t xml:space="preserve">Groves T. Research methods and reporting.</w:t>
      </w:r>
      <w:r>
        <w:t xml:space="preserve"> </w:t>
      </w:r>
      <w:r>
        <w:rPr>
          <w:iCs/>
          <w:i/>
        </w:rPr>
        <w:t xml:space="preserve">BMJ</w:t>
      </w:r>
      <w:r>
        <w:t xml:space="preserve">. 2008;337(oct22 1):a2201-a2201. doi:</w:t>
      </w:r>
      <w:hyperlink r:id="rId750">
        <w:r>
          <w:rPr>
            <w:rStyle w:val="Lienhypertexte"/>
          </w:rPr>
          <w:t xml:space="preserve">10.1136/bmj.a2201</w:t>
        </w:r>
      </w:hyperlink>
    </w:p>
    <w:bookmarkEnd w:id="751"/>
    <w:bookmarkStart w:id="753" w:name="ref-stratton2005"/>
    <w:p>
      <w:pPr>
        <w:pStyle w:val="Bibliographie"/>
      </w:pPr>
      <w:r>
        <w:t xml:space="preserve">167.</w:t>
      </w:r>
      <w:r>
        <w:t xml:space="preserve"> </w:t>
      </w:r>
      <w:r>
        <w:t xml:space="preserve">	</w:t>
      </w:r>
      <w:r>
        <w:t xml:space="preserve">Stratton IM, Neil A. How to ensure your paper is rejected by the statistical reviewer.</w:t>
      </w:r>
      <w:r>
        <w:t xml:space="preserve"> </w:t>
      </w:r>
      <w:r>
        <w:rPr>
          <w:iCs/>
          <w:i/>
        </w:rPr>
        <w:t xml:space="preserve">Diabetic Medicine</w:t>
      </w:r>
      <w:r>
        <w:t xml:space="preserve">. 2005;22(4):371-373. doi:</w:t>
      </w:r>
      <w:hyperlink r:id="rId752">
        <w:r>
          <w:rPr>
            <w:rStyle w:val="Lienhypertexte"/>
          </w:rPr>
          <w:t xml:space="preserve">10.1111/j.1464-5491.2004.01443.x</w:t>
        </w:r>
      </w:hyperlink>
    </w:p>
    <w:bookmarkEnd w:id="753"/>
    <w:bookmarkStart w:id="755" w:name="ref-Gardner1986"/>
    <w:p>
      <w:pPr>
        <w:pStyle w:val="Bibliographie"/>
      </w:pPr>
      <w:r>
        <w:t xml:space="preserve">168.</w:t>
      </w:r>
      <w:r>
        <w:t xml:space="preserve"> </w:t>
      </w:r>
      <w:r>
        <w:t xml:space="preserve">	</w:t>
      </w:r>
      <w:r>
        <w:t xml:space="preserve">Gardner MJ, Machin D, Campbell MJ. Use of check lists in assessing the statistical content of medical studies.</w:t>
      </w:r>
      <w:r>
        <w:t xml:space="preserve"> </w:t>
      </w:r>
      <w:r>
        <w:rPr>
          <w:iCs/>
          <w:i/>
        </w:rPr>
        <w:t xml:space="preserve">BMJ</w:t>
      </w:r>
      <w:r>
        <w:t xml:space="preserve">. 1986;292(6523):810-812. doi:</w:t>
      </w:r>
      <w:hyperlink r:id="rId754">
        <w:r>
          <w:rPr>
            <w:rStyle w:val="Lienhypertexte"/>
          </w:rPr>
          <w:t xml:space="preserve">10.1136/bmj.292.6523.810</w:t>
        </w:r>
      </w:hyperlink>
    </w:p>
    <w:bookmarkEnd w:id="755"/>
    <w:bookmarkStart w:id="757" w:name="ref-Mascha2017"/>
    <w:p>
      <w:pPr>
        <w:pStyle w:val="Bibliographie"/>
      </w:pPr>
      <w:r>
        <w:t xml:space="preserve">169.</w:t>
      </w:r>
      <w:r>
        <w:t xml:space="preserve"> </w:t>
      </w:r>
      <w:r>
        <w:t xml:space="preserve">	</w:t>
      </w:r>
      <w:r>
        <w:t xml:space="preserve">Mascha EJ, Vetter TR. The Statistical Checklist and Statistical Review.</w:t>
      </w:r>
      <w:r>
        <w:t xml:space="preserve"> </w:t>
      </w:r>
      <w:r>
        <w:rPr>
          <w:iCs/>
          <w:i/>
        </w:rPr>
        <w:t xml:space="preserve">Anesthesia &amp; Analgesia</w:t>
      </w:r>
      <w:r>
        <w:t xml:space="preserve">. 2017;124(3):719-721. doi:</w:t>
      </w:r>
      <w:hyperlink r:id="rId756">
        <w:r>
          <w:rPr>
            <w:rStyle w:val="Lienhypertexte"/>
          </w:rPr>
          <w:t xml:space="preserve">10.1213/ane.0000000000001863</w:t>
        </w:r>
      </w:hyperlink>
    </w:p>
    <w:bookmarkEnd w:id="757"/>
    <w:bookmarkStart w:id="759" w:name="ref-Mansournia2021"/>
    <w:p>
      <w:pPr>
        <w:pStyle w:val="Bibliographie"/>
      </w:pPr>
      <w:r>
        <w:t xml:space="preserve">170.</w:t>
      </w:r>
      <w:r>
        <w:t xml:space="preserve"> </w:t>
      </w:r>
      <w:r>
        <w:t xml:space="preserve">	</w:t>
      </w:r>
      <w:r>
        <w:t xml:space="preserve">Mansournia MA, Collins GS, Nielsen RO, et al. A CHecklist for statistical Assessment of Medical Papers (the CHAMP statement): explanation and elaboration.</w:t>
      </w:r>
      <w:r>
        <w:t xml:space="preserve"> </w:t>
      </w:r>
      <w:r>
        <w:rPr>
          <w:iCs/>
          <w:i/>
        </w:rPr>
        <w:t xml:space="preserve">British Journal of Sports Medicine</w:t>
      </w:r>
      <w:r>
        <w:t xml:space="preserve">. 2021;55(18):1009-1017. doi:</w:t>
      </w:r>
      <w:hyperlink r:id="rId758">
        <w:r>
          <w:rPr>
            <w:rStyle w:val="Lienhypertexte"/>
          </w:rPr>
          <w:t xml:space="preserve">10.1136/bjsports-2020-103652</w:t>
        </w:r>
      </w:hyperlink>
    </w:p>
    <w:bookmarkEnd w:id="759"/>
    <w:bookmarkStart w:id="761" w:name="ref-Gil-Sierra2020"/>
    <w:p>
      <w:pPr>
        <w:pStyle w:val="Bibliographie"/>
      </w:pPr>
      <w:r>
        <w:t xml:space="preserve">171.</w:t>
      </w:r>
      <w:r>
        <w:t xml:space="preserve"> </w:t>
      </w:r>
      <w:r>
        <w:t xml:space="preserve">	</w:t>
      </w:r>
      <w:r>
        <w:t xml:space="preserve">Gil-Sierra MD, Fénix-Caballero S, Abdel kader-Martin L, et al. Checklist for clinical applicability of subgroup analysis.</w:t>
      </w:r>
      <w:r>
        <w:t xml:space="preserve"> </w:t>
      </w:r>
      <w:r>
        <w:rPr>
          <w:iCs/>
          <w:i/>
        </w:rPr>
        <w:t xml:space="preserve">Journal of Clinical Pharmacy and Therapeutics</w:t>
      </w:r>
      <w:r>
        <w:t xml:space="preserve">. 2019;45(3):530-538. doi:</w:t>
      </w:r>
      <w:hyperlink r:id="rId760">
        <w:r>
          <w:rPr>
            <w:rStyle w:val="Lienhypertexte"/>
          </w:rPr>
          <w:t xml:space="preserve">10.1111/jcpt.13102</w:t>
        </w:r>
      </w:hyperlink>
    </w:p>
    <w:bookmarkEnd w:id="761"/>
    <w:bookmarkStart w:id="763" w:name="ref-Altman2008"/>
    <w:p>
      <w:pPr>
        <w:pStyle w:val="Bibliographie"/>
      </w:pPr>
      <w:r>
        <w:t xml:space="preserve">172.</w:t>
      </w:r>
      <w:r>
        <w:t xml:space="preserve"> </w:t>
      </w:r>
      <w:r>
        <w:t xml:space="preserve">	</w:t>
      </w:r>
      <w:r>
        <w:t xml:space="preserve">Altman DG, Simera I, Hoey J, Moher D, Schulz K. EQUATOR: reporting guidelines for health research.</w:t>
      </w:r>
      <w:r>
        <w:t xml:space="preserve"> </w:t>
      </w:r>
      <w:r>
        <w:rPr>
          <w:iCs/>
          <w:i/>
        </w:rPr>
        <w:t xml:space="preserve">The Lancet</w:t>
      </w:r>
      <w:r>
        <w:t xml:space="preserve">. 2008;371(9619):1149-1150. doi:</w:t>
      </w:r>
      <w:hyperlink r:id="rId762">
        <w:r>
          <w:rPr>
            <w:rStyle w:val="Lienhypertexte"/>
          </w:rPr>
          <w:t xml:space="preserve">10.1016/s0140-6736(08)60505-x</w:t>
        </w:r>
      </w:hyperlink>
    </w:p>
    <w:bookmarkEnd w:id="763"/>
    <w:bookmarkEnd w:id="764"/>
    <w:bookmarkEnd w:id="765"/>
    <w:sectPr w:officer="true">
      <w:pgMar w:header="720" w:bottom="1440" w:top="1440" w:right="1440" w:left="1440" w:footer="720" w:gutter="720"/>
      <w:pgSz w:h="16834" w:w="11909" w:orient="portrait"/>
      <w:type w:val="continuous"/>
      <w:col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342282442"/>
      <w:docPartObj>
        <w:docPartGallery w:val="Page Numbers (Bottom of Page)"/>
        <w:docPartUnique/>
      </w:docPartObj>
    </w:sdtPr>
    <w:sdtContent>
      <w:p w14:paraId="6239EE7F" w14:textId="77777777"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637F6ADB" w14:textId="77777777"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928616856"/>
      <w:docPartObj>
        <w:docPartGallery w:val="Page Numbers (Bottom of Page)"/>
        <w:docPartUnique/>
      </w:docPartObj>
    </w:sdtPr>
    <w:sdtContent>
      <w:p w14:paraId="0B9A6E9D" w14:textId="77777777"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2</w:t>
        </w:r>
        <w:r>
          <w:rPr>
            <w:rStyle w:val="Numrodepage"/>
          </w:rPr>
          <w:fldChar w:fldCharType="end"/>
        </w:r>
      </w:p>
    </w:sdtContent>
  </w:sdt>
  <w:p w14:paraId="3E923695" w14:textId="77777777" w:rsidR="00676DF8" w:rsidRDefault="00676DF8" w:rsidP="00676DF8">
    <w:pPr>
      <w:pStyle w:val="Pieddepag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pStyle w:val="Titre1"/>
      <w:lvlText w:val="%1."/>
      <w:lvlJc w:val="left"/>
      <w:pPr>
        <w:ind w:hanging="360" w:left="360"/>
      </w:pPr>
    </w:lvl>
    <w:lvl w:ilvl="1">
      <w:start w:val="1"/>
      <w:numFmt w:val="decimal"/>
      <w:pStyle w:val="Titre2"/>
      <w:lvlText w:val="%1.%2."/>
      <w:lvlJc w:val="left"/>
      <w:pPr>
        <w:ind w:hanging="432" w:left="792"/>
      </w:pPr>
    </w:lvl>
    <w:lvl w:ilvl="2">
      <w:start w:val="1"/>
      <w:numFmt w:val="decimal"/>
      <w:pStyle w:val="Titre3"/>
      <w:lvlText w:val="%1.%2.%3."/>
      <w:lvlJc w:val="left"/>
      <w:pPr>
        <w:ind w:hanging="504" w:left="1224"/>
      </w:pPr>
    </w:lvl>
    <w:lvl w:ilvl="3">
      <w:start w:val="1"/>
      <w:numFmt w:val="decimal"/>
      <w:pStyle w:val="Titre4"/>
      <w:lvlText w:val="%1.%2.%3.%4."/>
      <w:lvlJc w:val="left"/>
      <w:pPr>
        <w:ind w:hanging="648" w:left="1728"/>
      </w:pPr>
    </w:lvl>
    <w:lvl w:ilvl="4">
      <w:start w:val="1"/>
      <w:numFmt w:val="decimal"/>
      <w:pStyle w:val="Titre5"/>
      <w:lvlText w:val="%1.%2.%3.%4.%5."/>
      <w:lvlJc w:val="left"/>
      <w:pPr>
        <w:ind w:hanging="792" w:left="2232"/>
      </w:pPr>
    </w:lvl>
    <w:lvl w:ilvl="5">
      <w:start w:val="1"/>
      <w:numFmt w:val="decimal"/>
      <w:pStyle w:val="Titre6"/>
      <w:lvlText w:val="%1.%2.%3.%4.%5.%6."/>
      <w:lvlJc w:val="left"/>
      <w:pPr>
        <w:ind w:hanging="936" w:left="2736"/>
      </w:pPr>
    </w:lvl>
    <w:lvl w:ilvl="6">
      <w:start w:val="1"/>
      <w:numFmt w:val="decimal"/>
      <w:pStyle w:val="Titre7"/>
      <w:lvlText w:val="%1.%2.%3.%4.%5.%6.%7."/>
      <w:lvlJc w:val="left"/>
      <w:pPr>
        <w:ind w:hanging="1080" w:left="3240"/>
      </w:pPr>
    </w:lvl>
    <w:lvl w:ilvl="7">
      <w:start w:val="1"/>
      <w:numFmt w:val="decimal"/>
      <w:pStyle w:val="Titre8"/>
      <w:lvlText w:val="%1.%2.%3.%4.%5.%6.%7.%8."/>
      <w:lvlJc w:val="left"/>
      <w:pPr>
        <w:ind w:hanging="1224" w:left="3744"/>
      </w:pPr>
    </w:lvl>
    <w:lvl w:ilvl="8">
      <w:start w:val="1"/>
      <w:numFmt w:val="decimal"/>
      <w:pStyle w:val="Titre9"/>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303920866" w:numId="1">
    <w:abstractNumId w:val="12"/>
  </w:num>
  <w:num w16cid:durableId="370619249" w:numId="2">
    <w:abstractNumId w:val="4"/>
  </w:num>
  <w:num w16cid:durableId="1579317320" w:numId="3">
    <w:abstractNumId w:val="5"/>
  </w:num>
  <w:num w16cid:durableId="227770361" w:numId="4">
    <w:abstractNumId w:val="6"/>
  </w:num>
  <w:num w16cid:durableId="567961276" w:numId="5">
    <w:abstractNumId w:val="7"/>
  </w:num>
  <w:num w16cid:durableId="445463846" w:numId="6">
    <w:abstractNumId w:val="9"/>
  </w:num>
  <w:num w16cid:durableId="1839886680" w:numId="7">
    <w:abstractNumId w:val="0"/>
  </w:num>
  <w:num w16cid:durableId="1598489038" w:numId="8">
    <w:abstractNumId w:val="1"/>
  </w:num>
  <w:num w16cid:durableId="425031245" w:numId="9">
    <w:abstractNumId w:val="2"/>
  </w:num>
  <w:num w16cid:durableId="115832037" w:numId="10">
    <w:abstractNumId w:val="3"/>
  </w:num>
  <w:num w16cid:durableId="550314296" w:numId="11">
    <w:abstractNumId w:val="8"/>
  </w:num>
  <w:num w16cid:durableId="572743150" w:numId="12">
    <w:abstractNumId w:val="22"/>
  </w:num>
  <w:num w16cid:durableId="1911959498" w:numId="13">
    <w:abstractNumId w:val="21"/>
  </w:num>
  <w:num w16cid:durableId="1400664278" w:numId="14">
    <w:abstractNumId w:val="20"/>
  </w:num>
  <w:num w16cid:durableId="797575161" w:numId="15">
    <w:abstractNumId w:val="19"/>
  </w:num>
  <w:num w16cid:durableId="1332903906" w:numId="16">
    <w:abstractNumId w:val="13"/>
  </w:num>
  <w:num w16cid:durableId="293290679" w:numId="17">
    <w:abstractNumId w:val="14"/>
  </w:num>
  <w:num w16cid:durableId="204610571" w:numId="18">
    <w:abstractNumId w:val="24"/>
  </w:num>
  <w:num w16cid:durableId="218170936" w:numId="19">
    <w:abstractNumId w:val="18"/>
  </w:num>
  <w:num w16cid:durableId="1539315709" w:numId="20">
    <w:abstractNumId w:val="23"/>
  </w:num>
  <w:num w16cid:durableId="684096350" w:numId="21">
    <w:abstractNumId w:val="11"/>
  </w:num>
  <w:num w16cid:durableId="1375154319" w:numId="22">
    <w:abstractNumId w:val="15"/>
  </w:num>
  <w:num w16cid:durableId="489449184" w:numId="23">
    <w:abstractNumId w:val="17"/>
  </w:num>
  <w:num w16cid:durableId="701327074" w:numId="24">
    <w:abstractNumId w:val="10"/>
  </w:num>
  <w:num w16cid:durableId="1360856025" w:numId="25">
    <w:abstractNumId w:val="16"/>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1"/>
  </w:num>
  <w:num w:numId="1272">
    <w:abstractNumId w:val="991"/>
  </w:num>
  <w:num w:numId="1273">
    <w:abstractNumId w:val="991"/>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bering>
</file>

<file path=word/settings.xml><?xml version="1.0" encoding="utf-8"?>
<w:settings xmlns:w="http://schemas.openxmlformats.org/wordprocessingml/2006/main">
  <w:zoom w:percent="77"/>
  <w:defaultTabStop w:val="720"/>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Titre1" w:type="paragraph">
    <w:name w:val="heading 1"/>
    <w:basedOn w:val="Normal"/>
    <w:next w:val="Corpsdetexte"/>
    <w:uiPriority w:val="9"/>
    <w:qFormat/>
    <w:rsid w:val="009137D8"/>
    <w:pPr>
      <w:keepNext/>
      <w:keepLines/>
      <w:numPr>
        <w:numId w:val="20"/>
      </w:numPr>
      <w:spacing w:after="0" w:before="480"/>
      <w:outlineLvl w:val="0"/>
    </w:pPr>
    <w:rPr>
      <w:rFonts w:asciiTheme="majorHAnsi" w:cstheme="majorBidi" w:eastAsiaTheme="majorEastAsia" w:hAnsiTheme="majorHAnsi"/>
      <w:b/>
      <w:bCs/>
      <w:color w:themeColor="text1" w:val="000000"/>
      <w:sz w:val="32"/>
      <w:szCs w:val="32"/>
    </w:rPr>
  </w:style>
  <w:style w:styleId="Titre2" w:type="paragraph">
    <w:name w:val="heading 2"/>
    <w:basedOn w:val="Normal"/>
    <w:next w:val="Corpsdetexte"/>
    <w:uiPriority w:val="9"/>
    <w:unhideWhenUsed/>
    <w:qFormat/>
    <w:rsid w:val="009137D8"/>
    <w:pPr>
      <w:keepNext/>
      <w:keepLines/>
      <w:numPr>
        <w:ilvl w:val="1"/>
        <w:numId w:val="20"/>
      </w:numPr>
      <w:spacing w:after="0" w:before="200"/>
      <w:outlineLvl w:val="1"/>
    </w:pPr>
    <w:rPr>
      <w:rFonts w:asciiTheme="majorHAnsi" w:cstheme="majorBidi" w:eastAsiaTheme="majorEastAsia" w:hAnsiTheme="majorHAnsi"/>
      <w:b/>
      <w:bCs/>
      <w:color w:themeColor="text1" w:val="000000"/>
      <w:sz w:val="32"/>
      <w:szCs w:val="32"/>
    </w:rPr>
  </w:style>
  <w:style w:styleId="Titre3" w:type="paragraph">
    <w:name w:val="heading 3"/>
    <w:basedOn w:val="Normal"/>
    <w:next w:val="Corpsdetexte"/>
    <w:uiPriority w:val="9"/>
    <w:unhideWhenUsed/>
    <w:qFormat/>
    <w:rsid w:val="009137D8"/>
    <w:pPr>
      <w:keepNext/>
      <w:keepLines/>
      <w:numPr>
        <w:ilvl w:val="2"/>
        <w:numId w:val="20"/>
      </w:numPr>
      <w:spacing w:after="0" w:before="200"/>
      <w:outlineLvl w:val="2"/>
    </w:pPr>
    <w:rPr>
      <w:rFonts w:asciiTheme="majorHAnsi" w:cstheme="majorBidi" w:eastAsiaTheme="majorEastAsia" w:hAnsiTheme="majorHAnsi"/>
      <w:b/>
      <w:bCs/>
      <w:color w:themeColor="text1" w:val="000000"/>
      <w:sz w:val="28"/>
      <w:szCs w:val="28"/>
    </w:rPr>
  </w:style>
  <w:style w:styleId="Titre4" w:type="paragraph">
    <w:name w:val="heading 4"/>
    <w:basedOn w:val="Normal"/>
    <w:next w:val="Corpsdetexte"/>
    <w:uiPriority w:val="9"/>
    <w:unhideWhenUsed/>
    <w:qFormat/>
    <w:rsid w:val="009137D8"/>
    <w:pPr>
      <w:keepNext/>
      <w:keepLines/>
      <w:numPr>
        <w:ilvl w:val="3"/>
        <w:numId w:val="20"/>
      </w:numPr>
      <w:spacing w:after="0" w:before="200"/>
      <w:outlineLvl w:val="3"/>
    </w:pPr>
    <w:rPr>
      <w:rFonts w:asciiTheme="majorHAnsi" w:cstheme="majorBidi" w:eastAsiaTheme="majorEastAsia" w:hAnsiTheme="majorHAnsi"/>
      <w:b/>
      <w:bCs/>
      <w:color w:themeColor="text1" w:val="000000"/>
    </w:rPr>
  </w:style>
  <w:style w:styleId="Titre5" w:type="paragraph">
    <w:name w:val="heading 5"/>
    <w:basedOn w:val="Normal"/>
    <w:next w:val="Corpsdetexte"/>
    <w:uiPriority w:val="9"/>
    <w:unhideWhenUsed/>
    <w:qFormat/>
    <w:rsid w:val="009137D8"/>
    <w:pPr>
      <w:keepNext/>
      <w:keepLines/>
      <w:numPr>
        <w:ilvl w:val="4"/>
        <w:numId w:val="20"/>
      </w:numPr>
      <w:spacing w:after="0" w:before="200"/>
      <w:outlineLvl w:val="4"/>
    </w:pPr>
    <w:rPr>
      <w:rFonts w:asciiTheme="majorHAnsi" w:cstheme="majorBidi" w:eastAsiaTheme="majorEastAsia" w:hAnsiTheme="majorHAnsi"/>
      <w:i/>
      <w:iCs/>
      <w:color w:themeColor="text1" w:val="000000"/>
    </w:rPr>
  </w:style>
  <w:style w:styleId="Titre6" w:type="paragraph">
    <w:name w:val="heading 6"/>
    <w:basedOn w:val="Normal"/>
    <w:next w:val="Corpsdetexte"/>
    <w:uiPriority w:val="9"/>
    <w:unhideWhenUsed/>
    <w:qFormat/>
    <w:rsid w:val="009137D8"/>
    <w:pPr>
      <w:keepNext/>
      <w:keepLines/>
      <w:numPr>
        <w:ilvl w:val="5"/>
        <w:numId w:val="20"/>
      </w:numPr>
      <w:spacing w:after="0" w:before="200"/>
      <w:outlineLvl w:val="5"/>
    </w:pPr>
    <w:rPr>
      <w:rFonts w:asciiTheme="majorHAnsi" w:cstheme="majorBidi" w:eastAsiaTheme="majorEastAsia" w:hAnsiTheme="majorHAnsi"/>
      <w:color w:themeColor="text1" w:val="000000"/>
    </w:rPr>
  </w:style>
  <w:style w:styleId="Titre7" w:type="paragraph">
    <w:name w:val="heading 7"/>
    <w:basedOn w:val="Normal"/>
    <w:next w:val="Corpsdetexte"/>
    <w:uiPriority w:val="9"/>
    <w:unhideWhenUsed/>
    <w:qFormat/>
    <w:rsid w:val="009137D8"/>
    <w:pPr>
      <w:keepNext/>
      <w:keepLines/>
      <w:numPr>
        <w:ilvl w:val="6"/>
        <w:numId w:val="20"/>
      </w:numPr>
      <w:spacing w:after="0" w:before="200"/>
      <w:outlineLvl w:val="6"/>
    </w:pPr>
    <w:rPr>
      <w:rFonts w:asciiTheme="majorHAnsi" w:cstheme="majorBidi" w:eastAsiaTheme="majorEastAsia" w:hAnsiTheme="majorHAnsi"/>
      <w:color w:themeColor="text1" w:val="000000"/>
    </w:rPr>
  </w:style>
  <w:style w:styleId="Titre8" w:type="paragraph">
    <w:name w:val="heading 8"/>
    <w:basedOn w:val="Normal"/>
    <w:next w:val="Corpsdetexte"/>
    <w:uiPriority w:val="9"/>
    <w:unhideWhenUsed/>
    <w:qFormat/>
    <w:rsid w:val="009137D8"/>
    <w:pPr>
      <w:keepNext/>
      <w:keepLines/>
      <w:numPr>
        <w:ilvl w:val="7"/>
        <w:numId w:val="20"/>
      </w:numPr>
      <w:spacing w:after="0" w:before="200"/>
      <w:outlineLvl w:val="7"/>
    </w:pPr>
    <w:rPr>
      <w:rFonts w:asciiTheme="majorHAnsi" w:cstheme="majorBidi" w:eastAsiaTheme="majorEastAsia" w:hAnsiTheme="majorHAnsi"/>
      <w:color w:themeColor="text1" w:val="000000"/>
    </w:rPr>
  </w:style>
  <w:style w:styleId="Titre9" w:type="paragraph">
    <w:name w:val="heading 9"/>
    <w:basedOn w:val="Normal"/>
    <w:next w:val="Corpsdetexte"/>
    <w:uiPriority w:val="9"/>
    <w:unhideWhenUsed/>
    <w:qFormat/>
    <w:rsid w:val="009137D8"/>
    <w:pPr>
      <w:keepNext/>
      <w:keepLines/>
      <w:numPr>
        <w:ilvl w:val="8"/>
        <w:numId w:val="20"/>
      </w:numPr>
      <w:spacing w:after="0" w:before="200"/>
      <w:outlineLvl w:val="8"/>
    </w:pPr>
    <w:rPr>
      <w:rFonts w:asciiTheme="majorHAnsi" w:cstheme="majorBidi" w:eastAsiaTheme="majorEastAsia" w:hAnsiTheme="majorHAnsi"/>
      <w:color w:themeColor="text1" w:val="00000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pPr>
      <w:spacing w:after="180" w:before="180"/>
    </w:pPr>
  </w:style>
  <w:style w:customStyle="1" w:styleId="FirstParagraph" w:type="paragraph">
    <w:name w:val="First Paragraph"/>
    <w:basedOn w:val="Corpsdetexte"/>
    <w:next w:val="Corpsdetexte"/>
    <w:qFormat/>
  </w:style>
  <w:style w:customStyle="1" w:styleId="Compact" w:type="paragraph">
    <w:name w:val="Compact"/>
    <w:basedOn w:val="Corpsdetexte"/>
    <w:qFormat/>
    <w:pPr>
      <w:spacing w:after="36" w:before="36"/>
    </w:pPr>
  </w:style>
  <w:style w:styleId="Titre" w:type="paragraph">
    <w:name w:val="Title"/>
    <w:basedOn w:val="Normal"/>
    <w:next w:val="Corpsdetexte"/>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ous-titre" w:type="paragraph">
    <w:name w:val="Subtitle"/>
    <w:basedOn w:val="Titre"/>
    <w:next w:val="Corpsdetexte"/>
    <w:qFormat/>
    <w:rsid w:val="009137D8"/>
    <w:pPr>
      <w:pBdr>
        <w:bottom w:color="auto" w:space="0" w:sz="0" w:val="none"/>
      </w:pBdr>
      <w:spacing w:before="240"/>
    </w:pPr>
    <w:rPr>
      <w:sz w:val="30"/>
      <w:szCs w:val="30"/>
    </w:rPr>
  </w:style>
  <w:style w:customStyle="1" w:styleId="Author" w:type="paragraph">
    <w:name w:val="Author"/>
    <w:next w:val="Corpsdetexte"/>
    <w:qFormat/>
    <w:pPr>
      <w:keepNext/>
      <w:keepLines/>
      <w:jc w:val="center"/>
    </w:pPr>
  </w:style>
  <w:style w:styleId="Date" w:type="paragraph">
    <w:name w:val="Date"/>
    <w:next w:val="Corpsdetexte"/>
    <w:qFormat/>
    <w:pPr>
      <w:keepNext/>
      <w:keepLines/>
      <w:jc w:val="center"/>
    </w:p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pPr>
      <w:spacing w:after="100" w:before="100"/>
    </w:pPr>
    <w:rPr>
      <w:rFonts w:asciiTheme="majorHAnsi" w:cstheme="majorBidi" w:eastAsiaTheme="majorEastAsia" w:hAnsiTheme="majorHAnsi"/>
      <w:bCs/>
      <w:sz w:val="20"/>
      <w:szCs w:val="20"/>
    </w:rPr>
  </w:style>
  <w:style w:styleId="Notedebasdepage" w:type="paragraph">
    <w:name w:val="footnote text"/>
    <w:basedOn w:val="Normal"/>
    <w:uiPriority w:val="9"/>
    <w:unhideWhenUsed/>
    <w:qFormat/>
  </w:style>
  <w:style w:customStyle="1" w:styleId="Table" w:type="table">
    <w:name w:val="Table"/>
    <w:semiHidden/>
    <w:unhideWhenUsed/>
    <w:qFormat/>
    <w:rsid w:val="00A33FE1"/>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rsid w:val="00A33FE1"/>
    <w:pPr>
      <w:jc w:val="center"/>
    </w:pPr>
  </w:style>
  <w:style w:customStyle="1" w:styleId="ImageCaption" w:type="paragraph">
    <w:name w:val="Image Caption"/>
    <w:basedOn w:val="Lgende"/>
    <w:rsid w:val="00A33FE1"/>
    <w:pPr>
      <w:widowControl w:val="0"/>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rsid w:val="00A33FE1"/>
    <w:pPr>
      <w:keepNext w:val="0"/>
      <w:keepLines w:val="0"/>
      <w:widowControl w:val="0"/>
    </w:pPr>
  </w:style>
  <w:style w:customStyle="1" w:styleId="LgendeCar" w:type="character">
    <w:name w:val="Légende Car"/>
    <w:basedOn w:val="Policepardfaut"/>
    <w:link w:val="Lgende"/>
  </w:style>
  <w:style w:customStyle="1" w:styleId="VerbatimChar" w:type="character">
    <w:name w:val="Verbatim Char"/>
    <w:basedOn w:val="LgendeCar"/>
    <w:rsid w:val="009137D8"/>
    <w:rPr>
      <w:rFonts w:ascii="Consolas" w:hAnsi="Consolas"/>
      <w:color w:val="C00000"/>
      <w:sz w:val="22"/>
      <w:u w:val="none"/>
      <w:bdr w:color="auto" w:space="0" w:sz="0" w:val="none"/>
      <w:shd w:color="auto" w:fill="F2F2F2" w:themeFill="background1" w:themeFillShade="F2" w:val="clear"/>
    </w:rPr>
  </w:style>
  <w:style w:styleId="Appelnotedebasdep" w:type="character">
    <w:name w:val="footnote reference"/>
    <w:basedOn w:val="LgendeCar"/>
    <w:rPr>
      <w:vertAlign w:val="superscript"/>
    </w:rPr>
  </w:style>
  <w:style w:styleId="Lienhypertexte" w:type="character">
    <w:name w:val="Hyperlink"/>
    <w:basedOn w:val="LgendeCar"/>
    <w:rsid w:val="009137D8"/>
    <w:rPr>
      <w:color w:val="C00000"/>
    </w:rPr>
  </w:style>
  <w:style w:styleId="En-ttedetabledesmatires" w:type="paragraph">
    <w:name w:val="TOC Heading"/>
    <w:basedOn w:val="Titre1"/>
    <w:next w:val="Corpsdetexte"/>
    <w:uiPriority w:val="39"/>
    <w:unhideWhenUsed/>
    <w:qFormat/>
    <w:rsid w:val="009137D8"/>
    <w:pPr>
      <w:numPr>
        <w:numId w:val="0"/>
      </w:numPr>
      <w:spacing w:before="240" w:line="259" w:lineRule="auto"/>
      <w:jc w:val="center"/>
      <w:outlineLvl w:val="9"/>
    </w:pPr>
    <w:rPr>
      <w:b w:val="0"/>
      <w:bCs w:val="0"/>
    </w:rPr>
  </w:style>
  <w:style w:customStyle="1" w:styleId="CorpsdetexteCar" w:type="character">
    <w:name w:val="Corps de texte Car"/>
    <w:basedOn w:val="Policepardfaut"/>
    <w:link w:val="Corpsdetexte"/>
    <w:rsid w:val="009137D8"/>
  </w:style>
  <w:style w:styleId="Paragraphedeliste" w:type="paragraph">
    <w:name w:val="List Paragraph"/>
    <w:basedOn w:val="Normal"/>
    <w:rsid w:val="005E0C3D"/>
    <w:pPr>
      <w:ind w:left="720"/>
      <w:contextualSpacing/>
    </w:pPr>
  </w:style>
  <w:style w:customStyle="1" w:styleId="Defaultul" w:type="numbering">
    <w:name w:val="Default ul"/>
    <w:basedOn w:val="Aucuneliste"/>
    <w:uiPriority w:val="99"/>
    <w:rsid w:val="005E0C3D"/>
    <w:pPr>
      <w:numPr>
        <w:numId w:val="22"/>
      </w:numPr>
    </w:pPr>
  </w:style>
  <w:style w:customStyle="1" w:styleId="Defaultol" w:type="numbering">
    <w:name w:val="Default ol"/>
    <w:basedOn w:val="Aucuneliste"/>
    <w:uiPriority w:val="99"/>
    <w:rsid w:val="005E0C3D"/>
    <w:pPr>
      <w:numPr>
        <w:numId w:val="23"/>
      </w:numPr>
    </w:pPr>
  </w:style>
  <w:style w:styleId="Pieddepage" w:type="paragraph">
    <w:name w:val="footer"/>
    <w:basedOn w:val="Normal"/>
    <w:link w:val="PieddepageCar"/>
    <w:unhideWhenUsed/>
    <w:rsid w:val="00676DF8"/>
    <w:pPr>
      <w:tabs>
        <w:tab w:pos="4536" w:val="center"/>
        <w:tab w:pos="9072" w:val="right"/>
      </w:tabs>
      <w:spacing w:after="0"/>
    </w:pPr>
  </w:style>
  <w:style w:customStyle="1" w:styleId="PieddepageCar" w:type="character">
    <w:name w:val="Pied de page Car"/>
    <w:basedOn w:val="Policepardfaut"/>
    <w:link w:val="Pieddepage"/>
    <w:rsid w:val="00676DF8"/>
  </w:style>
  <w:style w:styleId="Numrodepage" w:type="character">
    <w:name w:val="page number"/>
    <w:basedOn w:val="Policepardfaut"/>
    <w:semiHidden/>
    <w:unhideWhenUsed/>
    <w:rsid w:val="00676DF8"/>
  </w:style>
  <w:style w:styleId="En-tte" w:type="paragraph">
    <w:name w:val="header"/>
    <w:basedOn w:val="Normal"/>
    <w:link w:val="En-tteCar"/>
    <w:unhideWhenUsed/>
    <w:rsid w:val="003F65B2"/>
    <w:pPr>
      <w:tabs>
        <w:tab w:pos="4536" w:val="center"/>
        <w:tab w:pos="9072" w:val="right"/>
      </w:tabs>
      <w:spacing w:after="0"/>
    </w:pPr>
  </w:style>
  <w:style w:customStyle="1" w:styleId="En-tteCar" w:type="character">
    <w:name w:val="En-tête Car"/>
    <w:basedOn w:val="Policepardfaut"/>
    <w:link w:val="En-tte"/>
    <w:rsid w:val="003F65B2"/>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22" Type="http://schemas.openxmlformats.org/officeDocument/2006/relationships/image" Target="media/rId22.png"/>
<Relationship Id="rId602" Type="http://schemas.openxmlformats.org/officeDocument/2006/relationships/hyperlink" Target="http://dx.doi.org/10.31234/osf.io/qftwg" TargetMode="External"/>
<Relationship Id="rId38" Type="http://schemas.openxmlformats.org/officeDocument/2006/relationships/hyperlink" Target="http://lattes.cnpq.br/5432142731317894" TargetMode="External"/>
<Relationship Id="rId650" Type="http://schemas.openxmlformats.org/officeDocument/2006/relationships/hyperlink" Target="https://CRAN.R-project.org/package=DataExplorer" TargetMode="External"/>
<Relationship Id="rId544" Type="http://schemas.openxmlformats.org/officeDocument/2006/relationships/hyperlink" Target="https://CRAN.R-project.org/package=data.table" TargetMode="External"/>
<Relationship Id="rId647" Type="http://schemas.openxmlformats.org/officeDocument/2006/relationships/hyperlink" Target="https://CRAN.R-project.org/package=explore" TargetMode="External"/>
<Relationship Id="rId704" Type="http://schemas.openxmlformats.org/officeDocument/2006/relationships/hyperlink" Target="https://CRAN.R-project.org/package=fastDummies" TargetMode="External"/>
<Relationship Id="rId660" Type="http://schemas.openxmlformats.org/officeDocument/2006/relationships/hyperlink" Target="https://CRAN.R-project.org/package=flextable" TargetMode="External"/>
<Relationship Id="rId527" Type="http://schemas.openxmlformats.org/officeDocument/2006/relationships/hyperlink" Target="https://CRAN.R-project.org/package=forcats" TargetMode="External"/>
<Relationship Id="rId724" Type="http://schemas.openxmlformats.org/officeDocument/2006/relationships/hyperlink" Target="https://CRAN.R-project.org/package=formatR" TargetMode="External"/>
<Relationship Id="rId676" Type="http://schemas.openxmlformats.org/officeDocument/2006/relationships/hyperlink" Target="https://CRAN.R-project.org/package=ggsci" TargetMode="External"/>
<Relationship Id="rId481" Type="http://schemas.openxmlformats.org/officeDocument/2006/relationships/hyperlink" Target="https://CRAN.R-project.org/package=miceadds" TargetMode="External"/>
<Relationship Id="rId472" Type="http://schemas.openxmlformats.org/officeDocument/2006/relationships/hyperlink" Target="https://CRAN.R-project.org/package=misty" TargetMode="External"/>
<Relationship Id="rId658" Type="http://schemas.openxmlformats.org/officeDocument/2006/relationships/hyperlink" Target="https://CRAN.R-project.org/package=table1" TargetMode="External"/>
<Relationship Id="rId678" Type="http://schemas.openxmlformats.org/officeDocument/2006/relationships/hyperlink" Target="https://CRAN.R-project.org/package=tiff" TargetMode="External"/>
<Relationship Id="rId28" Type="http://schemas.openxmlformats.org/officeDocument/2006/relationships/hyperlink" Target="https://abrapg-ft.org.br/portal/" TargetMode="External"/>
<Relationship Id="rId29" Type="http://schemas.openxmlformats.org/officeDocument/2006/relationships/hyperlink" Target="https://cabsin.org.br" TargetMode="External"/>
<Relationship Id="rId375" Type="http://schemas.openxmlformats.org/officeDocument/2006/relationships/hyperlink" Target="https://cran.r-project.org/doc/contrib/Lemon-kickstart/kr_scrpt.html" TargetMode="External"/>
<Relationship Id="rId373" Type="http://schemas.openxmlformats.org/officeDocument/2006/relationships/hyperlink" Target="https://cran.rstudio.com/" TargetMode="External"/>
<Relationship Id="rId742" Type="http://schemas.openxmlformats.org/officeDocument/2006/relationships/hyperlink" Target="https://doi.org/10.1001/jama.2017.18556" TargetMode="External"/>
<Relationship Id="rId517" Type="http://schemas.openxmlformats.org/officeDocument/2006/relationships/hyperlink" Target="https://doi.org/10.1002/1097-0142(1950)3:1&lt;32::aid-cncr2820030106&gt;3.0.co;2-3" TargetMode="External"/>
<Relationship Id="rId470" Type="http://schemas.openxmlformats.org/officeDocument/2006/relationships/hyperlink" Target="https://doi.org/10.1002/bimj.202000196" TargetMode="External"/>
<Relationship Id="rId576" Type="http://schemas.openxmlformats.org/officeDocument/2006/relationships/hyperlink" Target="https://doi.org/10.1002/cjs.11719" TargetMode="External"/>
<Relationship Id="rId628" Type="http://schemas.openxmlformats.org/officeDocument/2006/relationships/hyperlink" Target="https://doi.org/10.1002/cl2.1230" TargetMode="External"/>
<Relationship Id="rId631" Type="http://schemas.openxmlformats.org/officeDocument/2006/relationships/hyperlink" Target="https://doi.org/10.1002/cnr2.1211" TargetMode="External"/>
<Relationship Id="rId580" Type="http://schemas.openxmlformats.org/officeDocument/2006/relationships/hyperlink" Target="https://doi.org/10.1002/joe.22229" TargetMode="External"/>
<Relationship Id="rId570" Type="http://schemas.openxmlformats.org/officeDocument/2006/relationships/hyperlink" Target="https://doi.org/10.1002/ped4.12166" TargetMode="External"/>
<Relationship Id="rId497" Type="http://schemas.openxmlformats.org/officeDocument/2006/relationships/hyperlink" Target="https://doi.org/10.1002/pst.331" TargetMode="External"/>
<Relationship Id="rId509" Type="http://schemas.openxmlformats.org/officeDocument/2006/relationships/hyperlink" Target="https://doi.org/10.1002/sim.2331" TargetMode="External"/>
<Relationship Id="rId748" Type="http://schemas.openxmlformats.org/officeDocument/2006/relationships/hyperlink" Target="https://doi.org/10.1002/sim.6265" TargetMode="External"/>
<Relationship Id="rId511" Type="http://schemas.openxmlformats.org/officeDocument/2006/relationships/hyperlink" Target="https://doi.org/10.1002/sim.6986" TargetMode="External"/>
<Relationship Id="rId477" Type="http://schemas.openxmlformats.org/officeDocument/2006/relationships/hyperlink" Target="https://doi.org/10.1002/sim.9592" TargetMode="External"/>
<Relationship Id="rId623" Type="http://schemas.openxmlformats.org/officeDocument/2006/relationships/hyperlink" Target="https://doi.org/10.1007/s00134-023-07163-z" TargetMode="External"/>
<Relationship Id="rId615" Type="http://schemas.openxmlformats.org/officeDocument/2006/relationships/hyperlink" Target="https://doi.org/10.1007/s00180-021-01080-9" TargetMode="External"/>
<Relationship Id="rId714" Type="http://schemas.openxmlformats.org/officeDocument/2006/relationships/hyperlink" Target="https://doi.org/10.1016/0895-4356(96)00025-x" TargetMode="External"/>
<Relationship Id="rId542" Type="http://schemas.openxmlformats.org/officeDocument/2006/relationships/hyperlink" Target="https://doi.org/10.1016/j.acra.2015.08.024" TargetMode="External"/>
<Relationship Id="rId519" Type="http://schemas.openxmlformats.org/officeDocument/2006/relationships/hyperlink" Target="https://doi.org/10.1016/j.csda.2006.12.030" TargetMode="External"/>
<Relationship Id="rId744" Type="http://schemas.openxmlformats.org/officeDocument/2006/relationships/hyperlink" Target="https://doi.org/10.1016/j.ijnurstu.2014.09.006" TargetMode="External"/>
<Relationship Id="rId645" Type="http://schemas.openxmlformats.org/officeDocument/2006/relationships/hyperlink" Target="https://doi.org/10.1016/j.injr.2014.04.002" TargetMode="External"/>
<Relationship Id="rId578" Type="http://schemas.openxmlformats.org/officeDocument/2006/relationships/hyperlink" Target="https://doi.org/10.1016/j.jbusres.2021.04.070" TargetMode="External"/>
<Relationship Id="rId564" Type="http://schemas.openxmlformats.org/officeDocument/2006/relationships/hyperlink" Target="https://doi.org/10.1016/j.jclinepi.2017.02.016" TargetMode="External"/>
<Relationship Id="rId654" Type="http://schemas.openxmlformats.org/officeDocument/2006/relationships/hyperlink" Target="https://doi.org/10.1016/j.jclinepi.2019.06.011" TargetMode="External"/>
<Relationship Id="rId736" Type="http://schemas.openxmlformats.org/officeDocument/2006/relationships/hyperlink" Target="https://doi.org/10.1016/j.jclinepi.2021.01.008" TargetMode="External"/>
<Relationship Id="rId574" Type="http://schemas.openxmlformats.org/officeDocument/2006/relationships/hyperlink" Target="https://doi.org/10.1016/j.jclinepi.2021.04.013" TargetMode="External"/>
<Relationship Id="rId468" Type="http://schemas.openxmlformats.org/officeDocument/2006/relationships/hyperlink" Target="https://doi.org/10.1016/j.jclinepi.2022.08.016" TargetMode="External"/>
<Relationship Id="rId619" Type="http://schemas.openxmlformats.org/officeDocument/2006/relationships/hyperlink" Target="https://doi.org/10.1016/j.jclinepi.2022.10.003" TargetMode="External"/>
<Relationship Id="rId606" Type="http://schemas.openxmlformats.org/officeDocument/2006/relationships/hyperlink" Target="https://doi.org/10.1016/j.jclinepi.2023.09.005" TargetMode="External"/>
<Relationship Id="rId635" Type="http://schemas.openxmlformats.org/officeDocument/2006/relationships/hyperlink" Target="https://doi.org/10.1016/j.jid.2017.08.007" TargetMode="External"/>
<Relationship Id="rId550" Type="http://schemas.openxmlformats.org/officeDocument/2006/relationships/hyperlink" Target="https://doi.org/10.1016/j.jtcvs.2015.09.085" TargetMode="External"/>
<Relationship Id="rId738" Type="http://schemas.openxmlformats.org/officeDocument/2006/relationships/hyperlink" Target="https://doi.org/10.1016/j.urology.2020.05.002" TargetMode="External"/>
<Relationship Id="rId762" Type="http://schemas.openxmlformats.org/officeDocument/2006/relationships/hyperlink" Target="https://doi.org/10.1016/s0140-6736(08)60505-x" TargetMode="External"/>
<Relationship Id="rId523" Type="http://schemas.openxmlformats.org/officeDocument/2006/relationships/hyperlink" Target="https://doi.org/10.1016/s0167-5877(00)00115-x" TargetMode="External"/>
<Relationship Id="rId592" Type="http://schemas.openxmlformats.org/officeDocument/2006/relationships/hyperlink" Target="https://doi.org/10.1016/s0197-2456(97)00147-5" TargetMode="External"/>
<Relationship Id="rId612" Type="http://schemas.openxmlformats.org/officeDocument/2006/relationships/hyperlink" Target="https://doi.org/10.1016/s2589-7500(22)00188-1" TargetMode="External"/>
<Relationship Id="rId710" Type="http://schemas.openxmlformats.org/officeDocument/2006/relationships/hyperlink" Target="https://doi.org/10.1037/0022-3514.51.6.1173" TargetMode="External"/>
<Relationship Id="rId428" Type="http://schemas.openxmlformats.org/officeDocument/2006/relationships/hyperlink" Target="https://doi.org/10.1037/0033-2909.97.1.129" TargetMode="External"/>
<Relationship Id="rId505" Type="http://schemas.openxmlformats.org/officeDocument/2006/relationships/hyperlink" Target="https://doi.org/10.1037/1082-989x.7.1.19" TargetMode="External"/>
<Relationship Id="rId442" Type="http://schemas.openxmlformats.org/officeDocument/2006/relationships/hyperlink" Target="https://doi.org/10.1037/h0025105" TargetMode="External"/>
<Relationship Id="rId444" Type="http://schemas.openxmlformats.org/officeDocument/2006/relationships/hyperlink" Target="https://doi.org/10.1037/h0028108" TargetMode="External"/>
<Relationship Id="rId525" Type="http://schemas.openxmlformats.org/officeDocument/2006/relationships/hyperlink" Target="https://doi.org/10.1037/h0031619" TargetMode="External"/>
<Relationship Id="rId720" Type="http://schemas.openxmlformats.org/officeDocument/2006/relationships/hyperlink" Target="https://doi.org/10.1038/nn.4550" TargetMode="External"/>
<Relationship Id="rId568" Type="http://schemas.openxmlformats.org/officeDocument/2006/relationships/hyperlink" Target="https://doi.org/10.1053/j.semnuclmed.2018.11.005" TargetMode="External"/>
<Relationship Id="rId434" Type="http://schemas.openxmlformats.org/officeDocument/2006/relationships/hyperlink" Target="https://doi.org/10.1080/00031305.1983.10482729" TargetMode="External"/>
<Relationship Id="rId438" Type="http://schemas.openxmlformats.org/officeDocument/2006/relationships/hyperlink" Target="https://doi.org/10.1080/00031305.1992.10475881" TargetMode="External"/>
<Relationship Id="rId540" Type="http://schemas.openxmlformats.org/officeDocument/2006/relationships/hyperlink" Target="https://doi.org/10.1080/00031305.2017.1375989" TargetMode="External"/>
<Relationship Id="rId700" Type="http://schemas.openxmlformats.org/officeDocument/2006/relationships/hyperlink" Target="https://doi.org/10.1080/01621459.1957.10501412" TargetMode="External"/>
<Relationship Id="rId448" Type="http://schemas.openxmlformats.org/officeDocument/2006/relationships/hyperlink" Target="https://doi.org/10.1080/01621459.1972.10482387" TargetMode="External"/>
<Relationship Id="rId474" Type="http://schemas.openxmlformats.org/officeDocument/2006/relationships/hyperlink" Target="https://doi.org/10.1080/01621459.1988.10478722" TargetMode="External"/>
<Relationship Id="rId513" Type="http://schemas.openxmlformats.org/officeDocument/2006/relationships/hyperlink" Target="https://doi.org/10.1080/03610926.2016.1248783" TargetMode="External"/>
<Relationship Id="rId521" Type="http://schemas.openxmlformats.org/officeDocument/2006/relationships/hyperlink" Target="https://doi.org/10.1080/14786440009463897" TargetMode="External"/>
<Relationship Id="rId672" Type="http://schemas.openxmlformats.org/officeDocument/2006/relationships/hyperlink" Target="https://doi.org/10.1083/jcb.200611141" TargetMode="External"/>
<Relationship Id="rId454" Type="http://schemas.openxmlformats.org/officeDocument/2006/relationships/hyperlink" Target="https://doi.org/10.1086/229693" TargetMode="External"/>
<Relationship Id="rId552" Type="http://schemas.openxmlformats.org/officeDocument/2006/relationships/hyperlink" Target="https://doi.org/10.1093/aje/kwi014" TargetMode="External"/>
<Relationship Id="rId662" Type="http://schemas.openxmlformats.org/officeDocument/2006/relationships/hyperlink" Target="https://doi.org/10.1093/aje/kws412" TargetMode="External"/>
<Relationship Id="rId440" Type="http://schemas.openxmlformats.org/officeDocument/2006/relationships/hyperlink" Target="https://doi.org/10.1093/biomet/44.1-2.187" TargetMode="External"/>
<Relationship Id="rId712" Type="http://schemas.openxmlformats.org/officeDocument/2006/relationships/hyperlink" Target="https://doi.org/10.1093/ije/7.4.373" TargetMode="External"/>
<Relationship Id="rId740" Type="http://schemas.openxmlformats.org/officeDocument/2006/relationships/hyperlink" Target="https://doi.org/10.1097/ju.0000000000000001" TargetMode="External"/>
<Relationship Id="rId752" Type="http://schemas.openxmlformats.org/officeDocument/2006/relationships/hyperlink" Target="https://doi.org/10.1111/j.1464-5491.2004.01443.x" TargetMode="External"/>
<Relationship Id="rId558" Type="http://schemas.openxmlformats.org/officeDocument/2006/relationships/hyperlink" Target="https://doi.org/10.1111/j.1471-1842.2009.00848.x" TargetMode="External"/>
<Relationship Id="rId536" Type="http://schemas.openxmlformats.org/officeDocument/2006/relationships/hyperlink" Target="https://doi.org/10.1111/j.2041-210x.2009.00001.x" TargetMode="External"/>
<Relationship Id="rId446" Type="http://schemas.openxmlformats.org/officeDocument/2006/relationships/hyperlink" Target="https://doi.org/10.1111/j.2517-6161.1951.tb00088.x" TargetMode="External"/>
<Relationship Id="rId501" Type="http://schemas.openxmlformats.org/officeDocument/2006/relationships/hyperlink" Target="https://doi.org/10.1111/j.2517-6161.1964.tb00553.x" TargetMode="External"/>
<Relationship Id="rId760" Type="http://schemas.openxmlformats.org/officeDocument/2006/relationships/hyperlink" Target="https://doi.org/10.1111/jcpt.13102" TargetMode="External"/>
<Relationship Id="rId692" Type="http://schemas.openxmlformats.org/officeDocument/2006/relationships/hyperlink" Target="https://doi.org/10.1111/test.12307" TargetMode="External"/>
<Relationship Id="rId702" Type="http://schemas.openxmlformats.org/officeDocument/2006/relationships/hyperlink" Target="https://doi.org/10.1136/adc.73.3.270" TargetMode="External"/>
<Relationship Id="rId758" Type="http://schemas.openxmlformats.org/officeDocument/2006/relationships/hyperlink" Target="https://doi.org/10.1136/bjsports-2020-103652" TargetMode="External"/>
<Relationship Id="rId754" Type="http://schemas.openxmlformats.org/officeDocument/2006/relationships/hyperlink" Target="https://doi.org/10.1136/bmj.292.6523.810" TargetMode="External"/>
<Relationship Id="rId458" Type="http://schemas.openxmlformats.org/officeDocument/2006/relationships/hyperlink" Target="https://doi.org/10.1136/bmj.300.6719.230" TargetMode="External"/>
<Relationship Id="rId533" Type="http://schemas.openxmlformats.org/officeDocument/2006/relationships/hyperlink" Target="https://doi.org/10.1136/bmj.309.6960.996" TargetMode="External"/>
<Relationship Id="rId556" Type="http://schemas.openxmlformats.org/officeDocument/2006/relationships/hyperlink" Target="https://doi.org/10.1136/bmj.309.6962.1128" TargetMode="External"/>
<Relationship Id="rId495" Type="http://schemas.openxmlformats.org/officeDocument/2006/relationships/hyperlink" Target="https://doi.org/10.1136/bmj.312.7033.770" TargetMode="External"/>
<Relationship Id="rId608" Type="http://schemas.openxmlformats.org/officeDocument/2006/relationships/hyperlink" Target="https://doi.org/10.1136/bmj.313.7055.486" TargetMode="External"/>
<Relationship Id="rId604" Type="http://schemas.openxmlformats.org/officeDocument/2006/relationships/hyperlink" Target="https://doi.org/10.1136/bmj.313.7060.808" TargetMode="External"/>
<Relationship Id="rId456" Type="http://schemas.openxmlformats.org/officeDocument/2006/relationships/hyperlink" Target="https://doi.org/10.1136/bmj.314.7098.1874" TargetMode="External"/>
<Relationship Id="rId487" Type="http://schemas.openxmlformats.org/officeDocument/2006/relationships/hyperlink" Target="https://doi.org/10.1136/bmj.318.7199.1667" TargetMode="External"/>
<Relationship Id="rId590" Type="http://schemas.openxmlformats.org/officeDocument/2006/relationships/hyperlink" Target="https://doi.org/10.1136/bmj.319.7203.185" TargetMode="External"/>
<Relationship Id="rId586" Type="http://schemas.openxmlformats.org/officeDocument/2006/relationships/hyperlink" Target="https://doi.org/10.1136/bmj.323.7321.1123" TargetMode="External"/>
<Relationship Id="rId610" Type="http://schemas.openxmlformats.org/officeDocument/2006/relationships/hyperlink" Target="https://doi.org/10.1136/bmj.326.7382.219" TargetMode="External"/>
<Relationship Id="rId507" Type="http://schemas.openxmlformats.org/officeDocument/2006/relationships/hyperlink" Target="https://doi.org/10.1136/bmj.332.7549.1080" TargetMode="External"/>
<Relationship Id="rId466" Type="http://schemas.openxmlformats.org/officeDocument/2006/relationships/hyperlink" Target="https://doi.org/10.1136/bmj.38977.682025.2c" TargetMode="External"/>
<Relationship Id="rId750" Type="http://schemas.openxmlformats.org/officeDocument/2006/relationships/hyperlink" Target="https://doi.org/10.1136/bmj.a2201" TargetMode="External"/>
<Relationship Id="rId582" Type="http://schemas.openxmlformats.org/officeDocument/2006/relationships/hyperlink" Target="https://doi.org/10.1136/bmj.d561" TargetMode="External"/>
<Relationship Id="rId426" Type="http://schemas.openxmlformats.org/officeDocument/2006/relationships/hyperlink" Target="https://doi.org/10.1136/bmj.h2622" TargetMode="External"/>
<Relationship Id="rId483" Type="http://schemas.openxmlformats.org/officeDocument/2006/relationships/hyperlink" Target="https://doi.org/10.1136/bmjopen-2015-008431" TargetMode="External"/>
<Relationship Id="rId633" Type="http://schemas.openxmlformats.org/officeDocument/2006/relationships/hyperlink" Target="https://doi.org/10.1136/jim-2022-002479" TargetMode="External"/>
<Relationship Id="rId554" Type="http://schemas.openxmlformats.org/officeDocument/2006/relationships/hyperlink" Target="https://doi.org/10.1146/annurev-polisci-041719-102556" TargetMode="External"/>
<Relationship Id="rId531" Type="http://schemas.openxmlformats.org/officeDocument/2006/relationships/hyperlink" Target="https://doi.org/10.1152/advan.90123.2008" TargetMode="External"/>
<Relationship Id="rId680" Type="http://schemas.openxmlformats.org/officeDocument/2006/relationships/hyperlink" Target="https://doi.org/10.1152/advan.90218.2008" TargetMode="External"/>
<Relationship Id="rId674" Type="http://schemas.openxmlformats.org/officeDocument/2006/relationships/hyperlink" Target="https://doi.org/10.1161/circulationaha.118.037777" TargetMode="External"/>
<Relationship Id="rId734" Type="http://schemas.openxmlformats.org/officeDocument/2006/relationships/hyperlink" Target="https://doi.org/10.1161/circulationaha.121.055393" TargetMode="External"/>
<Relationship Id="rId637" Type="http://schemas.openxmlformats.org/officeDocument/2006/relationships/hyperlink" Target="https://doi.org/10.11613/bm.2010.004" TargetMode="External"/>
<Relationship Id="rId694" Type="http://schemas.openxmlformats.org/officeDocument/2006/relationships/hyperlink" Target="https://doi.org/10.11613/bm.2013.018" TargetMode="External"/>
<Relationship Id="rId546" Type="http://schemas.openxmlformats.org/officeDocument/2006/relationships/hyperlink" Target="https://doi.org/10.1177/019394598600800409" TargetMode="External"/>
<Relationship Id="rId462" Type="http://schemas.openxmlformats.org/officeDocument/2006/relationships/hyperlink" Target="https://doi.org/10.1177/10497323211015960" TargetMode="External"/>
<Relationship Id="rId722" Type="http://schemas.openxmlformats.org/officeDocument/2006/relationships/hyperlink" Target="https://doi.org/10.1177/17407745221123244" TargetMode="External"/>
<Relationship Id="rId491" Type="http://schemas.openxmlformats.org/officeDocument/2006/relationships/hyperlink" Target="https://doi.org/10.1177/2192568217746998" TargetMode="External"/>
<Relationship Id="rId686" Type="http://schemas.openxmlformats.org/officeDocument/2006/relationships/hyperlink" Target="https://doi.org/10.1177/2515245918770963" TargetMode="External"/>
<Relationship Id="rId690" Type="http://schemas.openxmlformats.org/officeDocument/2006/relationships/hyperlink" Target="https://doi.org/10.1177/8756479308317006" TargetMode="External"/>
<Relationship Id="rId515" Type="http://schemas.openxmlformats.org/officeDocument/2006/relationships/hyperlink" Target="https://doi.org/10.1186/1471-2288-12-21" TargetMode="External"/>
<Relationship Id="rId621" Type="http://schemas.openxmlformats.org/officeDocument/2006/relationships/hyperlink" Target="https://doi.org/10.1186/1471-2288-8-79" TargetMode="External"/>
<Relationship Id="rId594" Type="http://schemas.openxmlformats.org/officeDocument/2006/relationships/hyperlink" Target="https://doi.org/10.1186/1745-6215-15-139" TargetMode="External"/>
<Relationship Id="rId626" Type="http://schemas.openxmlformats.org/officeDocument/2006/relationships/hyperlink" Target="https://doi.org/10.1186/2046-4053-4-1" TargetMode="External"/>
<Relationship Id="rId598" Type="http://schemas.openxmlformats.org/officeDocument/2006/relationships/hyperlink" Target="https://doi.org/10.1186/s12874-019-0750-8" TargetMode="External"/>
<Relationship Id="rId584" Type="http://schemas.openxmlformats.org/officeDocument/2006/relationships/hyperlink" Target="https://doi.org/10.1186/s12874-022-01786-4" TargetMode="External"/>
<Relationship Id="rId572" Type="http://schemas.openxmlformats.org/officeDocument/2006/relationships/hyperlink" Target="https://doi.org/10.1186/s12967-020-02540-4" TargetMode="External"/>
<Relationship Id="rId732" Type="http://schemas.openxmlformats.org/officeDocument/2006/relationships/hyperlink" Target="https://doi.org/10.1186/s13063-022-06515-2" TargetMode="External"/>
<Relationship Id="rId652" Type="http://schemas.openxmlformats.org/officeDocument/2006/relationships/hyperlink" Target="https://doi.org/10.1186/s13690-017-0180-1" TargetMode="External"/>
<Relationship Id="rId548" Type="http://schemas.openxmlformats.org/officeDocument/2006/relationships/hyperlink" Target="https://doi.org/10.1207/s15327957pspr0203_4" TargetMode="External"/>
<Relationship Id="rId756" Type="http://schemas.openxmlformats.org/officeDocument/2006/relationships/hyperlink" Target="https://doi.org/10.1213/ane.0000000000001863" TargetMode="External"/>
<Relationship Id="rId464" Type="http://schemas.openxmlformats.org/officeDocument/2006/relationships/hyperlink" Target="https://doi.org/10.1213/ane.0000000000002370" TargetMode="External"/>
<Relationship Id="rId746" Type="http://schemas.openxmlformats.org/officeDocument/2006/relationships/hyperlink" Target="https://doi.org/10.1371/journal.pbio.1002128" TargetMode="External"/>
<Relationship Id="rId485" Type="http://schemas.openxmlformats.org/officeDocument/2006/relationships/hyperlink" Target="https://doi.org/10.1371/journal.pcbi.1009819" TargetMode="External"/>
<Relationship Id="rId730" Type="http://schemas.openxmlformats.org/officeDocument/2006/relationships/hyperlink" Target="https://doi.org/10.1371/journal.pone.0262918" TargetMode="External"/>
<Relationship Id="rId450" Type="http://schemas.openxmlformats.org/officeDocument/2006/relationships/hyperlink" Target="https://doi.org/10.1525/9780520313880-018" TargetMode="External"/>
<Relationship Id="rId566" Type="http://schemas.openxmlformats.org/officeDocument/2006/relationships/hyperlink" Target="https://doi.org/10.1590/1980-265x-tce-2017-0311" TargetMode="External"/>
<Relationship Id="rId600" Type="http://schemas.openxmlformats.org/officeDocument/2006/relationships/hyperlink" Target="https://doi.org/10.18203/2349-3259.ijct20201720" TargetMode="External"/>
<Relationship Id="rId479" Type="http://schemas.openxmlformats.org/officeDocument/2006/relationships/hyperlink" Target="https://doi.org/10.18637/jss.v045.i03" TargetMode="External"/>
<Relationship Id="rId726" Type="http://schemas.openxmlformats.org/officeDocument/2006/relationships/hyperlink" Target="https://doi.org/10.18637/jss.v088.i02" TargetMode="External"/>
<Relationship Id="rId708" Type="http://schemas.openxmlformats.org/officeDocument/2006/relationships/hyperlink" Target="https://doi.org/10.18637/jss.v103.i01" TargetMode="External"/>
<Relationship Id="rId538" Type="http://schemas.openxmlformats.org/officeDocument/2006/relationships/hyperlink" Target="https://doi.org/10.18637/jss.v105.i07" TargetMode="External"/>
<Relationship Id="rId706" Type="http://schemas.openxmlformats.org/officeDocument/2006/relationships/hyperlink" Target="https://doi.org/10.2105/ajph.2012.300897" TargetMode="External"/>
<Relationship Id="rId728" Type="http://schemas.openxmlformats.org/officeDocument/2006/relationships/hyperlink" Target="https://doi.org/10.21449/ijate.661803" TargetMode="External"/>
<Relationship Id="rId684" Type="http://schemas.openxmlformats.org/officeDocument/2006/relationships/hyperlink" Target="https://doi.org/10.2147/clep.s142940" TargetMode="External"/>
<Relationship Id="rId596" Type="http://schemas.openxmlformats.org/officeDocument/2006/relationships/hyperlink" Target="https://doi.org/10.2147/clep.s161508" TargetMode="External"/>
<Relationship Id="rId716" Type="http://schemas.openxmlformats.org/officeDocument/2006/relationships/hyperlink" Target="https://doi.org/10.2307/1390807" TargetMode="External"/>
<Relationship Id="rId432" Type="http://schemas.openxmlformats.org/officeDocument/2006/relationships/hyperlink" Target="https://doi.org/10.2307/1884324" TargetMode="External"/>
<Relationship Id="rId436" Type="http://schemas.openxmlformats.org/officeDocument/2006/relationships/hyperlink" Target="https://doi.org/10.2307/2685389" TargetMode="External"/>
<Relationship Id="rId617" Type="http://schemas.openxmlformats.org/officeDocument/2006/relationships/hyperlink" Target="https://doi.org/10.2307/2987937" TargetMode="External"/>
<Relationship Id="rId430" Type="http://schemas.openxmlformats.org/officeDocument/2006/relationships/hyperlink" Target="https://doi.org/10.2307/3002000" TargetMode="External"/>
<Relationship Id="rId452" Type="http://schemas.openxmlformats.org/officeDocument/2006/relationships/hyperlink" Target="https://doi.org/10.2307/3619568" TargetMode="External"/>
<Relationship Id="rId698" Type="http://schemas.openxmlformats.org/officeDocument/2006/relationships/hyperlink" Target="https://doi.org/10.32614/RJ-2021-053" TargetMode="External"/>
<Relationship Id="rId656" Type="http://schemas.openxmlformats.org/officeDocument/2006/relationships/hyperlink" Target="https://doi.org/10.4097/kja.20582" TargetMode="External"/>
<Relationship Id="rId664" Type="http://schemas.openxmlformats.org/officeDocument/2006/relationships/hyperlink" Target="https://doi.org/10.4097/kja.21508" TargetMode="External"/>
<Relationship Id="rId489" Type="http://schemas.openxmlformats.org/officeDocument/2006/relationships/hyperlink" Target="https://doi.org/10.4103/0019-5049.190623" TargetMode="External"/>
<Relationship Id="rId643" Type="http://schemas.openxmlformats.org/officeDocument/2006/relationships/hyperlink" Target="https://doi.org/10.4103/0301-4738.77005" TargetMode="External"/>
<Relationship Id="rId639" Type="http://schemas.openxmlformats.org/officeDocument/2006/relationships/hyperlink" Target="https://doi.org/10.4103/aca.aca_248_18" TargetMode="External"/>
<Relationship Id="rId493" Type="http://schemas.openxmlformats.org/officeDocument/2006/relationships/hyperlink" Target="https://doi.org/10.4103/idoj.idoj_468_18" TargetMode="External"/>
<Relationship Id="rId641" Type="http://schemas.openxmlformats.org/officeDocument/2006/relationships/hyperlink" Target="https://doi.org/10.4103/jfmpc.jfmpc_433_21" TargetMode="External"/>
<Relationship Id="rId529" Type="http://schemas.openxmlformats.org/officeDocument/2006/relationships/hyperlink" Target="https://doi.org/10.4135/9781849208499" TargetMode="External"/>
<Relationship Id="rId588" Type="http://schemas.openxmlformats.org/officeDocument/2006/relationships/hyperlink" Target="https://doi.org/10.4172/2155-6180.1000334" TargetMode="External"/>
<Relationship Id="rId682" Type="http://schemas.openxmlformats.org/officeDocument/2006/relationships/hyperlink" Target="https://doi.org/10.4300/jgme-d-12-00156.1" TargetMode="External"/>
<Relationship Id="rId562" Type="http://schemas.openxmlformats.org/officeDocument/2006/relationships/hyperlink" Target="https://doi.org/10.5123/s1679-49742017000300022" TargetMode="External"/>
<Relationship Id="rId560" Type="http://schemas.openxmlformats.org/officeDocument/2006/relationships/hyperlink" Target="https://doi.org/10.5152/balkanmedj.2014.1408" TargetMode="External"/>
<Relationship Id="rId718" Type="http://schemas.openxmlformats.org/officeDocument/2006/relationships/hyperlink" Target="https://doi.org/10.5167/UZH-205154" TargetMode="External"/>
<Relationship Id="rId688" Type="http://schemas.openxmlformats.org/officeDocument/2006/relationships/hyperlink" Target="https://doi.org/10.5395/rde.2015.40.4.328" TargetMode="External"/>
<Relationship Id="rId696" Type="http://schemas.openxmlformats.org/officeDocument/2006/relationships/hyperlink" Target="https://doi.org/10.5395/rde.2017.42.2.152" TargetMode="External"/>
<Relationship Id="rId499" Type="http://schemas.openxmlformats.org/officeDocument/2006/relationships/hyperlink" Target="https://doi.org/10.7275/QBPC-GK17" TargetMode="External"/>
<Relationship Id="rId666" Type="http://schemas.openxmlformats.org/officeDocument/2006/relationships/hyperlink" Target="https://ggplot2.tidyverse.org" TargetMode="External"/>
<Relationship Id="rId670" Type="http://schemas.openxmlformats.org/officeDocument/2006/relationships/hyperlink" Target="https://github.com/taiyun/corrplot" TargetMode="External"/>
<Relationship Id="rId412" Type="http://schemas.openxmlformats.org/officeDocument/2006/relationships/hyperlink" Target="https://jamanetwork.com/collections/44042/jama-guide-to-statistics-and-methods" TargetMode="External"/>
<Relationship Id="rId382" Type="http://schemas.openxmlformats.org/officeDocument/2006/relationships/hyperlink" Target="https://jasp-stats.org" TargetMode="External"/>
<Relationship Id="rId421" Type="http://schemas.openxmlformats.org/officeDocument/2006/relationships/hyperlink" Target="https://journals.physiology.org/topic/advances-collections/explorations-in-statistics?seriesKey=&amp;tagCode=&amp;" TargetMode="External"/>
<Relationship Id="rId422" Type="http://schemas.openxmlformats.org/officeDocument/2006/relationships/hyperlink" Target="https://journals.physiology.org/topic/advances-collections/general-statistics?seriesKey=&amp;tagCode=&amp;" TargetMode="External"/>
<Relationship Id="rId423" Type="http://schemas.openxmlformats.org/officeDocument/2006/relationships/hyperlink" Target="https://journals.physiology.org/topic/advances-collections/reporting-statistics?seriesKey=&amp;tagCode=&amp;" TargetMode="External"/>
<Relationship Id="rId420" Type="http://schemas.openxmlformats.org/officeDocument/2006/relationships/hyperlink" Target="https://journals.physiology.org/topic/advances-collections/statistics?seriesKey=&amp;tagCode=&amp;" TargetMode="External"/>
<Relationship Id="rId418" Type="http://schemas.openxmlformats.org/officeDocument/2006/relationships/hyperlink" Target="https://onlinelibrary.wiley.com/page/journal/10970258/homepage/tutorials.htm" TargetMode="External"/>
<Relationship Id="rId668" Type="http://schemas.openxmlformats.org/officeDocument/2006/relationships/hyperlink" Target="https://plotly-r.com" TargetMode="External"/>
<Relationship Id="rId381" Type="http://schemas.openxmlformats.org/officeDocument/2006/relationships/hyperlink" Target="https://posit.co/downloads/" TargetMode="External"/>
<Relationship Id="rId30" Type="http://schemas.openxmlformats.org/officeDocument/2006/relationships/hyperlink" Target="https://publicationethics.org" TargetMode="External"/>
<Relationship Id="rId39" Type="http://schemas.openxmlformats.org/officeDocument/2006/relationships/hyperlink" Target="https://publons.com/researcher/F-6831-2012" TargetMode="External"/>
<Relationship Id="rId400" Type="http://schemas.openxmlformats.org/officeDocument/2006/relationships/hyperlink" Target="https://royal-statistical-society.github.io/datavisguide/" TargetMode="External"/>
<Relationship Id="rId31" Type="http://schemas.openxmlformats.org/officeDocument/2006/relationships/hyperlink" Target="https://rss.org.uk" TargetMode="External"/>
<Relationship Id="rId460" Type="http://schemas.openxmlformats.org/officeDocument/2006/relationships/hyperlink" Target="https://www.R-project.org/" TargetMode="External"/>
<Relationship Id="rId414" Type="http://schemas.openxmlformats.org/officeDocument/2006/relationships/hyperlink" Target="https://www.ahajournals.org/statistical-recommendations" TargetMode="External"/>
<Relationship Id="rId409" Type="http://schemas.openxmlformats.org/officeDocument/2006/relationships/hyperlink" Target="https://www.bmj.com/about-bmj/resources-readers/publications/statistics-square-one" TargetMode="External"/>
<Relationship Id="rId410" Type="http://schemas.openxmlformats.org/officeDocument/2006/relationships/hyperlink" Target="https://www.bmj.com/research/research-methods-and-reporting" TargetMode="External"/>
<Relationship Id="rId406" Type="http://schemas.openxmlformats.org/officeDocument/2006/relationships/hyperlink" Target="https://www.bmj.com/specialties/statistics" TargetMode="External"/>
<Relationship Id="rId408" Type="http://schemas.openxmlformats.org/officeDocument/2006/relationships/hyperlink" Target="https://www.bmj.com/specialties/statistics-and-research-methods" TargetMode="External"/>
<Relationship Id="rId407" Type="http://schemas.openxmlformats.org/officeDocument/2006/relationships/hyperlink" Target="https://www.bmj.com/specialties/statistics-notes" TargetMode="External"/>
<Relationship Id="rId404" Type="http://schemas.openxmlformats.org/officeDocument/2006/relationships/hyperlink" Target="https://www.equator-network.org" TargetMode="External"/>
<Relationship Id="rId33" Type="http://schemas.openxmlformats.org/officeDocument/2006/relationships/hyperlink" Target="https://www.frontiersin.org/research-topics/26395/systemic-effects-and-disabilities-in-long-covid-syndrome-current-approaches-and-clinical-challenges" TargetMode="External"/>
<Relationship Id="rId34" Type="http://schemas.openxmlformats.org/officeDocument/2006/relationships/hyperlink" Target="https://www.hindawi.com/journals/ecam/editors/" TargetMode="External"/>
<Relationship Id="rId383" Type="http://schemas.openxmlformats.org/officeDocument/2006/relationships/hyperlink" Target="https://www.jamovi.org" TargetMode="External"/>
<Relationship Id="rId36" Type="http://schemas.openxmlformats.org/officeDocument/2006/relationships/hyperlink" Target="https://www.journals.elsevier.com/journal-of-integrative-medicine/editorial-board" TargetMode="External"/>
<Relationship Id="rId416" Type="http://schemas.openxmlformats.org/officeDocument/2006/relationships/hyperlink" Target="https://www.nature.com/collections/qghhqm" TargetMode="External"/>
<Relationship Id="rId32" Type="http://schemas.openxmlformats.org/officeDocument/2006/relationships/hyperlink" Target="https://www.nature.com/srep/about/editors" TargetMode="External"/>
<Relationship Id="rId259" Type="http://schemas.openxmlformats.org/officeDocument/2006/relationships/hyperlink" Target="https://www.rdocumentation.org/packages/DataExplorer/versions/0.8.2/topics/create_report" TargetMode="External"/>
<Relationship Id="rId117" Type="http://schemas.openxmlformats.org/officeDocument/2006/relationships/hyperlink" Target="https://www.rdocumentation.org/packages/MASS/versions/7.3-58.3/topics/boxcox" TargetMode="External"/>
<Relationship Id="rId241" Type="http://schemas.openxmlformats.org/officeDocument/2006/relationships/hyperlink" Target="https://www.rdocumentation.org/packages/PRISMA2020/versions/1.1.1/topics/PRISMA_flowdiagram" TargetMode="External"/>
<Relationship Id="rId279" Type="http://schemas.openxmlformats.org/officeDocument/2006/relationships/hyperlink" Target="https://www.rdocumentation.org/packages/corrplot/versions/0.92/topics/corrplot" TargetMode="External"/>
<Relationship Id="rId157" Type="http://schemas.openxmlformats.org/officeDocument/2006/relationships/hyperlink" Target="https://www.rdocumentation.org/packages/data.table/versions/1.14.8/topics/melt.data.table" TargetMode="External"/>
<Relationship Id="rId252" Type="http://schemas.openxmlformats.org/officeDocument/2006/relationships/hyperlink" Target="https://www.rdocumentation.org/packages/explore/versions/1.0.2/topics/explore" TargetMode="External"/>
<Relationship Id="rId339" Type="http://schemas.openxmlformats.org/officeDocument/2006/relationships/hyperlink" Target="https://www.rdocumentation.org/packages/fastDummies/versions/1.7.3/topics/dummy_columns" TargetMode="External"/>
<Relationship Id="rId267" Type="http://schemas.openxmlformats.org/officeDocument/2006/relationships/hyperlink" Target="https://www.rdocumentation.org/packages/flextable/versions/0.9.2/topics/as_flextable" TargetMode="External"/>
<Relationship Id="rId268" Type="http://schemas.openxmlformats.org/officeDocument/2006/relationships/hyperlink" Target="https://www.rdocumentation.org/packages/flextable/versions/0.9.2/topics/save_as_docx" TargetMode="External"/>
<Relationship Id="rId131" Type="http://schemas.openxmlformats.org/officeDocument/2006/relationships/hyperlink" Target="https://www.rdocumentation.org/packages/forcats/versions/1.0.0/topics/as_factor" TargetMode="External"/>
<Relationship Id="rId379" Type="http://schemas.openxmlformats.org/officeDocument/2006/relationships/hyperlink" Target="https://www.rdocumentation.org/packages/formatR/versions/1.14/topics/tidy_source" TargetMode="External"/>
<Relationship Id="rId277" Type="http://schemas.openxmlformats.org/officeDocument/2006/relationships/hyperlink" Target="https://www.rdocumentation.org/packages/ggplot2/versions/3.4.3/topics/ggplot" TargetMode="External"/>
<Relationship Id="rId282" Type="http://schemas.openxmlformats.org/officeDocument/2006/relationships/hyperlink" Target="https://www.rdocumentation.org/packages/ggsci/versions/3.0.0/topics/pal_lancet" TargetMode="External"/>
<Relationship Id="rId283" Type="http://schemas.openxmlformats.org/officeDocument/2006/relationships/hyperlink" Target="https://www.rdocumentation.org/packages/ggsci/versions/3.0.0/topics/pal_nejm" TargetMode="External"/>
<Relationship Id="rId284" Type="http://schemas.openxmlformats.org/officeDocument/2006/relationships/hyperlink" Target="https://www.rdocumentation.org/packages/ggsci/versions/3.0.0/topics/pal_npg" TargetMode="External"/>
<Relationship Id="rId254" Type="http://schemas.openxmlformats.org/officeDocument/2006/relationships/hyperlink" Target="https://www.rdocumentation.org/packages/graphics/versions/3.6.2/topics/boxplot" TargetMode="External"/>
<Relationship Id="rId255" Type="http://schemas.openxmlformats.org/officeDocument/2006/relationships/hyperlink" Target="https://www.rdocumentation.org/packages/graphics/versions/3.6.2/topics/coplot" TargetMode="External"/>
<Relationship Id="rId334" Type="http://schemas.openxmlformats.org/officeDocument/2006/relationships/hyperlink" Target="https://www.rdocumentation.org/packages/gtsummary/versions/1.6.3/topics/tbl_cross" TargetMode="External"/>
<Relationship Id="rId240" Type="http://schemas.openxmlformats.org/officeDocument/2006/relationships/hyperlink" Target="https://www.rdocumentation.org/packages/metagear/versions/0.7/topics/plot_PRISMA" TargetMode="External"/>
<Relationship Id="rId103" Type="http://schemas.openxmlformats.org/officeDocument/2006/relationships/hyperlink" Target="https://www.rdocumentation.org/packages/mice/versions/3.16.0/topics/mice" TargetMode="External"/>
<Relationship Id="rId104" Type="http://schemas.openxmlformats.org/officeDocument/2006/relationships/hyperlink" Target="https://www.rdocumentation.org/packages/miceadds/versions/3.16-18/topics/mi.anova" TargetMode="External"/>
<Relationship Id="rId99" Type="http://schemas.openxmlformats.org/officeDocument/2006/relationships/hyperlink" Target="https://www.rdocumentation.org/packages/misty/versions/0.5.0/topics/na.test" TargetMode="External"/>
<Relationship Id="rId343" Type="http://schemas.openxmlformats.org/officeDocument/2006/relationships/hyperlink" Target="https://www.rdocumentation.org/packages/modelsummary/versions/1.4.1/topics/modelplot" TargetMode="External"/>
<Relationship Id="rId342" Type="http://schemas.openxmlformats.org/officeDocument/2006/relationships/hyperlink" Target="https://www.rdocumentation.org/packages/modelsummary/versions/1.4.1/topics/modelsummary" TargetMode="External"/>
<Relationship Id="rId220" Type="http://schemas.openxmlformats.org/officeDocument/2006/relationships/hyperlink" Target="https://www.rdocumentation.org/packages/pROC/versions/1.18.4/topics/plot.roc" TargetMode="External"/>
<Relationship Id="rId278" Type="http://schemas.openxmlformats.org/officeDocument/2006/relationships/hyperlink" Target="https://www.rdocumentation.org/packages/plotly/versions/4.10.2/topics/plot_ly" TargetMode="External"/>
<Relationship Id="rId86" Type="http://schemas.openxmlformats.org/officeDocument/2006/relationships/hyperlink" Target="https://www.rdocumentation.org/packages/stats/versions/3.6.2/topics/aggregate" TargetMode="External"/>
<Relationship Id="rId102" Type="http://schemas.openxmlformats.org/officeDocument/2006/relationships/hyperlink" Target="https://www.rdocumentation.org/packages/stats/versions/3.6.2/topics/complete.cases" TargetMode="External"/>
<Relationship Id="rId327" Type="http://schemas.openxmlformats.org/officeDocument/2006/relationships/hyperlink" Target="https://www.rdocumentation.org/packages/stats/versions/3.6.2/topics/cor.test" TargetMode="External"/>
<Relationship Id="rId146" Type="http://schemas.openxmlformats.org/officeDocument/2006/relationships/hyperlink" Target="https://www.rdocumentation.org/packages/stats/versions/3.6.2/topics/quantile" TargetMode="External"/>
<Relationship Id="rId266" Type="http://schemas.openxmlformats.org/officeDocument/2006/relationships/hyperlink" Target="https://www.rdocumentation.org/packages/table1/versions/1.4.3/topics/table1" TargetMode="External"/>
<Relationship Id="rId285" Type="http://schemas.openxmlformats.org/officeDocument/2006/relationships/hyperlink" Target="https://www.rdocumentation.org/packages/tiff/versions/0.1-11/topics/writeTIFF" TargetMode="External"/>
<Relationship Id="rId37" Type="http://schemas.openxmlformats.org/officeDocument/2006/relationships/hyperlink" Target="https://www.scielo.br/journal/fp/about/#editors" TargetMode="External"/>
<Relationship Id="rId35" Type="http://schemas.openxmlformats.org/officeDocument/2006/relationships/hyperlink" Target="https://www.springer.com/journal/11655/editors" TargetMode="External"/>
<Relationship Id="rId503" Type="http://schemas.openxmlformats.org/officeDocument/2006/relationships/hyperlink" Target="https://www.stats.ox.ac.uk/pub/MASS4/" TargetMode="External"/>
<Relationship Id="rId402" Type="http://schemas.openxmlformats.org/officeDocument/2006/relationships/hyperlink" Target="https://www.tandfonline.com/toc/utas20/73/sup1?nav=tocList" TargetMode="External"/>
<Relationship Id="rId25" Type="http://schemas.openxmlformats.org/officeDocument/2006/relationships/hyperlink" Target="https://www.unisuam.edu.br" TargetMode="External"/>
<Relationship Id="rId26" Type="http://schemas.openxmlformats.org/officeDocument/2006/relationships/hyperlink" Target="https://www.unisuam.edu.br/programa-pos-graduacao-ciencias-da-reabilitacao" TargetMode="External"/>
<Relationship Id="rId27" Type="http://schemas.openxmlformats.org/officeDocument/2006/relationships/hyperlink" Target="https://www.unisuam.edu.br/programa-pos-graduacao-desenvolvimento-local" TargetMode="External"/>
<Relationship Id="rId20" Type="http://schemas.openxmlformats.org/officeDocument/2006/relationships/hyperlink" Target="https://zenodo.org/badge/latestdoi/685181979" TargetMode="External"/>
<Relationship Id="rId21" Type="http://schemas.openxmlformats.org/officeDocument/2006/relationships/hyperlink" Target="mailto:cienciacomr@gmail.com" TargetMode="External"/>
</Relationships>

</file>

<file path=word/_rels/footnotes.xml.rels><?xml version="1.0" encoding="UTF-8" standalone="yes"?>

<Relationships  xmlns="http://schemas.openxmlformats.org/package/2006/relationships">
<Relationship Id="rId602" Type="http://schemas.openxmlformats.org/officeDocument/2006/relationships/hyperlink" Target="http://dx.doi.org/10.31234/osf.io/qftwg" TargetMode="External"/>
<Relationship Id="rId38" Type="http://schemas.openxmlformats.org/officeDocument/2006/relationships/hyperlink" Target="http://lattes.cnpq.br/5432142731317894" TargetMode="External"/>
<Relationship Id="rId650" Type="http://schemas.openxmlformats.org/officeDocument/2006/relationships/hyperlink" Target="https://CRAN.R-project.org/package=DataExplorer" TargetMode="External"/>
<Relationship Id="rId544" Type="http://schemas.openxmlformats.org/officeDocument/2006/relationships/hyperlink" Target="https://CRAN.R-project.org/package=data.table" TargetMode="External"/>
<Relationship Id="rId647" Type="http://schemas.openxmlformats.org/officeDocument/2006/relationships/hyperlink" Target="https://CRAN.R-project.org/package=explore" TargetMode="External"/>
<Relationship Id="rId704" Type="http://schemas.openxmlformats.org/officeDocument/2006/relationships/hyperlink" Target="https://CRAN.R-project.org/package=fastDummies" TargetMode="External"/>
<Relationship Id="rId660" Type="http://schemas.openxmlformats.org/officeDocument/2006/relationships/hyperlink" Target="https://CRAN.R-project.org/package=flextable" TargetMode="External"/>
<Relationship Id="rId527" Type="http://schemas.openxmlformats.org/officeDocument/2006/relationships/hyperlink" Target="https://CRAN.R-project.org/package=forcats" TargetMode="External"/>
<Relationship Id="rId724" Type="http://schemas.openxmlformats.org/officeDocument/2006/relationships/hyperlink" Target="https://CRAN.R-project.org/package=formatR" TargetMode="External"/>
<Relationship Id="rId676" Type="http://schemas.openxmlformats.org/officeDocument/2006/relationships/hyperlink" Target="https://CRAN.R-project.org/package=ggsci" TargetMode="External"/>
<Relationship Id="rId481" Type="http://schemas.openxmlformats.org/officeDocument/2006/relationships/hyperlink" Target="https://CRAN.R-project.org/package=miceadds" TargetMode="External"/>
<Relationship Id="rId472" Type="http://schemas.openxmlformats.org/officeDocument/2006/relationships/hyperlink" Target="https://CRAN.R-project.org/package=misty" TargetMode="External"/>
<Relationship Id="rId658" Type="http://schemas.openxmlformats.org/officeDocument/2006/relationships/hyperlink" Target="https://CRAN.R-project.org/package=table1" TargetMode="External"/>
<Relationship Id="rId678" Type="http://schemas.openxmlformats.org/officeDocument/2006/relationships/hyperlink" Target="https://CRAN.R-project.org/package=tiff" TargetMode="External"/>
<Relationship Id="rId28" Type="http://schemas.openxmlformats.org/officeDocument/2006/relationships/hyperlink" Target="https://abrapg-ft.org.br/portal/" TargetMode="External"/>
<Relationship Id="rId29" Type="http://schemas.openxmlformats.org/officeDocument/2006/relationships/hyperlink" Target="https://cabsin.org.br" TargetMode="External"/>
<Relationship Id="rId375" Type="http://schemas.openxmlformats.org/officeDocument/2006/relationships/hyperlink" Target="https://cran.r-project.org/doc/contrib/Lemon-kickstart/kr_scrpt.html" TargetMode="External"/>
<Relationship Id="rId373" Type="http://schemas.openxmlformats.org/officeDocument/2006/relationships/hyperlink" Target="https://cran.rstudio.com/" TargetMode="External"/>
<Relationship Id="rId742" Type="http://schemas.openxmlformats.org/officeDocument/2006/relationships/hyperlink" Target="https://doi.org/10.1001/jama.2017.18556" TargetMode="External"/>
<Relationship Id="rId517" Type="http://schemas.openxmlformats.org/officeDocument/2006/relationships/hyperlink" Target="https://doi.org/10.1002/1097-0142(1950)3:1&lt;32::aid-cncr2820030106&gt;3.0.co;2-3" TargetMode="External"/>
<Relationship Id="rId470" Type="http://schemas.openxmlformats.org/officeDocument/2006/relationships/hyperlink" Target="https://doi.org/10.1002/bimj.202000196" TargetMode="External"/>
<Relationship Id="rId576" Type="http://schemas.openxmlformats.org/officeDocument/2006/relationships/hyperlink" Target="https://doi.org/10.1002/cjs.11719" TargetMode="External"/>
<Relationship Id="rId628" Type="http://schemas.openxmlformats.org/officeDocument/2006/relationships/hyperlink" Target="https://doi.org/10.1002/cl2.1230" TargetMode="External"/>
<Relationship Id="rId631" Type="http://schemas.openxmlformats.org/officeDocument/2006/relationships/hyperlink" Target="https://doi.org/10.1002/cnr2.1211" TargetMode="External"/>
<Relationship Id="rId580" Type="http://schemas.openxmlformats.org/officeDocument/2006/relationships/hyperlink" Target="https://doi.org/10.1002/joe.22229" TargetMode="External"/>
<Relationship Id="rId570" Type="http://schemas.openxmlformats.org/officeDocument/2006/relationships/hyperlink" Target="https://doi.org/10.1002/ped4.12166" TargetMode="External"/>
<Relationship Id="rId497" Type="http://schemas.openxmlformats.org/officeDocument/2006/relationships/hyperlink" Target="https://doi.org/10.1002/pst.331" TargetMode="External"/>
<Relationship Id="rId509" Type="http://schemas.openxmlformats.org/officeDocument/2006/relationships/hyperlink" Target="https://doi.org/10.1002/sim.2331" TargetMode="External"/>
<Relationship Id="rId748" Type="http://schemas.openxmlformats.org/officeDocument/2006/relationships/hyperlink" Target="https://doi.org/10.1002/sim.6265" TargetMode="External"/>
<Relationship Id="rId511" Type="http://schemas.openxmlformats.org/officeDocument/2006/relationships/hyperlink" Target="https://doi.org/10.1002/sim.6986" TargetMode="External"/>
<Relationship Id="rId477" Type="http://schemas.openxmlformats.org/officeDocument/2006/relationships/hyperlink" Target="https://doi.org/10.1002/sim.9592" TargetMode="External"/>
<Relationship Id="rId623" Type="http://schemas.openxmlformats.org/officeDocument/2006/relationships/hyperlink" Target="https://doi.org/10.1007/s00134-023-07163-z" TargetMode="External"/>
<Relationship Id="rId615" Type="http://schemas.openxmlformats.org/officeDocument/2006/relationships/hyperlink" Target="https://doi.org/10.1007/s00180-021-01080-9" TargetMode="External"/>
<Relationship Id="rId714" Type="http://schemas.openxmlformats.org/officeDocument/2006/relationships/hyperlink" Target="https://doi.org/10.1016/0895-4356(96)00025-x" TargetMode="External"/>
<Relationship Id="rId542" Type="http://schemas.openxmlformats.org/officeDocument/2006/relationships/hyperlink" Target="https://doi.org/10.1016/j.acra.2015.08.024" TargetMode="External"/>
<Relationship Id="rId519" Type="http://schemas.openxmlformats.org/officeDocument/2006/relationships/hyperlink" Target="https://doi.org/10.1016/j.csda.2006.12.030" TargetMode="External"/>
<Relationship Id="rId744" Type="http://schemas.openxmlformats.org/officeDocument/2006/relationships/hyperlink" Target="https://doi.org/10.1016/j.ijnurstu.2014.09.006" TargetMode="External"/>
<Relationship Id="rId645" Type="http://schemas.openxmlformats.org/officeDocument/2006/relationships/hyperlink" Target="https://doi.org/10.1016/j.injr.2014.04.002" TargetMode="External"/>
<Relationship Id="rId578" Type="http://schemas.openxmlformats.org/officeDocument/2006/relationships/hyperlink" Target="https://doi.org/10.1016/j.jbusres.2021.04.070" TargetMode="External"/>
<Relationship Id="rId564" Type="http://schemas.openxmlformats.org/officeDocument/2006/relationships/hyperlink" Target="https://doi.org/10.1016/j.jclinepi.2017.02.016" TargetMode="External"/>
<Relationship Id="rId654" Type="http://schemas.openxmlformats.org/officeDocument/2006/relationships/hyperlink" Target="https://doi.org/10.1016/j.jclinepi.2019.06.011" TargetMode="External"/>
<Relationship Id="rId736" Type="http://schemas.openxmlformats.org/officeDocument/2006/relationships/hyperlink" Target="https://doi.org/10.1016/j.jclinepi.2021.01.008" TargetMode="External"/>
<Relationship Id="rId574" Type="http://schemas.openxmlformats.org/officeDocument/2006/relationships/hyperlink" Target="https://doi.org/10.1016/j.jclinepi.2021.04.013" TargetMode="External"/>
<Relationship Id="rId468" Type="http://schemas.openxmlformats.org/officeDocument/2006/relationships/hyperlink" Target="https://doi.org/10.1016/j.jclinepi.2022.08.016" TargetMode="External"/>
<Relationship Id="rId619" Type="http://schemas.openxmlformats.org/officeDocument/2006/relationships/hyperlink" Target="https://doi.org/10.1016/j.jclinepi.2022.10.003" TargetMode="External"/>
<Relationship Id="rId606" Type="http://schemas.openxmlformats.org/officeDocument/2006/relationships/hyperlink" Target="https://doi.org/10.1016/j.jclinepi.2023.09.005" TargetMode="External"/>
<Relationship Id="rId635" Type="http://schemas.openxmlformats.org/officeDocument/2006/relationships/hyperlink" Target="https://doi.org/10.1016/j.jid.2017.08.007" TargetMode="External"/>
<Relationship Id="rId550" Type="http://schemas.openxmlformats.org/officeDocument/2006/relationships/hyperlink" Target="https://doi.org/10.1016/j.jtcvs.2015.09.085" TargetMode="External"/>
<Relationship Id="rId738" Type="http://schemas.openxmlformats.org/officeDocument/2006/relationships/hyperlink" Target="https://doi.org/10.1016/j.urology.2020.05.002" TargetMode="External"/>
<Relationship Id="rId762" Type="http://schemas.openxmlformats.org/officeDocument/2006/relationships/hyperlink" Target="https://doi.org/10.1016/s0140-6736(08)60505-x" TargetMode="External"/>
<Relationship Id="rId523" Type="http://schemas.openxmlformats.org/officeDocument/2006/relationships/hyperlink" Target="https://doi.org/10.1016/s0167-5877(00)00115-x" TargetMode="External"/>
<Relationship Id="rId592" Type="http://schemas.openxmlformats.org/officeDocument/2006/relationships/hyperlink" Target="https://doi.org/10.1016/s0197-2456(97)00147-5" TargetMode="External"/>
<Relationship Id="rId612" Type="http://schemas.openxmlformats.org/officeDocument/2006/relationships/hyperlink" Target="https://doi.org/10.1016/s2589-7500(22)00188-1" TargetMode="External"/>
<Relationship Id="rId710" Type="http://schemas.openxmlformats.org/officeDocument/2006/relationships/hyperlink" Target="https://doi.org/10.1037/0022-3514.51.6.1173" TargetMode="External"/>
<Relationship Id="rId428" Type="http://schemas.openxmlformats.org/officeDocument/2006/relationships/hyperlink" Target="https://doi.org/10.1037/0033-2909.97.1.129" TargetMode="External"/>
<Relationship Id="rId505" Type="http://schemas.openxmlformats.org/officeDocument/2006/relationships/hyperlink" Target="https://doi.org/10.1037/1082-989x.7.1.19" TargetMode="External"/>
<Relationship Id="rId442" Type="http://schemas.openxmlformats.org/officeDocument/2006/relationships/hyperlink" Target="https://doi.org/10.1037/h0025105" TargetMode="External"/>
<Relationship Id="rId444" Type="http://schemas.openxmlformats.org/officeDocument/2006/relationships/hyperlink" Target="https://doi.org/10.1037/h0028108" TargetMode="External"/>
<Relationship Id="rId525" Type="http://schemas.openxmlformats.org/officeDocument/2006/relationships/hyperlink" Target="https://doi.org/10.1037/h0031619" TargetMode="External"/>
<Relationship Id="rId720" Type="http://schemas.openxmlformats.org/officeDocument/2006/relationships/hyperlink" Target="https://doi.org/10.1038/nn.4550" TargetMode="External"/>
<Relationship Id="rId568" Type="http://schemas.openxmlformats.org/officeDocument/2006/relationships/hyperlink" Target="https://doi.org/10.1053/j.semnuclmed.2018.11.005" TargetMode="External"/>
<Relationship Id="rId434" Type="http://schemas.openxmlformats.org/officeDocument/2006/relationships/hyperlink" Target="https://doi.org/10.1080/00031305.1983.10482729" TargetMode="External"/>
<Relationship Id="rId438" Type="http://schemas.openxmlformats.org/officeDocument/2006/relationships/hyperlink" Target="https://doi.org/10.1080/00031305.1992.10475881" TargetMode="External"/>
<Relationship Id="rId540" Type="http://schemas.openxmlformats.org/officeDocument/2006/relationships/hyperlink" Target="https://doi.org/10.1080/00031305.2017.1375989" TargetMode="External"/>
<Relationship Id="rId700" Type="http://schemas.openxmlformats.org/officeDocument/2006/relationships/hyperlink" Target="https://doi.org/10.1080/01621459.1957.10501412" TargetMode="External"/>
<Relationship Id="rId448" Type="http://schemas.openxmlformats.org/officeDocument/2006/relationships/hyperlink" Target="https://doi.org/10.1080/01621459.1972.10482387" TargetMode="External"/>
<Relationship Id="rId474" Type="http://schemas.openxmlformats.org/officeDocument/2006/relationships/hyperlink" Target="https://doi.org/10.1080/01621459.1988.10478722" TargetMode="External"/>
<Relationship Id="rId513" Type="http://schemas.openxmlformats.org/officeDocument/2006/relationships/hyperlink" Target="https://doi.org/10.1080/03610926.2016.1248783" TargetMode="External"/>
<Relationship Id="rId521" Type="http://schemas.openxmlformats.org/officeDocument/2006/relationships/hyperlink" Target="https://doi.org/10.1080/14786440009463897" TargetMode="External"/>
<Relationship Id="rId672" Type="http://schemas.openxmlformats.org/officeDocument/2006/relationships/hyperlink" Target="https://doi.org/10.1083/jcb.200611141" TargetMode="External"/>
<Relationship Id="rId454" Type="http://schemas.openxmlformats.org/officeDocument/2006/relationships/hyperlink" Target="https://doi.org/10.1086/229693" TargetMode="External"/>
<Relationship Id="rId552" Type="http://schemas.openxmlformats.org/officeDocument/2006/relationships/hyperlink" Target="https://doi.org/10.1093/aje/kwi014" TargetMode="External"/>
<Relationship Id="rId662" Type="http://schemas.openxmlformats.org/officeDocument/2006/relationships/hyperlink" Target="https://doi.org/10.1093/aje/kws412" TargetMode="External"/>
<Relationship Id="rId440" Type="http://schemas.openxmlformats.org/officeDocument/2006/relationships/hyperlink" Target="https://doi.org/10.1093/biomet/44.1-2.187" TargetMode="External"/>
<Relationship Id="rId712" Type="http://schemas.openxmlformats.org/officeDocument/2006/relationships/hyperlink" Target="https://doi.org/10.1093/ije/7.4.373" TargetMode="External"/>
<Relationship Id="rId740" Type="http://schemas.openxmlformats.org/officeDocument/2006/relationships/hyperlink" Target="https://doi.org/10.1097/ju.0000000000000001" TargetMode="External"/>
<Relationship Id="rId752" Type="http://schemas.openxmlformats.org/officeDocument/2006/relationships/hyperlink" Target="https://doi.org/10.1111/j.1464-5491.2004.01443.x" TargetMode="External"/>
<Relationship Id="rId558" Type="http://schemas.openxmlformats.org/officeDocument/2006/relationships/hyperlink" Target="https://doi.org/10.1111/j.1471-1842.2009.00848.x" TargetMode="External"/>
<Relationship Id="rId536" Type="http://schemas.openxmlformats.org/officeDocument/2006/relationships/hyperlink" Target="https://doi.org/10.1111/j.2041-210x.2009.00001.x" TargetMode="External"/>
<Relationship Id="rId446" Type="http://schemas.openxmlformats.org/officeDocument/2006/relationships/hyperlink" Target="https://doi.org/10.1111/j.2517-6161.1951.tb00088.x" TargetMode="External"/>
<Relationship Id="rId501" Type="http://schemas.openxmlformats.org/officeDocument/2006/relationships/hyperlink" Target="https://doi.org/10.1111/j.2517-6161.1964.tb00553.x" TargetMode="External"/>
<Relationship Id="rId760" Type="http://schemas.openxmlformats.org/officeDocument/2006/relationships/hyperlink" Target="https://doi.org/10.1111/jcpt.13102" TargetMode="External"/>
<Relationship Id="rId692" Type="http://schemas.openxmlformats.org/officeDocument/2006/relationships/hyperlink" Target="https://doi.org/10.1111/test.12307" TargetMode="External"/>
<Relationship Id="rId702" Type="http://schemas.openxmlformats.org/officeDocument/2006/relationships/hyperlink" Target="https://doi.org/10.1136/adc.73.3.270" TargetMode="External"/>
<Relationship Id="rId758" Type="http://schemas.openxmlformats.org/officeDocument/2006/relationships/hyperlink" Target="https://doi.org/10.1136/bjsports-2020-103652" TargetMode="External"/>
<Relationship Id="rId754" Type="http://schemas.openxmlformats.org/officeDocument/2006/relationships/hyperlink" Target="https://doi.org/10.1136/bmj.292.6523.810" TargetMode="External"/>
<Relationship Id="rId458" Type="http://schemas.openxmlformats.org/officeDocument/2006/relationships/hyperlink" Target="https://doi.org/10.1136/bmj.300.6719.230" TargetMode="External"/>
<Relationship Id="rId533" Type="http://schemas.openxmlformats.org/officeDocument/2006/relationships/hyperlink" Target="https://doi.org/10.1136/bmj.309.6960.996" TargetMode="External"/>
<Relationship Id="rId556" Type="http://schemas.openxmlformats.org/officeDocument/2006/relationships/hyperlink" Target="https://doi.org/10.1136/bmj.309.6962.1128" TargetMode="External"/>
<Relationship Id="rId495" Type="http://schemas.openxmlformats.org/officeDocument/2006/relationships/hyperlink" Target="https://doi.org/10.1136/bmj.312.7033.770" TargetMode="External"/>
<Relationship Id="rId608" Type="http://schemas.openxmlformats.org/officeDocument/2006/relationships/hyperlink" Target="https://doi.org/10.1136/bmj.313.7055.486" TargetMode="External"/>
<Relationship Id="rId604" Type="http://schemas.openxmlformats.org/officeDocument/2006/relationships/hyperlink" Target="https://doi.org/10.1136/bmj.313.7060.808" TargetMode="External"/>
<Relationship Id="rId456" Type="http://schemas.openxmlformats.org/officeDocument/2006/relationships/hyperlink" Target="https://doi.org/10.1136/bmj.314.7098.1874" TargetMode="External"/>
<Relationship Id="rId487" Type="http://schemas.openxmlformats.org/officeDocument/2006/relationships/hyperlink" Target="https://doi.org/10.1136/bmj.318.7199.1667" TargetMode="External"/>
<Relationship Id="rId590" Type="http://schemas.openxmlformats.org/officeDocument/2006/relationships/hyperlink" Target="https://doi.org/10.1136/bmj.319.7203.185" TargetMode="External"/>
<Relationship Id="rId586" Type="http://schemas.openxmlformats.org/officeDocument/2006/relationships/hyperlink" Target="https://doi.org/10.1136/bmj.323.7321.1123" TargetMode="External"/>
<Relationship Id="rId610" Type="http://schemas.openxmlformats.org/officeDocument/2006/relationships/hyperlink" Target="https://doi.org/10.1136/bmj.326.7382.219" TargetMode="External"/>
<Relationship Id="rId507" Type="http://schemas.openxmlformats.org/officeDocument/2006/relationships/hyperlink" Target="https://doi.org/10.1136/bmj.332.7549.1080" TargetMode="External"/>
<Relationship Id="rId466" Type="http://schemas.openxmlformats.org/officeDocument/2006/relationships/hyperlink" Target="https://doi.org/10.1136/bmj.38977.682025.2c" TargetMode="External"/>
<Relationship Id="rId750" Type="http://schemas.openxmlformats.org/officeDocument/2006/relationships/hyperlink" Target="https://doi.org/10.1136/bmj.a2201" TargetMode="External"/>
<Relationship Id="rId582" Type="http://schemas.openxmlformats.org/officeDocument/2006/relationships/hyperlink" Target="https://doi.org/10.1136/bmj.d561" TargetMode="External"/>
<Relationship Id="rId426" Type="http://schemas.openxmlformats.org/officeDocument/2006/relationships/hyperlink" Target="https://doi.org/10.1136/bmj.h2622" TargetMode="External"/>
<Relationship Id="rId483" Type="http://schemas.openxmlformats.org/officeDocument/2006/relationships/hyperlink" Target="https://doi.org/10.1136/bmjopen-2015-008431" TargetMode="External"/>
<Relationship Id="rId633" Type="http://schemas.openxmlformats.org/officeDocument/2006/relationships/hyperlink" Target="https://doi.org/10.1136/jim-2022-002479" TargetMode="External"/>
<Relationship Id="rId554" Type="http://schemas.openxmlformats.org/officeDocument/2006/relationships/hyperlink" Target="https://doi.org/10.1146/annurev-polisci-041719-102556" TargetMode="External"/>
<Relationship Id="rId531" Type="http://schemas.openxmlformats.org/officeDocument/2006/relationships/hyperlink" Target="https://doi.org/10.1152/advan.90123.2008" TargetMode="External"/>
<Relationship Id="rId680" Type="http://schemas.openxmlformats.org/officeDocument/2006/relationships/hyperlink" Target="https://doi.org/10.1152/advan.90218.2008" TargetMode="External"/>
<Relationship Id="rId674" Type="http://schemas.openxmlformats.org/officeDocument/2006/relationships/hyperlink" Target="https://doi.org/10.1161/circulationaha.118.037777" TargetMode="External"/>
<Relationship Id="rId734" Type="http://schemas.openxmlformats.org/officeDocument/2006/relationships/hyperlink" Target="https://doi.org/10.1161/circulationaha.121.055393" TargetMode="External"/>
<Relationship Id="rId637" Type="http://schemas.openxmlformats.org/officeDocument/2006/relationships/hyperlink" Target="https://doi.org/10.11613/bm.2010.004" TargetMode="External"/>
<Relationship Id="rId694" Type="http://schemas.openxmlformats.org/officeDocument/2006/relationships/hyperlink" Target="https://doi.org/10.11613/bm.2013.018" TargetMode="External"/>
<Relationship Id="rId546" Type="http://schemas.openxmlformats.org/officeDocument/2006/relationships/hyperlink" Target="https://doi.org/10.1177/019394598600800409" TargetMode="External"/>
<Relationship Id="rId462" Type="http://schemas.openxmlformats.org/officeDocument/2006/relationships/hyperlink" Target="https://doi.org/10.1177/10497323211015960" TargetMode="External"/>
<Relationship Id="rId722" Type="http://schemas.openxmlformats.org/officeDocument/2006/relationships/hyperlink" Target="https://doi.org/10.1177/17407745221123244" TargetMode="External"/>
<Relationship Id="rId491" Type="http://schemas.openxmlformats.org/officeDocument/2006/relationships/hyperlink" Target="https://doi.org/10.1177/2192568217746998" TargetMode="External"/>
<Relationship Id="rId686" Type="http://schemas.openxmlformats.org/officeDocument/2006/relationships/hyperlink" Target="https://doi.org/10.1177/2515245918770963" TargetMode="External"/>
<Relationship Id="rId690" Type="http://schemas.openxmlformats.org/officeDocument/2006/relationships/hyperlink" Target="https://doi.org/10.1177/8756479308317006" TargetMode="External"/>
<Relationship Id="rId515" Type="http://schemas.openxmlformats.org/officeDocument/2006/relationships/hyperlink" Target="https://doi.org/10.1186/1471-2288-12-21" TargetMode="External"/>
<Relationship Id="rId621" Type="http://schemas.openxmlformats.org/officeDocument/2006/relationships/hyperlink" Target="https://doi.org/10.1186/1471-2288-8-79" TargetMode="External"/>
<Relationship Id="rId594" Type="http://schemas.openxmlformats.org/officeDocument/2006/relationships/hyperlink" Target="https://doi.org/10.1186/1745-6215-15-139" TargetMode="External"/>
<Relationship Id="rId626" Type="http://schemas.openxmlformats.org/officeDocument/2006/relationships/hyperlink" Target="https://doi.org/10.1186/2046-4053-4-1" TargetMode="External"/>
<Relationship Id="rId598" Type="http://schemas.openxmlformats.org/officeDocument/2006/relationships/hyperlink" Target="https://doi.org/10.1186/s12874-019-0750-8" TargetMode="External"/>
<Relationship Id="rId584" Type="http://schemas.openxmlformats.org/officeDocument/2006/relationships/hyperlink" Target="https://doi.org/10.1186/s12874-022-01786-4" TargetMode="External"/>
<Relationship Id="rId572" Type="http://schemas.openxmlformats.org/officeDocument/2006/relationships/hyperlink" Target="https://doi.org/10.1186/s12967-020-02540-4" TargetMode="External"/>
<Relationship Id="rId732" Type="http://schemas.openxmlformats.org/officeDocument/2006/relationships/hyperlink" Target="https://doi.org/10.1186/s13063-022-06515-2" TargetMode="External"/>
<Relationship Id="rId652" Type="http://schemas.openxmlformats.org/officeDocument/2006/relationships/hyperlink" Target="https://doi.org/10.1186/s13690-017-0180-1" TargetMode="External"/>
<Relationship Id="rId548" Type="http://schemas.openxmlformats.org/officeDocument/2006/relationships/hyperlink" Target="https://doi.org/10.1207/s15327957pspr0203_4" TargetMode="External"/>
<Relationship Id="rId756" Type="http://schemas.openxmlformats.org/officeDocument/2006/relationships/hyperlink" Target="https://doi.org/10.1213/ane.0000000000001863" TargetMode="External"/>
<Relationship Id="rId464" Type="http://schemas.openxmlformats.org/officeDocument/2006/relationships/hyperlink" Target="https://doi.org/10.1213/ane.0000000000002370" TargetMode="External"/>
<Relationship Id="rId746" Type="http://schemas.openxmlformats.org/officeDocument/2006/relationships/hyperlink" Target="https://doi.org/10.1371/journal.pbio.1002128" TargetMode="External"/>
<Relationship Id="rId485" Type="http://schemas.openxmlformats.org/officeDocument/2006/relationships/hyperlink" Target="https://doi.org/10.1371/journal.pcbi.1009819" TargetMode="External"/>
<Relationship Id="rId730" Type="http://schemas.openxmlformats.org/officeDocument/2006/relationships/hyperlink" Target="https://doi.org/10.1371/journal.pone.0262918" TargetMode="External"/>
<Relationship Id="rId450" Type="http://schemas.openxmlformats.org/officeDocument/2006/relationships/hyperlink" Target="https://doi.org/10.1525/9780520313880-018" TargetMode="External"/>
<Relationship Id="rId566" Type="http://schemas.openxmlformats.org/officeDocument/2006/relationships/hyperlink" Target="https://doi.org/10.1590/1980-265x-tce-2017-0311" TargetMode="External"/>
<Relationship Id="rId600" Type="http://schemas.openxmlformats.org/officeDocument/2006/relationships/hyperlink" Target="https://doi.org/10.18203/2349-3259.ijct20201720" TargetMode="External"/>
<Relationship Id="rId479" Type="http://schemas.openxmlformats.org/officeDocument/2006/relationships/hyperlink" Target="https://doi.org/10.18637/jss.v045.i03" TargetMode="External"/>
<Relationship Id="rId726" Type="http://schemas.openxmlformats.org/officeDocument/2006/relationships/hyperlink" Target="https://doi.org/10.18637/jss.v088.i02" TargetMode="External"/>
<Relationship Id="rId708" Type="http://schemas.openxmlformats.org/officeDocument/2006/relationships/hyperlink" Target="https://doi.org/10.18637/jss.v103.i01" TargetMode="External"/>
<Relationship Id="rId538" Type="http://schemas.openxmlformats.org/officeDocument/2006/relationships/hyperlink" Target="https://doi.org/10.18637/jss.v105.i07" TargetMode="External"/>
<Relationship Id="rId706" Type="http://schemas.openxmlformats.org/officeDocument/2006/relationships/hyperlink" Target="https://doi.org/10.2105/ajph.2012.300897" TargetMode="External"/>
<Relationship Id="rId728" Type="http://schemas.openxmlformats.org/officeDocument/2006/relationships/hyperlink" Target="https://doi.org/10.21449/ijate.661803" TargetMode="External"/>
<Relationship Id="rId684" Type="http://schemas.openxmlformats.org/officeDocument/2006/relationships/hyperlink" Target="https://doi.org/10.2147/clep.s142940" TargetMode="External"/>
<Relationship Id="rId596" Type="http://schemas.openxmlformats.org/officeDocument/2006/relationships/hyperlink" Target="https://doi.org/10.2147/clep.s161508" TargetMode="External"/>
<Relationship Id="rId716" Type="http://schemas.openxmlformats.org/officeDocument/2006/relationships/hyperlink" Target="https://doi.org/10.2307/1390807" TargetMode="External"/>
<Relationship Id="rId432" Type="http://schemas.openxmlformats.org/officeDocument/2006/relationships/hyperlink" Target="https://doi.org/10.2307/1884324" TargetMode="External"/>
<Relationship Id="rId436" Type="http://schemas.openxmlformats.org/officeDocument/2006/relationships/hyperlink" Target="https://doi.org/10.2307/2685389" TargetMode="External"/>
<Relationship Id="rId617" Type="http://schemas.openxmlformats.org/officeDocument/2006/relationships/hyperlink" Target="https://doi.org/10.2307/2987937" TargetMode="External"/>
<Relationship Id="rId430" Type="http://schemas.openxmlformats.org/officeDocument/2006/relationships/hyperlink" Target="https://doi.org/10.2307/3002000" TargetMode="External"/>
<Relationship Id="rId452" Type="http://schemas.openxmlformats.org/officeDocument/2006/relationships/hyperlink" Target="https://doi.org/10.2307/3619568" TargetMode="External"/>
<Relationship Id="rId698" Type="http://schemas.openxmlformats.org/officeDocument/2006/relationships/hyperlink" Target="https://doi.org/10.32614/RJ-2021-053" TargetMode="External"/>
<Relationship Id="rId656" Type="http://schemas.openxmlformats.org/officeDocument/2006/relationships/hyperlink" Target="https://doi.org/10.4097/kja.20582" TargetMode="External"/>
<Relationship Id="rId664" Type="http://schemas.openxmlformats.org/officeDocument/2006/relationships/hyperlink" Target="https://doi.org/10.4097/kja.21508" TargetMode="External"/>
<Relationship Id="rId489" Type="http://schemas.openxmlformats.org/officeDocument/2006/relationships/hyperlink" Target="https://doi.org/10.4103/0019-5049.190623" TargetMode="External"/>
<Relationship Id="rId643" Type="http://schemas.openxmlformats.org/officeDocument/2006/relationships/hyperlink" Target="https://doi.org/10.4103/0301-4738.77005" TargetMode="External"/>
<Relationship Id="rId639" Type="http://schemas.openxmlformats.org/officeDocument/2006/relationships/hyperlink" Target="https://doi.org/10.4103/aca.aca_248_18" TargetMode="External"/>
<Relationship Id="rId493" Type="http://schemas.openxmlformats.org/officeDocument/2006/relationships/hyperlink" Target="https://doi.org/10.4103/idoj.idoj_468_18" TargetMode="External"/>
<Relationship Id="rId641" Type="http://schemas.openxmlformats.org/officeDocument/2006/relationships/hyperlink" Target="https://doi.org/10.4103/jfmpc.jfmpc_433_21" TargetMode="External"/>
<Relationship Id="rId529" Type="http://schemas.openxmlformats.org/officeDocument/2006/relationships/hyperlink" Target="https://doi.org/10.4135/9781849208499" TargetMode="External"/>
<Relationship Id="rId588" Type="http://schemas.openxmlformats.org/officeDocument/2006/relationships/hyperlink" Target="https://doi.org/10.4172/2155-6180.1000334" TargetMode="External"/>
<Relationship Id="rId682" Type="http://schemas.openxmlformats.org/officeDocument/2006/relationships/hyperlink" Target="https://doi.org/10.4300/jgme-d-12-00156.1" TargetMode="External"/>
<Relationship Id="rId562" Type="http://schemas.openxmlformats.org/officeDocument/2006/relationships/hyperlink" Target="https://doi.org/10.5123/s1679-49742017000300022" TargetMode="External"/>
<Relationship Id="rId560" Type="http://schemas.openxmlformats.org/officeDocument/2006/relationships/hyperlink" Target="https://doi.org/10.5152/balkanmedj.2014.1408" TargetMode="External"/>
<Relationship Id="rId718" Type="http://schemas.openxmlformats.org/officeDocument/2006/relationships/hyperlink" Target="https://doi.org/10.5167/UZH-205154" TargetMode="External"/>
<Relationship Id="rId688" Type="http://schemas.openxmlformats.org/officeDocument/2006/relationships/hyperlink" Target="https://doi.org/10.5395/rde.2015.40.4.328" TargetMode="External"/>
<Relationship Id="rId696" Type="http://schemas.openxmlformats.org/officeDocument/2006/relationships/hyperlink" Target="https://doi.org/10.5395/rde.2017.42.2.152" TargetMode="External"/>
<Relationship Id="rId499" Type="http://schemas.openxmlformats.org/officeDocument/2006/relationships/hyperlink" Target="https://doi.org/10.7275/QBPC-GK17" TargetMode="External"/>
<Relationship Id="rId666" Type="http://schemas.openxmlformats.org/officeDocument/2006/relationships/hyperlink" Target="https://ggplot2.tidyverse.org" TargetMode="External"/>
<Relationship Id="rId670" Type="http://schemas.openxmlformats.org/officeDocument/2006/relationships/hyperlink" Target="https://github.com/taiyun/corrplot" TargetMode="External"/>
<Relationship Id="rId412" Type="http://schemas.openxmlformats.org/officeDocument/2006/relationships/hyperlink" Target="https://jamanetwork.com/collections/44042/jama-guide-to-statistics-and-methods" TargetMode="External"/>
<Relationship Id="rId382" Type="http://schemas.openxmlformats.org/officeDocument/2006/relationships/hyperlink" Target="https://jasp-stats.org" TargetMode="External"/>
<Relationship Id="rId421" Type="http://schemas.openxmlformats.org/officeDocument/2006/relationships/hyperlink" Target="https://journals.physiology.org/topic/advances-collections/explorations-in-statistics?seriesKey=&amp;tagCode=&amp;" TargetMode="External"/>
<Relationship Id="rId422" Type="http://schemas.openxmlformats.org/officeDocument/2006/relationships/hyperlink" Target="https://journals.physiology.org/topic/advances-collections/general-statistics?seriesKey=&amp;tagCode=&amp;" TargetMode="External"/>
<Relationship Id="rId423" Type="http://schemas.openxmlformats.org/officeDocument/2006/relationships/hyperlink" Target="https://journals.physiology.org/topic/advances-collections/reporting-statistics?seriesKey=&amp;tagCode=&amp;" TargetMode="External"/>
<Relationship Id="rId420" Type="http://schemas.openxmlformats.org/officeDocument/2006/relationships/hyperlink" Target="https://journals.physiology.org/topic/advances-collections/statistics?seriesKey=&amp;tagCode=&amp;" TargetMode="External"/>
<Relationship Id="rId418" Type="http://schemas.openxmlformats.org/officeDocument/2006/relationships/hyperlink" Target="https://onlinelibrary.wiley.com/page/journal/10970258/homepage/tutorials.htm" TargetMode="External"/>
<Relationship Id="rId668" Type="http://schemas.openxmlformats.org/officeDocument/2006/relationships/hyperlink" Target="https://plotly-r.com" TargetMode="External"/>
<Relationship Id="rId381" Type="http://schemas.openxmlformats.org/officeDocument/2006/relationships/hyperlink" Target="https://posit.co/downloads/" TargetMode="External"/>
<Relationship Id="rId30" Type="http://schemas.openxmlformats.org/officeDocument/2006/relationships/hyperlink" Target="https://publicationethics.org" TargetMode="External"/>
<Relationship Id="rId39" Type="http://schemas.openxmlformats.org/officeDocument/2006/relationships/hyperlink" Target="https://publons.com/researcher/F-6831-2012" TargetMode="External"/>
<Relationship Id="rId400" Type="http://schemas.openxmlformats.org/officeDocument/2006/relationships/hyperlink" Target="https://royal-statistical-society.github.io/datavisguide/" TargetMode="External"/>
<Relationship Id="rId31" Type="http://schemas.openxmlformats.org/officeDocument/2006/relationships/hyperlink" Target="https://rss.org.uk" TargetMode="External"/>
<Relationship Id="rId460" Type="http://schemas.openxmlformats.org/officeDocument/2006/relationships/hyperlink" Target="https://www.R-project.org/" TargetMode="External"/>
<Relationship Id="rId414" Type="http://schemas.openxmlformats.org/officeDocument/2006/relationships/hyperlink" Target="https://www.ahajournals.org/statistical-recommendations" TargetMode="External"/>
<Relationship Id="rId409" Type="http://schemas.openxmlformats.org/officeDocument/2006/relationships/hyperlink" Target="https://www.bmj.com/about-bmj/resources-readers/publications/statistics-square-one" TargetMode="External"/>
<Relationship Id="rId410" Type="http://schemas.openxmlformats.org/officeDocument/2006/relationships/hyperlink" Target="https://www.bmj.com/research/research-methods-and-reporting" TargetMode="External"/>
<Relationship Id="rId406" Type="http://schemas.openxmlformats.org/officeDocument/2006/relationships/hyperlink" Target="https://www.bmj.com/specialties/statistics" TargetMode="External"/>
<Relationship Id="rId408" Type="http://schemas.openxmlformats.org/officeDocument/2006/relationships/hyperlink" Target="https://www.bmj.com/specialties/statistics-and-research-methods" TargetMode="External"/>
<Relationship Id="rId407" Type="http://schemas.openxmlformats.org/officeDocument/2006/relationships/hyperlink" Target="https://www.bmj.com/specialties/statistics-notes" TargetMode="External"/>
<Relationship Id="rId404" Type="http://schemas.openxmlformats.org/officeDocument/2006/relationships/hyperlink" Target="https://www.equator-network.org" TargetMode="External"/>
<Relationship Id="rId33" Type="http://schemas.openxmlformats.org/officeDocument/2006/relationships/hyperlink" Target="https://www.frontiersin.org/research-topics/26395/systemic-effects-and-disabilities-in-long-covid-syndrome-current-approaches-and-clinical-challenges" TargetMode="External"/>
<Relationship Id="rId34" Type="http://schemas.openxmlformats.org/officeDocument/2006/relationships/hyperlink" Target="https://www.hindawi.com/journals/ecam/editors/" TargetMode="External"/>
<Relationship Id="rId383" Type="http://schemas.openxmlformats.org/officeDocument/2006/relationships/hyperlink" Target="https://www.jamovi.org" TargetMode="External"/>
<Relationship Id="rId36" Type="http://schemas.openxmlformats.org/officeDocument/2006/relationships/hyperlink" Target="https://www.journals.elsevier.com/journal-of-integrative-medicine/editorial-board" TargetMode="External"/>
<Relationship Id="rId416" Type="http://schemas.openxmlformats.org/officeDocument/2006/relationships/hyperlink" Target="https://www.nature.com/collections/qghhqm" TargetMode="External"/>
<Relationship Id="rId32" Type="http://schemas.openxmlformats.org/officeDocument/2006/relationships/hyperlink" Target="https://www.nature.com/srep/about/editors" TargetMode="External"/>
<Relationship Id="rId259" Type="http://schemas.openxmlformats.org/officeDocument/2006/relationships/hyperlink" Target="https://www.rdocumentation.org/packages/DataExplorer/versions/0.8.2/topics/create_report" TargetMode="External"/>
<Relationship Id="rId117" Type="http://schemas.openxmlformats.org/officeDocument/2006/relationships/hyperlink" Target="https://www.rdocumentation.org/packages/MASS/versions/7.3-58.3/topics/boxcox" TargetMode="External"/>
<Relationship Id="rId241" Type="http://schemas.openxmlformats.org/officeDocument/2006/relationships/hyperlink" Target="https://www.rdocumentation.org/packages/PRISMA2020/versions/1.1.1/topics/PRISMA_flowdiagram" TargetMode="External"/>
<Relationship Id="rId279" Type="http://schemas.openxmlformats.org/officeDocument/2006/relationships/hyperlink" Target="https://www.rdocumentation.org/packages/corrplot/versions/0.92/topics/corrplot" TargetMode="External"/>
<Relationship Id="rId157" Type="http://schemas.openxmlformats.org/officeDocument/2006/relationships/hyperlink" Target="https://www.rdocumentation.org/packages/data.table/versions/1.14.8/topics/melt.data.table" TargetMode="External"/>
<Relationship Id="rId252" Type="http://schemas.openxmlformats.org/officeDocument/2006/relationships/hyperlink" Target="https://www.rdocumentation.org/packages/explore/versions/1.0.2/topics/explore" TargetMode="External"/>
<Relationship Id="rId339" Type="http://schemas.openxmlformats.org/officeDocument/2006/relationships/hyperlink" Target="https://www.rdocumentation.org/packages/fastDummies/versions/1.7.3/topics/dummy_columns" TargetMode="External"/>
<Relationship Id="rId267" Type="http://schemas.openxmlformats.org/officeDocument/2006/relationships/hyperlink" Target="https://www.rdocumentation.org/packages/flextable/versions/0.9.2/topics/as_flextable" TargetMode="External"/>
<Relationship Id="rId268" Type="http://schemas.openxmlformats.org/officeDocument/2006/relationships/hyperlink" Target="https://www.rdocumentation.org/packages/flextable/versions/0.9.2/topics/save_as_docx" TargetMode="External"/>
<Relationship Id="rId131" Type="http://schemas.openxmlformats.org/officeDocument/2006/relationships/hyperlink" Target="https://www.rdocumentation.org/packages/forcats/versions/1.0.0/topics/as_factor" TargetMode="External"/>
<Relationship Id="rId379" Type="http://schemas.openxmlformats.org/officeDocument/2006/relationships/hyperlink" Target="https://www.rdocumentation.org/packages/formatR/versions/1.14/topics/tidy_source" TargetMode="External"/>
<Relationship Id="rId277" Type="http://schemas.openxmlformats.org/officeDocument/2006/relationships/hyperlink" Target="https://www.rdocumentation.org/packages/ggplot2/versions/3.4.3/topics/ggplot" TargetMode="External"/>
<Relationship Id="rId282" Type="http://schemas.openxmlformats.org/officeDocument/2006/relationships/hyperlink" Target="https://www.rdocumentation.org/packages/ggsci/versions/3.0.0/topics/pal_lancet" TargetMode="External"/>
<Relationship Id="rId283" Type="http://schemas.openxmlformats.org/officeDocument/2006/relationships/hyperlink" Target="https://www.rdocumentation.org/packages/ggsci/versions/3.0.0/topics/pal_nejm" TargetMode="External"/>
<Relationship Id="rId284" Type="http://schemas.openxmlformats.org/officeDocument/2006/relationships/hyperlink" Target="https://www.rdocumentation.org/packages/ggsci/versions/3.0.0/topics/pal_npg" TargetMode="External"/>
<Relationship Id="rId254" Type="http://schemas.openxmlformats.org/officeDocument/2006/relationships/hyperlink" Target="https://www.rdocumentation.org/packages/graphics/versions/3.6.2/topics/boxplot" TargetMode="External"/>
<Relationship Id="rId255" Type="http://schemas.openxmlformats.org/officeDocument/2006/relationships/hyperlink" Target="https://www.rdocumentation.org/packages/graphics/versions/3.6.2/topics/coplot" TargetMode="External"/>
<Relationship Id="rId334" Type="http://schemas.openxmlformats.org/officeDocument/2006/relationships/hyperlink" Target="https://www.rdocumentation.org/packages/gtsummary/versions/1.6.3/topics/tbl_cross" TargetMode="External"/>
<Relationship Id="rId240" Type="http://schemas.openxmlformats.org/officeDocument/2006/relationships/hyperlink" Target="https://www.rdocumentation.org/packages/metagear/versions/0.7/topics/plot_PRISMA" TargetMode="External"/>
<Relationship Id="rId103" Type="http://schemas.openxmlformats.org/officeDocument/2006/relationships/hyperlink" Target="https://www.rdocumentation.org/packages/mice/versions/3.16.0/topics/mice" TargetMode="External"/>
<Relationship Id="rId104" Type="http://schemas.openxmlformats.org/officeDocument/2006/relationships/hyperlink" Target="https://www.rdocumentation.org/packages/miceadds/versions/3.16-18/topics/mi.anova" TargetMode="External"/>
<Relationship Id="rId99" Type="http://schemas.openxmlformats.org/officeDocument/2006/relationships/hyperlink" Target="https://www.rdocumentation.org/packages/misty/versions/0.5.0/topics/na.test" TargetMode="External"/>
<Relationship Id="rId343" Type="http://schemas.openxmlformats.org/officeDocument/2006/relationships/hyperlink" Target="https://www.rdocumentation.org/packages/modelsummary/versions/1.4.1/topics/modelplot" TargetMode="External"/>
<Relationship Id="rId342" Type="http://schemas.openxmlformats.org/officeDocument/2006/relationships/hyperlink" Target="https://www.rdocumentation.org/packages/modelsummary/versions/1.4.1/topics/modelsummary" TargetMode="External"/>
<Relationship Id="rId220" Type="http://schemas.openxmlformats.org/officeDocument/2006/relationships/hyperlink" Target="https://www.rdocumentation.org/packages/pROC/versions/1.18.4/topics/plot.roc" TargetMode="External"/>
<Relationship Id="rId278" Type="http://schemas.openxmlformats.org/officeDocument/2006/relationships/hyperlink" Target="https://www.rdocumentation.org/packages/plotly/versions/4.10.2/topics/plot_ly" TargetMode="External"/>
<Relationship Id="rId86" Type="http://schemas.openxmlformats.org/officeDocument/2006/relationships/hyperlink" Target="https://www.rdocumentation.org/packages/stats/versions/3.6.2/topics/aggregate" TargetMode="External"/>
<Relationship Id="rId102" Type="http://schemas.openxmlformats.org/officeDocument/2006/relationships/hyperlink" Target="https://www.rdocumentation.org/packages/stats/versions/3.6.2/topics/complete.cases" TargetMode="External"/>
<Relationship Id="rId327" Type="http://schemas.openxmlformats.org/officeDocument/2006/relationships/hyperlink" Target="https://www.rdocumentation.org/packages/stats/versions/3.6.2/topics/cor.test" TargetMode="External"/>
<Relationship Id="rId146" Type="http://schemas.openxmlformats.org/officeDocument/2006/relationships/hyperlink" Target="https://www.rdocumentation.org/packages/stats/versions/3.6.2/topics/quantile" TargetMode="External"/>
<Relationship Id="rId266" Type="http://schemas.openxmlformats.org/officeDocument/2006/relationships/hyperlink" Target="https://www.rdocumentation.org/packages/table1/versions/1.4.3/topics/table1" TargetMode="External"/>
<Relationship Id="rId285" Type="http://schemas.openxmlformats.org/officeDocument/2006/relationships/hyperlink" Target="https://www.rdocumentation.org/packages/tiff/versions/0.1-11/topics/writeTIFF" TargetMode="External"/>
<Relationship Id="rId37" Type="http://schemas.openxmlformats.org/officeDocument/2006/relationships/hyperlink" Target="https://www.scielo.br/journal/fp/about/#editors" TargetMode="External"/>
<Relationship Id="rId35" Type="http://schemas.openxmlformats.org/officeDocument/2006/relationships/hyperlink" Target="https://www.springer.com/journal/11655/editors" TargetMode="External"/>
<Relationship Id="rId503" Type="http://schemas.openxmlformats.org/officeDocument/2006/relationships/hyperlink" Target="https://www.stats.ox.ac.uk/pub/MASS4/" TargetMode="External"/>
<Relationship Id="rId402" Type="http://schemas.openxmlformats.org/officeDocument/2006/relationships/hyperlink" Target="https://www.tandfonline.com/toc/utas20/73/sup1?nav=tocList" TargetMode="External"/>
<Relationship Id="rId25" Type="http://schemas.openxmlformats.org/officeDocument/2006/relationships/hyperlink" Target="https://www.unisuam.edu.br" TargetMode="External"/>
<Relationship Id="rId26" Type="http://schemas.openxmlformats.org/officeDocument/2006/relationships/hyperlink" Target="https://www.unisuam.edu.br/programa-pos-graduacao-ciencias-da-reabilitacao" TargetMode="External"/>
<Relationship Id="rId27" Type="http://schemas.openxmlformats.org/officeDocument/2006/relationships/hyperlink" Target="https://www.unisuam.edu.br/programa-pos-graduacao-desenvolvimento-local" TargetMode="External"/>
<Relationship Id="rId20" Type="http://schemas.openxmlformats.org/officeDocument/2006/relationships/hyperlink" Target="https://zenodo.org/badge/latestdoi/685181979" TargetMode="External"/>
<Relationship Id="rId21" Type="http://schemas.openxmlformats.org/officeDocument/2006/relationships/hyperlink" Target="mailto:cienciacomr@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104</Words>
  <Characters>575</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Ciência com R</dc:title>
  <dc:creator>© 2023 by Arthur de Sá Ferreira   https://orcid.org/0000-0001-7014-2002 </dc:creator>
  <dc:description>Este livro responde a diversas questões relacionadas a análise estatística de dados, revisitando o principais conceitos e sugerindo métodos computacionais para os mais diversos delineamentos de estudos científicos.</dc:description>
  <cp:keywords/>
  <dcterms:created xsi:type="dcterms:W3CDTF">2023-10-07T21:31:54Z</dcterms:created>
  <dcterms:modified xsi:type="dcterms:W3CDTF">2023-10-07T18:31:55Z</dcterms:modified>
  <cp:lastModifiedBy>asferreira</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
  </property>
  <property fmtid="{D5CDD505-2E9C-101B-9397-08002B2CF9AE}" pid="4" name="cover-image">
    <vt:lpwstr>Cover_1.png</vt:lpwstr>
  </property>
  <property fmtid="{D5CDD505-2E9C-101B-9397-08002B2CF9AE}" pid="5" name="csl">
    <vt:lpwstr>american-medical-association-10th-edition.csl</vt:lpwstr>
  </property>
  <property fmtid="{D5CDD505-2E9C-101B-9397-08002B2CF9AE}" pid="6" name="date">
    <vt:lpwstr>Atualizado em 07/10/2023   </vt:lpwstr>
  </property>
  <property fmtid="{D5CDD505-2E9C-101B-9397-08002B2CF9AE}" pid="7" name="documentclass">
    <vt:lpwstr>book</vt:lpwstr>
  </property>
  <property fmtid="{D5CDD505-2E9C-101B-9397-08002B2CF9AE}" pid="8" name="geometry">
    <vt:lpwstr>top=3cm,left=3cm,right=2cm,bottom=2cm</vt:lpwstr>
  </property>
  <property fmtid="{D5CDD505-2E9C-101B-9397-08002B2CF9AE}" pid="9" name="github-repo">
    <vt:lpwstr>https://github.com/FerreiraAS/R-Book</vt:lpwstr>
  </property>
  <property fmtid="{D5CDD505-2E9C-101B-9397-08002B2CF9AE}" pid="10" name="link-citations">
    <vt:lpwstr>True</vt:lpwstr>
  </property>
  <property fmtid="{D5CDD505-2E9C-101B-9397-08002B2CF9AE}" pid="11" name="site">
    <vt:lpwstr>bookdown::bookdown_site</vt:lpwstr>
  </property>
  <property fmtid="{D5CDD505-2E9C-101B-9397-08002B2CF9AE}" pid="12" name="subtitle">
    <vt:lpwstr>Perguntas e respostas para pesquisadores e analistas de dados</vt:lpwstr>
  </property>
  <property fmtid="{D5CDD505-2E9C-101B-9397-08002B2CF9AE}" pid="13" name="url">
    <vt:lpwstr>https://ferreiraas.github.io/Ciência com R/</vt:lpwstr>
  </property>
</Properties>
</file>