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pdf" ContentType="application/pd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3.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Ciência com R</w:t>
      </w:r>
    </w:p>
    <w:p>
      <w:pPr>
        <w:pStyle w:val="Subtitle"/>
      </w:pPr>
      <w:r>
        <w:t xml:space="preserve">Perguntas e respostas para pesquisadores e analistas de dados</w:t>
      </w:r>
    </w:p>
    <w:p>
      <w:pPr>
        <w:pStyle w:val="Author"/>
      </w:pPr>
      <w:r>
        <w:t xml:space="preserve">© 2023-2025 by Arthur de Sá Ferreira</w:t>
      </w:r>
      <w:r>
        <w:t xml:space="preserve"> </w:t>
      </w:r>
      <w:r>
        <w:t xml:space="preserve"> </w:t>
      </w:r>
      <w:r>
        <w:t xml:space="preserve">https://orcid.org/0000-0001-7014-2002</w:t>
      </w:r>
      <w:r>
        <w:t xml:space="preserve"> </w:t>
      </w:r>
    </w:p>
    <w:p>
      <w:pPr>
        <w:pStyle w:val="FirstParagraph"/>
      </w:pPr>
    </w:p>
    <w:p>
      <w:pPr>
        <w:pStyle w:val="Corpsdetexte"/>
      </w:pPr>
      <w:r>
        <w:t xml:space="preserve">Copyright © 2023-2025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0">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p>
      <w:pPr>
        <w:pStyle w:val="Corpsdetexte"/>
      </w:pPr>
    </w:p>
    <w:p>
      <w:pPr>
        <w:pStyle w:val="Corpsdetexte"/>
      </w:pPr>
    </w:p>
    <w:bookmarkStart w:id="21" w:name="dedicato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21"/>
    <w:bookmarkStart w:id="22" w:name="agradecimentos"/>
    <w:p>
      <w:pPr>
        <w:pStyle w:val="Titre1"/>
      </w:pPr>
      <w:r>
        <w:rPr>
          <w:b/>
          <w:bCs/>
        </w:rP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
          <w:iCs/>
        </w:rPr>
        <w:t xml:space="preserve">in memoriam</w:t>
      </w:r>
      <w:r>
        <w:t xml:space="preserve">) e meus filhos Giovanna, Victor e Lucas.</w:t>
      </w:r>
    </w:p>
    <w:p>
      <w:pPr>
        <w:pStyle w:val="Corpsdetexte"/>
      </w:pPr>
    </w:p>
    <w:bookmarkEnd w:id="22"/>
    <w:bookmarkStart w:id="47" w:name="author"/>
    <w:p>
      <w:pPr>
        <w:pStyle w:val="Titre1"/>
      </w:pPr>
      <w:r>
        <w:rPr>
          <w:b/>
          <w:bCs/>
        </w:rPr>
        <w:t xml:space="preserve">Sobre o autor</w:t>
      </w:r>
    </w:p>
    <w:p>
      <w:pPr>
        <w:pStyle w:val="FirstParagraph"/>
      </w:pPr>
      <w:r>
        <w:drawing>
          <wp:inline>
            <wp:extent cx="608580" cy="605522"/>
            <wp:effectExtent b="0" l="0" r="0" t="0"/>
            <wp:docPr descr="" title="" id="24" name="Picture"/>
            <a:graphic>
              <a:graphicData uri="http://schemas.openxmlformats.org/drawingml/2006/picture">
                <pic:pic>
                  <pic:nvPicPr>
                    <pic:cNvPr descr="images/ASF.png" id="25" name="Picture"/>
                    <pic:cNvPicPr>
                      <a:picLocks noChangeArrowheads="1" noChangeAspect="1"/>
                    </pic:cNvPicPr>
                  </pic:nvPicPr>
                  <pic:blipFill>
                    <a:blip r:embed="rId23"/>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
          <w:bCs/>
        </w:rPr>
        <w:t xml:space="preserve">Arthur de Sá Ferreira</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atuei com professor da graduação em cursos de Fisioterapia, Enfermagem e Odontologia, entre outros (2001-2018); pós-graduação</w:t>
      </w:r>
      <w:r>
        <w:t xml:space="preserve"> </w:t>
      </w:r>
      <w:r>
        <w:rPr>
          <w:i/>
          <w:iCs/>
        </w:rPr>
        <w:t xml:space="preserve">lato sensu</w:t>
      </w:r>
      <w:r>
        <w:t xml:space="preserve"> </w:t>
      </w:r>
      <w:r>
        <w:t xml:space="preserve">em Fisioterapia (2001-atual) e</w:t>
      </w:r>
      <w:r>
        <w:t xml:space="preserve"> </w:t>
      </w:r>
      <w:r>
        <w:rPr>
          <w:i/>
          <w:iCs/>
        </w:rPr>
        <w:t xml:space="preserve">stricto sensu</w:t>
      </w:r>
      <w:r>
        <w:t xml:space="preserve"> </w:t>
      </w:r>
      <w:r>
        <w:t xml:space="preserve">níveis mestrado e doutorado (2010-atual).</w:t>
      </w:r>
    </w:p>
    <w:p>
      <w:pPr>
        <w:pStyle w:val="Corpsdetexte"/>
      </w:pPr>
      <w:r>
        <w:t xml:space="preserve">Como pesquisador, sou Professor Adjunto do Centro Universitário Augusto Motta (</w:t>
      </w:r>
      <w:hyperlink r:id="rId26">
        <w:r>
          <w:rPr>
            <w:rStyle w:val="Lienhypertexte"/>
          </w:rPr>
          <w:t xml:space="preserve">UNISUAM</w:t>
        </w:r>
      </w:hyperlink>
      <w:r>
        <w:t xml:space="preserve">), atuando nos Programas de Pós-graduação em Ciências da Reabilitação (</w:t>
      </w:r>
      <w:hyperlink r:id="rId27">
        <w:r>
          <w:rPr>
            <w:rStyle w:val="Lienhypertexte"/>
          </w:rPr>
          <w:t xml:space="preserve">PPGCR</w:t>
        </w:r>
      </w:hyperlink>
      <w:r>
        <w:t xml:space="preserve">; 2009-atual) e Desenvolvimento Local (</w:t>
      </w:r>
      <w:hyperlink r:id="rId28">
        <w:r>
          <w:rPr>
            <w:rStyle w:val="Lienhypertexte"/>
          </w:rPr>
          <w:t xml:space="preserve">PPGDL</w:t>
        </w:r>
      </w:hyperlink>
      <w:r>
        <w:t xml:space="preserve">; 2018-atual). Também sou pesquisador do Instituto D’Or de Pesquisa e Ensino (</w:t>
      </w:r>
      <w:hyperlink r:id="rId29">
        <w:r>
          <w:rPr>
            <w:rStyle w:val="Lienhypertexte"/>
          </w:rPr>
          <w:t xml:space="preserve">IDOR</w:t>
        </w:r>
      </w:hyperlink>
      <w:r>
        <w:t xml:space="preserve">; 2024-atual). 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Dentre os editais públicos que obtive financimento, destaco os Programas Jovem Cientista do Nosso Estado (JCNE; 2012-2015; 2015-2017) e Cientista do Nosso Estado (2021-atual) da Fundação Carlos Chagas Filho de Amparo à Pesquisa do Estado do Rio de Janeiro (</w:t>
      </w:r>
      <w:hyperlink r:id="rId30">
        <w:r>
          <w:rPr>
            <w:rStyle w:val="Lienhypertexte"/>
          </w:rPr>
          <w:t xml:space="preserve">FAPERJ</w:t>
        </w:r>
      </w:hyperlink>
      <w:r>
        <w:t xml:space="preserve">; e Bolsista Produtividade em Pesquisa pelo Conselho Nacional de Desenvolvimento Científico e Tecnológico (</w:t>
      </w:r>
      <w:hyperlink r:id="rId31">
        <w:r>
          <w:rPr>
            <w:rStyle w:val="Lienhypertexte"/>
          </w:rPr>
          <w:t xml:space="preserve">CNPq</w:t>
        </w:r>
      </w:hyperlink>
      <w:r>
        <w:t xml:space="preserve">; 2021-atual).</w:t>
      </w:r>
    </w:p>
    <w:p>
      <w:pPr>
        <w:pStyle w:val="Corpsdetexte"/>
      </w:pPr>
      <w:r>
        <w:t xml:space="preserve">Como gestor, estou na Coordenação do Programa de Pós-Graduação</w:t>
      </w:r>
      <w:r>
        <w:t xml:space="preserve"> </w:t>
      </w:r>
      <w:r>
        <w:rPr>
          <w:i/>
          <w:iCs/>
        </w:rPr>
        <w:t xml:space="preserve">stricto sensu</w:t>
      </w:r>
      <w:r>
        <w:t xml:space="preserve"> </w:t>
      </w:r>
      <w:r>
        <w:t xml:space="preserve">em Ciências da Reabilitação (</w:t>
      </w:r>
      <w:hyperlink r:id="rId27">
        <w:r>
          <w:rPr>
            <w:rStyle w:val="Lienhypertexte"/>
          </w:rPr>
          <w:t xml:space="preserve">PPGCR</w:t>
        </w:r>
      </w:hyperlink>
      <w:r>
        <w:t xml:space="preserve">; 2016-atual). Atuei como coordenador do Comitê de Ética em Pesquisa (CEP) do Centro Universitário Augusto Motta (</w:t>
      </w:r>
      <w:hyperlink r:id="rId26">
        <w:r>
          <w:rPr>
            <w:rStyle w:val="Lienhypertexte"/>
          </w:rPr>
          <w:t xml:space="preserve">UNISUAM</w:t>
        </w:r>
      </w:hyperlink>
      <w:r>
        <w:t xml:space="preserve">; 2020-2024) e como Coordenador do Curso de Graduação em Fisioterapia da Universidade Salgado de Oliveira (</w:t>
      </w:r>
      <w:hyperlink r:id="rId32">
        <w:r>
          <w:rPr>
            <w:rStyle w:val="Lienhypertexte"/>
          </w:rPr>
          <w:t xml:space="preserve">UNIVERSO</w:t>
        </w:r>
      </w:hyperlink>
      <w:r>
        <w:t xml:space="preserve">; 2004-2009). Atualmente coordeno o Curso Superior de Tecnologia em Radiologia da Faculdade IDOR de Ciências Médicas (</w:t>
      </w:r>
      <w:hyperlink r:id="rId33">
        <w:r>
          <w:rPr>
            <w:rStyle w:val="Lienhypertexte"/>
          </w:rPr>
          <w:t xml:space="preserve">IDOR</w:t>
        </w:r>
      </w:hyperlink>
      <w:r>
        <w:t xml:space="preserve">; 2024-atual).</w:t>
      </w:r>
    </w:p>
    <w:p>
      <w:pPr>
        <w:pStyle w:val="Corpsdetexte"/>
      </w:pPr>
      <w:r>
        <w:t xml:space="preserve">Sou membro efetivo da Associação Brasileira de Pesquisa e Pós-Graduação em Fisioterapia (</w:t>
      </w:r>
      <w:hyperlink r:id="rId34">
        <w:r>
          <w:rPr>
            <w:rStyle w:val="Lienhypertexte"/>
          </w:rPr>
          <w:t xml:space="preserve">ABRAPG-FT</w:t>
        </w:r>
      </w:hyperlink>
      <w:r>
        <w:t xml:space="preserve">) (2007-atual), Consórcio Acadêmico Brasileiro de Saúde Integrativa (</w:t>
      </w:r>
      <w:hyperlink r:id="rId35">
        <w:r>
          <w:rPr>
            <w:rStyle w:val="Lienhypertexte"/>
          </w:rPr>
          <w:t xml:space="preserve">CABSIN</w:t>
        </w:r>
      </w:hyperlink>
      <w:r>
        <w:t xml:space="preserve">) (2019-atual), e Royal Statistical Society (</w:t>
      </w:r>
      <w:hyperlink r:id="rId36">
        <w:r>
          <w:rPr>
            <w:rStyle w:val="Lienhypertexte"/>
          </w:rPr>
          <w:t xml:space="preserve">RSS</w:t>
        </w:r>
      </w:hyperlink>
      <w:r>
        <w:t xml:space="preserve">) (2021-atual). Fui membro do Committee on Publication Ethics (</w:t>
      </w:r>
      <w:hyperlink r:id="rId37">
        <w:r>
          <w:rPr>
            <w:rStyle w:val="Lienhypertexte"/>
          </w:rPr>
          <w:t xml:space="preserve">COPE</w:t>
        </w:r>
      </w:hyperlink>
      <w:r>
        <w:t xml:space="preserve">) (2018-2024). Fui coordenador do Comitê de Ética em Pesquisa (CEP) do Centro Universitário Augusto Motta (</w:t>
      </w:r>
      <w:hyperlink r:id="rId26">
        <w:r>
          <w:rPr>
            <w:rStyle w:val="Lienhypertexte"/>
          </w:rPr>
          <w:t xml:space="preserve">UNISUAM</w:t>
        </w:r>
      </w:hyperlink>
      <w:r>
        <w:t xml:space="preserve">; 2020-2024).</w:t>
      </w:r>
    </w:p>
    <w:p>
      <w:pPr>
        <w:pStyle w:val="Corpsdetexte"/>
      </w:pPr>
      <w:r>
        <w:t xml:space="preserve">Componho o corpo editorial e de revisores de periódicos nacionais e internacionais como</w:t>
      </w:r>
      <w:r>
        <w:t xml:space="preserve"> </w:t>
      </w:r>
      <w:hyperlink r:id="rId38">
        <w:r>
          <w:rPr>
            <w:rStyle w:val="Lienhypertexte"/>
          </w:rPr>
          <w:t xml:space="preserve">Scientific Reports</w:t>
        </w:r>
      </w:hyperlink>
      <w:r>
        <w:t xml:space="preserve">,</w:t>
      </w:r>
      <w:r>
        <w:t xml:space="preserve"> </w:t>
      </w:r>
      <w:hyperlink r:id="rId39">
        <w:r>
          <w:rPr>
            <w:rStyle w:val="Lienhypertexte"/>
          </w:rPr>
          <w:t xml:space="preserve">Frontiers in Rehabilitation Sciences</w:t>
        </w:r>
      </w:hyperlink>
      <w:r>
        <w:t xml:space="preserve">,</w:t>
      </w:r>
      <w:r>
        <w:t xml:space="preserve"> </w:t>
      </w:r>
      <w:hyperlink r:id="rId40">
        <w:r>
          <w:rPr>
            <w:rStyle w:val="Lienhypertexte"/>
          </w:rPr>
          <w:t xml:space="preserve">The Journal of Clinical Hypertension</w:t>
        </w:r>
      </w:hyperlink>
      <w:r>
        <w:t xml:space="preserve">,</w:t>
      </w:r>
      <w:r>
        <w:t xml:space="preserve"> </w:t>
      </w:r>
      <w:hyperlink r:id="rId41">
        <w:r>
          <w:rPr>
            <w:rStyle w:val="Lienhypertexte"/>
          </w:rPr>
          <w:t xml:space="preserve">Chinese Journal of Integrative Medicine</w:t>
        </w:r>
      </w:hyperlink>
      <w:r>
        <w:t xml:space="preserve">,</w:t>
      </w:r>
      <w:r>
        <w:t xml:space="preserve"> </w:t>
      </w:r>
      <w:hyperlink r:id="rId42">
        <w:r>
          <w:rPr>
            <w:rStyle w:val="Lienhypertexte"/>
          </w:rPr>
          <w:t xml:space="preserve">Journal of Integrative Medicine</w:t>
        </w:r>
      </w:hyperlink>
      <w:r>
        <w:t xml:space="preserve">,</w:t>
      </w:r>
      <w:r>
        <w:t xml:space="preserve"> </w:t>
      </w:r>
      <w:hyperlink r:id="rId43">
        <w:r>
          <w:rPr>
            <w:rStyle w:val="Lienhypertexte"/>
          </w:rPr>
          <w:t xml:space="preserve">Brazilian Journal of Physical Therapy</w:t>
        </w:r>
      </w:hyperlink>
      <w:r>
        <w:t xml:space="preserve">,</w:t>
      </w:r>
      <w:r>
        <w:t xml:space="preserve"> </w:t>
      </w:r>
      <w:hyperlink r:id="rId44">
        <w:r>
          <w:rPr>
            <w:rStyle w:val="Lienhypertexte"/>
          </w:rPr>
          <w:t xml:space="preserve">Fisioterapia e Pesquisa</w:t>
        </w:r>
      </w:hyperlink>
      <w:r>
        <w:t xml:space="preserve">.</w:t>
      </w:r>
    </w:p>
    <w:p>
      <w:pPr>
        <w:pStyle w:val="Corpsdetexte"/>
      </w:pPr>
    </w:p>
    <w:p>
      <w:pPr>
        <w:pStyle w:val="Corpsdetexte"/>
      </w:pPr>
      <w:r>
        <w:rPr>
          <w:b/>
          <w:bCs/>
        </w:rPr>
        <w:t xml:space="preserve">Currículos externos</w:t>
      </w:r>
    </w:p>
    <w:p>
      <w:pPr>
        <w:pStyle w:val="Corpsdetexte"/>
      </w:pPr>
      <w:r>
        <w:t xml:space="preserve"> </w:t>
      </w:r>
      <w:hyperlink r:id="rId45">
        <w:r>
          <w:rPr>
            <w:rStyle w:val="Lienhypertexte"/>
          </w:rPr>
          <w:t xml:space="preserve">5432142731317894</w:t>
        </w:r>
      </w:hyperlink>
    </w:p>
    <w:p>
      <w:pPr>
        <w:pStyle w:val="Corpsdetexte"/>
      </w:pPr>
      <w:r>
        <w:t xml:space="preserve">0000-0001-7014-2002</w:t>
      </w:r>
    </w:p>
    <w:p>
      <w:pPr>
        <w:pStyle w:val="Corpsdetexte"/>
      </w:pPr>
      <w:r>
        <w:t xml:space="preserve"> </w:t>
      </w:r>
      <w:hyperlink r:id="rId46">
        <w:r>
          <w:rPr>
            <w:rStyle w:val="Lienhypertexte"/>
          </w:rPr>
          <w:t xml:space="preserve">F-6831-2012</w:t>
        </w:r>
      </w:hyperlink>
    </w:p>
    <w:p>
      <w:pPr>
        <w:pStyle w:val="Corpsdetexte"/>
      </w:pPr>
    </w:p>
    <w:bookmarkEnd w:id="47"/>
    <w:bookmarkStart w:id="48" w:name="prefacio"/>
    <w:p>
      <w:pPr>
        <w:pStyle w:val="Titre1"/>
      </w:pPr>
      <w:r>
        <w:rPr>
          <w:b/>
          <w:bCs/>
        </w:rP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lato sensu, pós-graduação stricto sensu (mestrado e doutorado), bem como por pesquisadores.</w:t>
      </w:r>
    </w:p>
    <w:p>
      <w:pPr>
        <w:pStyle w:val="Corpsdetexte"/>
      </w:pPr>
      <w:r>
        <w:t xml:space="preserve">O objetivo geral de cada capítulo é elucidar as questões metodológicas fundamentais:</w:t>
      </w:r>
      <w:r>
        <w:t xml:space="preserve"> </w:t>
      </w:r>
      <w:r>
        <w:rPr>
          <w:i/>
          <w:iCs/>
        </w:rPr>
        <w:t xml:space="preserve">“O que é?”</w:t>
      </w:r>
      <w:r>
        <w:t xml:space="preserve">,</w:t>
      </w:r>
      <w:r>
        <w:t xml:space="preserve"> </w:t>
      </w:r>
      <w:r>
        <w:rPr>
          <w:i/>
          <w:iCs/>
        </w:rPr>
        <w:t xml:space="preserve">“Por que usar?”</w:t>
      </w:r>
      <w:r>
        <w:t xml:space="preserve">,</w:t>
      </w:r>
      <w:r>
        <w:t xml:space="preserve"> </w:t>
      </w:r>
      <w:r>
        <w:rPr>
          <w:i/>
          <w:iCs/>
        </w:rPr>
        <w:t xml:space="preserve">“Quando usar?”</w:t>
      </w:r>
      <w:r>
        <w:t xml:space="preserve">,</w:t>
      </w:r>
      <w:r>
        <w:t xml:space="preserve"> </w:t>
      </w:r>
      <w:r>
        <w:rPr>
          <w:i/>
          <w:iCs/>
        </w:rPr>
        <w:t xml:space="preserve">“Quando não usar?”</w:t>
      </w:r>
      <w:r>
        <w:t xml:space="preserve"> </w:t>
      </w:r>
      <w:r>
        <w:t xml:space="preserve">e</w:t>
      </w:r>
      <w:r>
        <w:t xml:space="preserve"> </w:t>
      </w:r>
      <w:r>
        <w:rPr>
          <w:i/>
          <w:iCs/>
        </w:rPr>
        <w:t xml:space="preserve">“Como fazer?”</w:t>
      </w:r>
      <w:r>
        <w:t xml:space="preserve">. Em cada capítulo, diversas questões específicas são propostas e respondidas sistematicamente, permitindo ao leitor uma melhor elaboração do conteúdo e resultado do seu trabalho. Todos eles com citações de fontes confiáveis referências, que podem ser consultadas para aprofundamento e verificação das informações apresentadas — um total de 351 referências foram incluídas para apoiar as informações e recomendações apresentadas.</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w:t>
      </w:r>
    </w:p>
    <w:p>
      <w:pPr>
        <w:pStyle w:val="Corpsdetexte"/>
      </w:pPr>
    </w:p>
    <w:bookmarkEnd w:id="48"/>
    <w:bookmarkStart w:id="50" w:name="parte-1"/>
    <w:p>
      <w:pPr>
        <w:pStyle w:val="Titre1"/>
      </w:pPr>
      <w:r>
        <w:rPr>
          <w:i/>
          <w:iCs/>
        </w:rPr>
        <w:t xml:space="preserve">PARTE 1: PENSAMENTO CIENTÍFICO - COMPUTACIONAL, ESTATÍSTICO E METODOLÓGICO</w:t>
      </w:r>
    </w:p>
    <w:bookmarkStart w:id="49" w:name="pense-como-um-pesquisador"/>
    <w:p>
      <w:pPr>
        <w:pStyle w:val="Titre2"/>
      </w:pPr>
      <w:r>
        <w:t xml:space="preserve">Pense como um pesquisador</w:t>
      </w:r>
    </w:p>
    <w:bookmarkEnd w:id="49"/>
    <w:bookmarkEnd w:id="50"/>
    <w:bookmarkStart w:id="101" w:name="pensamento-computacional"/>
    <w:p>
      <w:pPr>
        <w:pStyle w:val="Titre1"/>
      </w:pPr>
      <w:r>
        <w:rPr>
          <w:b/>
          <w:bCs/>
        </w:rPr>
        <w:t xml:space="preserve">Pensamento computacional</w:t>
      </w:r>
    </w:p>
    <w:p>
      <w:pPr>
        <w:pStyle w:val="FirstParagraph"/>
      </w:pPr>
    </w:p>
    <w:bookmarkStart w:id="60" w:name="programas-de-computador"/>
    <w:p>
      <w:pPr>
        <w:pStyle w:val="Titre2"/>
      </w:pPr>
      <w:r>
        <w:t xml:space="preserve">Programas de computador</w:t>
      </w:r>
    </w:p>
    <w:p>
      <w:pPr>
        <w:pStyle w:val="FirstParagraph"/>
      </w:pPr>
    </w:p>
    <w:bookmarkStart w:id="51" w:name="o-que-é-r"/>
    <w:p>
      <w:pPr>
        <w:pStyle w:val="Titre3"/>
      </w:pPr>
      <w:r>
        <w:t xml:space="preserve">O que é R?</w:t>
      </w:r>
    </w:p>
    <w:p>
      <w:pPr>
        <w:numPr>
          <w:ilvl w:val="0"/>
          <w:numId w:val="1001"/>
        </w:numPr>
      </w:pPr>
      <w:r>
        <w:t xml:space="preserve">R é um programa de computador de código aberto com linguagem computacional direcionada para análise estatística.</w:t>
      </w:r>
      <w:hyperlink w:anchor="ref-ihaka1996">
        <w:r>
          <w:rPr>
            <w:rStyle w:val="Lienhypertexte"/>
            <w:vertAlign w:val="superscript"/>
          </w:rPr>
          <w:t xml:space="preserve">1</w:t>
        </w:r>
      </w:hyperlink>
      <w:r>
        <w:rPr>
          <w:vertAlign w:val="superscript"/>
        </w:rPr>
        <w:t xml:space="preserve">,</w:t>
      </w:r>
      <w:hyperlink w:anchor="ref-introduc2020">
        <w:r>
          <w:rPr>
            <w:rStyle w:val="Lienhypertexte"/>
            <w:vertAlign w:val="superscript"/>
          </w:rPr>
          <w:t xml:space="preserve">2</w:t>
        </w:r>
      </w:hyperlink>
    </w:p>
    <w:p>
      <w:pPr>
        <w:numPr>
          <w:ilvl w:val="0"/>
          <w:numId w:val="1001"/>
        </w:numPr>
      </w:pPr>
      <w:r>
        <w:t xml:space="preserve">R version 4.5.1 (2025-06-13) está disponível gratuitamente em</w:t>
      </w:r>
      <w:r>
        <w:t xml:space="preserve"> </w:t>
      </w:r>
      <w:r>
        <w:rPr>
          <w:i/>
          <w:iCs/>
        </w:rPr>
        <w:t xml:space="preserve">Comprehensive R Archive Network</w:t>
      </w:r>
      <w:r>
        <w:t xml:space="preserve"> </w:t>
      </w:r>
      <w:r>
        <w:t xml:space="preserve">(CRAN).</w:t>
      </w:r>
      <w:hyperlink w:anchor="ref-CRAN">
        <w:r>
          <w:rPr>
            <w:rStyle w:val="Lienhypertexte"/>
            <w:vertAlign w:val="superscript"/>
          </w:rPr>
          <w:t xml:space="preserve">3</w:t>
        </w:r>
      </w:hyperlink>
    </w:p>
    <w:p>
      <w:pPr>
        <w:pStyle w:val="FirstParagraph"/>
      </w:pPr>
    </w:p>
    <w:bookmarkEnd w:id="51"/>
    <w:bookmarkStart w:id="52" w:name="por-que-usar-r"/>
    <w:p>
      <w:pPr>
        <w:pStyle w:val="Titre3"/>
      </w:pPr>
      <w:r>
        <w:t xml:space="preserve">Por que usar R?</w:t>
      </w:r>
    </w:p>
    <w:p>
      <w:pPr>
        <w:pStyle w:val="Compact"/>
        <w:numPr>
          <w:ilvl w:val="0"/>
          <w:numId w:val="1002"/>
        </w:numPr>
      </w:pPr>
      <w:r>
        <w:t xml:space="preserve">R é o software de maior abrangência de métodos estatísticos, possui sintaxe que permite análises estatísticas reproduzíveis e está disponível gratuitamente no</w:t>
      </w:r>
      <w:r>
        <w:t xml:space="preserve"> </w:t>
      </w:r>
      <w:r>
        <w:rPr>
          <w:i/>
          <w:iCs/>
        </w:rPr>
        <w:t xml:space="preserve">Comprehensive R Archive Network</w:t>
      </w:r>
      <w:r>
        <w:t xml:space="preserve"> </w:t>
      </w:r>
      <w:r>
        <w:t xml:space="preserve">(CRAN).</w:t>
      </w:r>
      <w:hyperlink w:anchor="ref-CRAN">
        <w:r>
          <w:rPr>
            <w:rStyle w:val="Lienhypertexte"/>
            <w:vertAlign w:val="superscript"/>
          </w:rPr>
          <w:t xml:space="preserve">3</w:t>
        </w:r>
      </w:hyperlink>
      <w:r>
        <w:rPr>
          <w:vertAlign w:val="superscript"/>
        </w:rPr>
        <w:t xml:space="preserve">,</w:t>
      </w:r>
      <w:hyperlink w:anchor="ref-mair2016">
        <w:r>
          <w:rPr>
            <w:rStyle w:val="Lienhypertexte"/>
            <w:vertAlign w:val="superscript"/>
          </w:rPr>
          <w:t xml:space="preserve">4</w:t>
        </w:r>
      </w:hyperlink>
    </w:p>
    <w:p>
      <w:pPr>
        <w:pStyle w:val="FirstParagraph"/>
      </w:pPr>
    </w:p>
    <w:bookmarkEnd w:id="52"/>
    <w:bookmarkStart w:id="55" w:name="o-que-é-rstudio"/>
    <w:p>
      <w:pPr>
        <w:pStyle w:val="Titre3"/>
      </w:pPr>
      <w:r>
        <w:t xml:space="preserve">O que é RStudio?</w:t>
      </w:r>
    </w:p>
    <w:p>
      <w:pPr>
        <w:numPr>
          <w:ilvl w:val="0"/>
          <w:numId w:val="1003"/>
        </w:numPr>
      </w:pPr>
      <w:r>
        <w:t xml:space="preserve">RStudio é um ambiente de desenvolvimento integrado (</w:t>
      </w:r>
      <w:r>
        <w:rPr>
          <w:i/>
          <w:iCs/>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2</w:t>
        </w:r>
      </w:hyperlink>
      <w:r>
        <w:rPr>
          <w:vertAlign w:val="superscript"/>
        </w:rPr>
        <w:t xml:space="preserve">,</w:t>
      </w:r>
      <w:hyperlink w:anchor="ref-racine2011">
        <w:r>
          <w:rPr>
            <w:rStyle w:val="Lienhypertexte"/>
            <w:vertAlign w:val="superscript"/>
          </w:rPr>
          <w:t xml:space="preserve">5</w:t>
        </w:r>
      </w:hyperlink>
    </w:p>
    <w:p>
      <w:pPr>
        <w:numPr>
          <w:ilvl w:val="0"/>
          <w:numId w:val="1003"/>
        </w:numPr>
      </w:pPr>
      <w:r>
        <w:t xml:space="preserve">O ambiente do RStudio é dividido em paineis:</w:t>
      </w:r>
    </w:p>
    <w:p>
      <w:pPr>
        <w:numPr>
          <w:ilvl w:val="1"/>
          <w:numId w:val="1004"/>
        </w:numPr>
      </w:pPr>
      <w:r>
        <w:rPr>
          <w:i/>
          <w:iCs/>
        </w:rPr>
        <w:t xml:space="preserve">Source/Script editor</w:t>
      </w:r>
      <w:r>
        <w:t xml:space="preserve">: para edição de R scripts.</w:t>
      </w:r>
      <w:hyperlink w:anchor="ref-introduc2020">
        <w:r>
          <w:rPr>
            <w:rStyle w:val="Lienhypertexte"/>
            <w:vertAlign w:val="superscript"/>
          </w:rPr>
          <w:t xml:space="preserve">2</w:t>
        </w:r>
      </w:hyperlink>
    </w:p>
    <w:p>
      <w:pPr>
        <w:numPr>
          <w:ilvl w:val="1"/>
          <w:numId w:val="1004"/>
        </w:numPr>
      </w:pPr>
      <w:r>
        <w:rPr>
          <w:i/>
          <w:iCs/>
        </w:rPr>
        <w:t xml:space="preserve">Console</w:t>
      </w:r>
      <w:r>
        <w:t xml:space="preserve">: para execução de códigos simples, .</w:t>
      </w:r>
      <w:hyperlink w:anchor="ref-introduc2020">
        <w:r>
          <w:rPr>
            <w:rStyle w:val="Lienhypertexte"/>
            <w:vertAlign w:val="superscript"/>
          </w:rPr>
          <w:t xml:space="preserve">2</w:t>
        </w:r>
      </w:hyperlink>
    </w:p>
    <w:p>
      <w:pPr>
        <w:numPr>
          <w:ilvl w:val="1"/>
          <w:numId w:val="1004"/>
        </w:numPr>
      </w:pPr>
      <w:r>
        <w:rPr>
          <w:i/>
          <w:iCs/>
        </w:rPr>
        <w:t xml:space="preserve">Environments</w:t>
      </w:r>
      <w:r>
        <w:t xml:space="preserve">: para visualização de objetos criados durante a sessão de trabalho.</w:t>
      </w:r>
      <w:hyperlink w:anchor="ref-introduc2020">
        <w:r>
          <w:rPr>
            <w:rStyle w:val="Lienhypertexte"/>
            <w:vertAlign w:val="superscript"/>
          </w:rPr>
          <w:t xml:space="preserve">2</w:t>
        </w:r>
      </w:hyperlink>
    </w:p>
    <w:p>
      <w:pPr>
        <w:numPr>
          <w:ilvl w:val="1"/>
          <w:numId w:val="1004"/>
        </w:numPr>
      </w:pPr>
      <w:r>
        <w:rPr>
          <w:i/>
          <w:iCs/>
        </w:rPr>
        <w:t xml:space="preserve">Output</w:t>
      </w:r>
      <w:r>
        <w:t xml:space="preserve">: para visualização de gráficos criados durante a sessão de trabalho.</w:t>
      </w:r>
      <w:hyperlink w:anchor="ref-introduc2020">
        <w:r>
          <w:rPr>
            <w:rStyle w:val="Lienhypertexte"/>
            <w:vertAlign w:val="superscript"/>
          </w:rPr>
          <w:t xml:space="preserve">2</w:t>
        </w:r>
      </w:hyperlink>
    </w:p>
    <w:p>
      <w:pPr>
        <w:pStyle w:val="FirstParagraph"/>
      </w:pPr>
    </w:p>
    <w:p>
      <w:pPr>
        <w:jc w:val="center"/>
        <w:pStyle w:val="Normal"/>
      </w:pPr>
      <w:r>
        <w:rPr/>
        <w:drawing>
          <wp:inline distT="0" distB="0" distL="0" distR="0">
            <wp:extent cx="4572000" cy="3657600"/>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r:embed="rId178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ce5ddec-b74e-49eb-93e3-7baf5761c90d"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ce5ddec-b74e-49eb-93e3-7baf5761c90d"/>
      <w:r>
        <w:rPr>
          <w:rFonts/>
          <w:b w:val="true"/>
        </w:rPr>
        <w:t xml:space="preserve">: </w:t>
      </w:r>
      <w:r>
        <w:t xml:space="preserve">Interface do RStudio. Fonte:</w:t>
      </w:r>
      <w:r>
        <w:t xml:space="preserve"> </w:t>
      </w:r>
      <w:hyperlink r:id="rId53">
        <w:r>
          <w:rPr>
            <w:rStyle w:val="Lienhypertexte"/>
          </w:rPr>
          <w:t xml:space="preserve">https://docs.posit.co/ide/user/</w:t>
        </w:r>
      </w:hyperlink>
    </w:p>
    <w:p>
      <w:pPr>
        <w:pStyle w:val="Corpsdetexte"/>
      </w:pPr>
    </w:p>
    <w:p>
      <w:pPr>
        <w:numPr>
          <w:ilvl w:val="0"/>
          <w:numId w:val="1005"/>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2</w:t>
        </w:r>
      </w:hyperlink>
      <w:r>
        <w:rPr>
          <w:vertAlign w:val="superscript"/>
        </w:rPr>
        <w:t xml:space="preserve">,</w:t>
      </w:r>
      <w:hyperlink w:anchor="ref-racine2011">
        <w:r>
          <w:rPr>
            <w:rStyle w:val="Lienhypertexte"/>
            <w:vertAlign w:val="superscript"/>
          </w:rPr>
          <w:t xml:space="preserve">5</w:t>
        </w:r>
      </w:hyperlink>
    </w:p>
    <w:p>
      <w:pPr>
        <w:numPr>
          <w:ilvl w:val="0"/>
          <w:numId w:val="1005"/>
        </w:numPr>
      </w:pPr>
      <w:r>
        <w:t xml:space="preserve">RStudio está disponível gratuitamente em</w:t>
      </w:r>
      <w:r>
        <w:t xml:space="preserve"> </w:t>
      </w:r>
      <w:hyperlink r:id="rId54">
        <w:r>
          <w:rPr>
            <w:rStyle w:val="Lienhypertexte"/>
          </w:rPr>
          <w:t xml:space="preserve">Posit</w:t>
        </w:r>
      </w:hyperlink>
      <w:r>
        <w:t xml:space="preserve">.</w:t>
      </w:r>
    </w:p>
    <w:p>
      <w:pPr>
        <w:pStyle w:val="FirstParagraph"/>
      </w:pPr>
    </w:p>
    <w:p>
      <w:pPr>
        <w:pStyle w:val="Corpsdetexte"/>
      </w:pPr>
      <w:r>
        <w:t xml:space="preserve">O pacote</w:t>
      </w:r>
      <w:r>
        <w:t xml:space="preserve"> </w:t>
      </w:r>
      <w:r>
        <w:rPr>
          <w:i/>
          <w:iCs/>
        </w:rPr>
        <w:t xml:space="preserve">learnr</w:t>
      </w:r>
      <w:hyperlink w:anchor="ref-learnr">
        <w:r>
          <w:rPr>
            <w:rStyle w:val="Lienhypertexte"/>
            <w:vertAlign w:val="superscript"/>
          </w:rPr>
          <w:t xml:space="preserve">6</w:t>
        </w:r>
      </w:hyperlink>
      <w:r>
        <w:t xml:space="preserve"> </w:t>
      </w:r>
      <w:r>
        <w:t xml:space="preserve">fornece tutoriais interativos para RStudio.</w:t>
      </w:r>
    </w:p>
    <w:p>
      <w:pPr>
        <w:pStyle w:val="Corpsdetexte"/>
      </w:pPr>
    </w:p>
    <w:bookmarkEnd w:id="55"/>
    <w:bookmarkStart w:id="59" w:name="X409e05afc797dccd28eb022d5efdd18268dc19d"/>
    <w:p>
      <w:pPr>
        <w:pStyle w:val="Titre3"/>
      </w:pPr>
      <w:r>
        <w:t xml:space="preserve">Que programas de computador podem ser usados para análise estatística com R?</w:t>
      </w:r>
    </w:p>
    <w:p>
      <w:pPr>
        <w:numPr>
          <w:ilvl w:val="0"/>
          <w:numId w:val="1006"/>
        </w:numPr>
      </w:pPr>
      <w:hyperlink r:id="rId56">
        <w:r>
          <w:rPr>
            <w:rStyle w:val="Lienhypertexte"/>
          </w:rPr>
          <w:t xml:space="preserve">JASP</w:t>
        </w:r>
      </w:hyperlink>
      <w:r>
        <w:t xml:space="preserve">.</w:t>
      </w:r>
      <w:hyperlink w:anchor="ref-love2019">
        <w:r>
          <w:rPr>
            <w:rStyle w:val="Lienhypertexte"/>
            <w:vertAlign w:val="superscript"/>
          </w:rPr>
          <w:t xml:space="preserve">7</w:t>
        </w:r>
      </w:hyperlink>
    </w:p>
    <w:p>
      <w:pPr>
        <w:numPr>
          <w:ilvl w:val="0"/>
          <w:numId w:val="1006"/>
        </w:numPr>
      </w:pPr>
      <w:hyperlink r:id="rId57">
        <w:r>
          <w:rPr>
            <w:rStyle w:val="Lienhypertexte"/>
          </w:rPr>
          <w:t xml:space="preserve">jamovi</w:t>
        </w:r>
      </w:hyperlink>
      <w:r>
        <w:t xml:space="preserve">.</w:t>
      </w:r>
      <w:hyperlink w:anchor="ref-sahin2020">
        <w:r>
          <w:rPr>
            <w:rStyle w:val="Lienhypertexte"/>
            <w:vertAlign w:val="superscript"/>
          </w:rPr>
          <w:t xml:space="preserve">8</w:t>
        </w:r>
      </w:hyperlink>
    </w:p>
    <w:p>
      <w:pPr>
        <w:numPr>
          <w:ilvl w:val="0"/>
          <w:numId w:val="1006"/>
        </w:numPr>
      </w:pPr>
      <w:hyperlink r:id="rId58">
        <w:r>
          <w:rPr>
            <w:rStyle w:val="Lienhypertexte"/>
          </w:rPr>
          <w:t xml:space="preserve">BlueSky</w:t>
        </w:r>
      </w:hyperlink>
      <w:r>
        <w:t xml:space="preserve">.</w:t>
      </w:r>
    </w:p>
    <w:p>
      <w:pPr>
        <w:pStyle w:val="FirstParagraph"/>
      </w:pPr>
    </w:p>
    <w:p>
      <w:pPr>
        <w:pStyle w:val="Corpsdetexte"/>
      </w:pPr>
      <w:r>
        <w:t xml:space="preserve">Os pacotes</w:t>
      </w:r>
      <w:r>
        <w:t xml:space="preserve"> </w:t>
      </w:r>
      <w:r>
        <w:rPr>
          <w:i/>
          <w:iCs/>
        </w:rPr>
        <w:t xml:space="preserve">jmv</w:t>
      </w:r>
      <w:hyperlink w:anchor="ref-jmv">
        <w:r>
          <w:rPr>
            <w:rStyle w:val="Lienhypertexte"/>
            <w:vertAlign w:val="superscript"/>
          </w:rPr>
          <w:t xml:space="preserve">9</w:t>
        </w:r>
      </w:hyperlink>
      <w:r>
        <w:t xml:space="preserve"> </w:t>
      </w:r>
      <w:r>
        <w:t xml:space="preserve">e</w:t>
      </w:r>
      <w:r>
        <w:t xml:space="preserve"> </w:t>
      </w:r>
      <w:r>
        <w:rPr>
          <w:i/>
          <w:iCs/>
        </w:rPr>
        <w:t xml:space="preserve">jmvconnect</w:t>
      </w:r>
      <w:hyperlink w:anchor="ref-jmvconnect">
        <w:r>
          <w:rPr>
            <w:rStyle w:val="Lienhypertexte"/>
            <w:vertAlign w:val="superscript"/>
          </w:rPr>
          <w:t xml:space="preserve">10</w:t>
        </w:r>
      </w:hyperlink>
      <w:r>
        <w:t xml:space="preserve"> </w:t>
      </w:r>
      <w:r>
        <w:t xml:space="preserve">fornecem funções para análise descritiva e inferencial com interface com jamovi.</w:t>
      </w:r>
    </w:p>
    <w:p>
      <w:pPr>
        <w:pStyle w:val="Corpsdetexte"/>
      </w:pPr>
    </w:p>
    <w:bookmarkEnd w:id="59"/>
    <w:bookmarkEnd w:id="60"/>
    <w:bookmarkStart w:id="62" w:name="scripts-computacionais"/>
    <w:p>
      <w:pPr>
        <w:pStyle w:val="Titre2"/>
      </w:pPr>
      <w:r>
        <w:t xml:space="preserve">Scripts computacionais</w:t>
      </w:r>
    </w:p>
    <w:p>
      <w:pPr>
        <w:pStyle w:val="FirstParagraph"/>
      </w:pPr>
    </w:p>
    <w:bookmarkStart w:id="61" w:name="o-que-são-r-scripts"/>
    <w:p>
      <w:pPr>
        <w:pStyle w:val="Titre3"/>
      </w:pPr>
      <w:r>
        <w:t xml:space="preserve">O que são R scripts?</w:t>
      </w:r>
    </w:p>
    <w:p>
      <w:pPr>
        <w:numPr>
          <w:ilvl w:val="0"/>
          <w:numId w:val="1007"/>
        </w:numPr>
      </w:pPr>
      <w:r>
        <w:t xml:space="preserve">“Scripts são dados”</w:t>
      </w:r>
      <w:r>
        <w:t xml:space="preserve">.</w:t>
      </w:r>
      <w:hyperlink w:anchor="ref-hinsen2011">
        <w:r>
          <w:rPr>
            <w:rStyle w:val="Lienhypertexte"/>
            <w:vertAlign w:val="superscript"/>
          </w:rPr>
          <w:t xml:space="preserve">11</w:t>
        </w:r>
      </w:hyperlink>
    </w:p>
    <w:p>
      <w:pPr>
        <w:numPr>
          <w:ilvl w:val="0"/>
          <w:numId w:val="1007"/>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11</w:t>
        </w:r>
      </w:hyperlink>
    </w:p>
    <w:p>
      <w:pPr>
        <w:numPr>
          <w:ilvl w:val="0"/>
          <w:numId w:val="1007"/>
        </w:numPr>
      </w:pPr>
      <w:r>
        <w:t xml:space="preserve">Um script é um arquivo de texto contendo (quase) os mesmos comandos que você digitaria na linha de comando do R. O</w:t>
      </w:r>
      <w:r>
        <w:t xml:space="preserve"> </w:t>
      </w:r>
      <w:r>
        <w:t xml:space="preserve">“quase”</w:t>
      </w:r>
      <w:r>
        <w:t xml:space="preserve"> </w:t>
      </w:r>
      <w:r>
        <w:t xml:space="preserve">refere-se ao fato de que se você estiver usando</w:t>
      </w:r>
      <w:r>
        <w:t xml:space="preserve"> </w:t>
      </w:r>
      <w:r>
        <w:rPr>
          <w:i/>
          <w:iCs/>
        </w:rPr>
        <w:t xml:space="preserve">sink()</w:t>
      </w:r>
      <w:r>
        <w:t xml:space="preserve"> </w:t>
      </w:r>
      <w:r>
        <w:t xml:space="preserve">para enviar a saída para um arquivo, você terá que incluir alguns comandos em</w:t>
      </w:r>
      <w:r>
        <w:t xml:space="preserve"> </w:t>
      </w:r>
      <w:r>
        <w:rPr>
          <w:i/>
          <w:iCs/>
        </w:rPr>
        <w:t xml:space="preserve">print()</w:t>
      </w:r>
      <w:r>
        <w:t xml:space="preserve"> </w:t>
      </w:r>
      <w:r>
        <w:t xml:space="preserve">para obter a mesma saída da linha de comando.</w:t>
      </w:r>
    </w:p>
    <w:p>
      <w:pPr>
        <w:pStyle w:val="FirstParagraph"/>
      </w:pPr>
    </w:p>
    <w:p>
      <w:pPr>
        <w:pStyle w:val="SourceCode"/>
      </w:pPr>
      <w:r>
        <w:rPr>
          <w:rStyle w:val="CommentTok"/>
        </w:rPr>
        <w:t xml:space="preserve"># Exemplo de R script</w:t>
      </w:r>
      <w:r>
        <w:br/>
      </w:r>
      <w:r>
        <w:br/>
      </w:r>
      <w:r>
        <w:rPr>
          <w:rStyle w:val="CommentTok"/>
        </w:rPr>
        <w:t xml:space="preserve"># Este é um comentário</w:t>
      </w:r>
      <w:r>
        <w:br/>
      </w:r>
      <w:r>
        <w:br/>
      </w:r>
      <w:r>
        <w:rPr>
          <w:rStyle w:val="CommentTok"/>
        </w:rPr>
        <w:t xml:space="preserve"># Esta é uma variável</w:t>
      </w:r>
      <w:r>
        <w:br/>
      </w:r>
      <w:r>
        <w:rPr>
          <w:rStyle w:val="NormalTok"/>
        </w:rPr>
        <w:t xml:space="preserve">variavel </w:t>
      </w:r>
      <w:r>
        <w:rPr>
          <w:rStyle w:val="OtherTok"/>
        </w:rPr>
        <w:t xml:space="preserve">&lt;-</w:t>
      </w:r>
      <w:r>
        <w:rPr>
          <w:rStyle w:val="NormalTok"/>
        </w:rPr>
        <w:t xml:space="preserve"> </w:t>
      </w:r>
      <w:r>
        <w:rPr>
          <w:rStyle w:val="FloatTok"/>
        </w:rPr>
        <w:t xml:space="preserve">3.14</w:t>
      </w:r>
      <w:r>
        <w:rPr>
          <w:rStyle w:val="NormalTok"/>
        </w:rPr>
        <w:t xml:space="preserve"> </w:t>
      </w:r>
      <w:r>
        <w:rPr>
          <w:rStyle w:val="CommentTok"/>
        </w:rPr>
        <w:t xml:space="preserve"># Atribui o valor 3.14 à variável</w:t>
      </w:r>
      <w:r>
        <w:br/>
      </w:r>
      <w:r>
        <w:br/>
      </w:r>
      <w:r>
        <w:rPr>
          <w:rStyle w:val="CommentTok"/>
        </w:rPr>
        <w:t xml:space="preserve"># Esta é uma função</w:t>
      </w:r>
      <w:r>
        <w:br/>
      </w:r>
      <w:r>
        <w:rPr>
          <w:rStyle w:val="NormalTok"/>
        </w:rPr>
        <w:t xml:space="preserve">f </w:t>
      </w:r>
      <w:r>
        <w:rPr>
          <w:rStyle w:val="OtherTok"/>
        </w:rPr>
        <w:t xml:space="preserve">&lt;-</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return</w:t>
      </w:r>
      <w:r>
        <w:rPr>
          <w:rStyle w:val="NormalTok"/>
        </w:rPr>
        <w:t xml:space="preserve">(x</w:t>
      </w:r>
      <w:r>
        <w:rPr>
          <w:rStyle w:val="SpecialCharTok"/>
        </w:rPr>
        <w:t xml:space="preserve">^</w:t>
      </w:r>
      <w:r>
        <w:rPr>
          <w:rStyle w:val="DecValTok"/>
        </w:rPr>
        <w:t xml:space="preserve">2</w:t>
      </w:r>
      <w:r>
        <w:rPr>
          <w:rStyle w:val="NormalTok"/>
        </w:rPr>
        <w:t xml:space="preserve">) </w:t>
      </w:r>
      <w:r>
        <w:rPr>
          <w:rStyle w:val="CommentTok"/>
        </w:rPr>
        <w:t xml:space="preserve"># Retorna o quadrado do valor de x</w:t>
      </w:r>
      <w:r>
        <w:br/>
      </w:r>
      <w:r>
        <w:rPr>
          <w:rStyle w:val="NormalTok"/>
        </w:rPr>
        <w:t xml:space="preserve">}</w:t>
      </w:r>
      <w:r>
        <w:br/>
      </w:r>
      <w:r>
        <w:br/>
      </w:r>
      <w:r>
        <w:rPr>
          <w:rStyle w:val="CommentTok"/>
        </w:rPr>
        <w:t xml:space="preserve"># Esta é uma chamada de função</w:t>
      </w:r>
      <w:r>
        <w:br/>
      </w:r>
      <w:r>
        <w:rPr>
          <w:rStyle w:val="NormalTok"/>
        </w:rPr>
        <w:t xml:space="preserve">resultado </w:t>
      </w:r>
      <w:r>
        <w:rPr>
          <w:rStyle w:val="OtherTok"/>
        </w:rPr>
        <w:t xml:space="preserve">&lt;-</w:t>
      </w:r>
      <w:r>
        <w:rPr>
          <w:rStyle w:val="NormalTok"/>
        </w:rPr>
        <w:t xml:space="preserve"> </w:t>
      </w:r>
      <w:r>
        <w:rPr>
          <w:rStyle w:val="FunctionTok"/>
        </w:rPr>
        <w:t xml:space="preserve">f</w:t>
      </w:r>
      <w:r>
        <w:rPr>
          <w:rStyle w:val="NormalTok"/>
        </w:rPr>
        <w:t xml:space="preserve">(variavel) </w:t>
      </w:r>
      <w:r>
        <w:rPr>
          <w:rStyle w:val="CommentTok"/>
        </w:rPr>
        <w:t xml:space="preserve"># Chama a função f com a variável como argumento</w:t>
      </w:r>
      <w:r>
        <w:br/>
      </w:r>
      <w:r>
        <w:br/>
      </w:r>
      <w:r>
        <w:rPr>
          <w:rStyle w:val="CommentTok"/>
        </w:rPr>
        <w:t xml:space="preserve"># Exibe o resultado da função</w:t>
      </w:r>
      <w:r>
        <w:br/>
      </w:r>
      <w:r>
        <w:rPr>
          <w:rStyle w:val="FunctionTok"/>
        </w:rPr>
        <w:t xml:space="preserve">print</w:t>
      </w:r>
      <w:r>
        <w:rPr>
          <w:rStyle w:val="NormalTok"/>
        </w:rPr>
        <w:t xml:space="preserve">(resultado) </w:t>
      </w:r>
      <w:r>
        <w:rPr>
          <w:rStyle w:val="CommentTok"/>
        </w:rPr>
        <w:t xml:space="preserve"># Exibe o resultado na saída padrão</w:t>
      </w:r>
    </w:p>
    <w:p>
      <w:pPr>
        <w:pStyle w:val="FirstParagraph"/>
      </w:pPr>
      <w:r>
        <w:t xml:space="preserve">[1] 9.8596</w:t>
      </w:r>
    </w:p>
    <w:p>
      <w:pPr>
        <w:pStyle w:val="SourceCode"/>
      </w:pPr>
      <w:r>
        <w:rPr>
          <w:rStyle w:val="CommentTok"/>
        </w:rPr>
        <w:t xml:space="preserve"># Este é um vetor</w:t>
      </w:r>
      <w:r>
        <w:br/>
      </w:r>
      <w:r>
        <w:rPr>
          <w:rStyle w:val="NormalTok"/>
        </w:rPr>
        <w:t xml:space="preserve">vetor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CommentTok"/>
        </w:rPr>
        <w:t xml:space="preserve"># Cria um vetor com os valores de 1 a 5</w:t>
      </w:r>
      <w:r>
        <w:br/>
      </w:r>
      <w:r>
        <w:rPr>
          <w:rStyle w:val="CommentTok"/>
        </w:rPr>
        <w:t xml:space="preserve"># Exibe o vetor</w:t>
      </w:r>
      <w:r>
        <w:br/>
      </w:r>
      <w:r>
        <w:rPr>
          <w:rStyle w:val="FunctionTok"/>
        </w:rPr>
        <w:t xml:space="preserve">print</w:t>
      </w:r>
      <w:r>
        <w:rPr>
          <w:rStyle w:val="NormalTok"/>
        </w:rPr>
        <w:t xml:space="preserve">(vetor) </w:t>
      </w:r>
      <w:r>
        <w:rPr>
          <w:rStyle w:val="CommentTok"/>
        </w:rPr>
        <w:t xml:space="preserve"># Exibe o vetor na saída padrão</w:t>
      </w:r>
    </w:p>
    <w:p>
      <w:pPr>
        <w:pStyle w:val="FirstParagraph"/>
      </w:pPr>
      <w:r>
        <w:t xml:space="preserve">[1] 1 2 3 4 5</w:t>
      </w:r>
    </w:p>
    <w:p>
      <w:pPr>
        <w:pStyle w:val="SourceCode"/>
      </w:pPr>
      <w:r>
        <w:rPr>
          <w:rStyle w:val="CommentTok"/>
        </w:rPr>
        <w:t xml:space="preserve"># Esta é uma matrix</w:t>
      </w:r>
      <w:r>
        <w:br/>
      </w:r>
      <w:r>
        <w:rPr>
          <w:rStyle w:val="NormalTok"/>
        </w:rPr>
        <w:t xml:space="preserve">matriz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rPr>
          <w:rStyle w:val="AttributeTok"/>
        </w:rPr>
        <w:t xml:space="preserve">nrow=</w:t>
      </w:r>
      <w:r>
        <w:rPr>
          <w:rStyle w:val="DecValTok"/>
        </w:rPr>
        <w:t xml:space="preserve">3</w:t>
      </w:r>
      <w:r>
        <w:rPr>
          <w:rStyle w:val="NormalTok"/>
        </w:rPr>
        <w:t xml:space="preserve">, </w:t>
      </w:r>
      <w:r>
        <w:rPr>
          <w:rStyle w:val="AttributeTok"/>
        </w:rPr>
        <w:t xml:space="preserve">ncol=</w:t>
      </w:r>
      <w:r>
        <w:rPr>
          <w:rStyle w:val="DecValTok"/>
        </w:rPr>
        <w:t xml:space="preserve">3</w:t>
      </w:r>
      <w:r>
        <w:rPr>
          <w:rStyle w:val="NormalTok"/>
        </w:rPr>
        <w:t xml:space="preserve">) </w:t>
      </w:r>
      <w:r>
        <w:rPr>
          <w:rStyle w:val="CommentTok"/>
        </w:rPr>
        <w:t xml:space="preserve"># Cria uma matriz 3x3 com os valores de 1 a 9</w:t>
      </w:r>
      <w:r>
        <w:br/>
      </w:r>
      <w:r>
        <w:rPr>
          <w:rStyle w:val="CommentTok"/>
        </w:rPr>
        <w:t xml:space="preserve"># Exibe a matriz</w:t>
      </w:r>
      <w:r>
        <w:br/>
      </w:r>
      <w:r>
        <w:rPr>
          <w:rStyle w:val="FunctionTok"/>
        </w:rPr>
        <w:t xml:space="preserve">print</w:t>
      </w:r>
      <w:r>
        <w:rPr>
          <w:rStyle w:val="NormalTok"/>
        </w:rPr>
        <w:t xml:space="preserve">(matriz) </w:t>
      </w:r>
      <w:r>
        <w:rPr>
          <w:rStyle w:val="CommentTok"/>
        </w:rPr>
        <w:t xml:space="preserve"># Exibe a matriz na saída padrão</w:t>
      </w:r>
    </w:p>
    <w:p>
      <w:pPr>
        <w:pStyle w:val="SourceCode"/>
      </w:pPr>
      <w:r>
        <w:rPr>
          <w:rStyle w:val="VerbatimChar"/>
        </w:rPr>
        <w:t xml:space="preserve"> [,1] [,2] [,3]</w:t>
      </w:r>
    </w:p>
    <w:p>
      <w:pPr>
        <w:pStyle w:val="FirstParagraph"/>
      </w:pPr>
      <w:r>
        <w:t xml:space="preserve">[1,] 1 4 7</w:t>
      </w:r>
      <w:r>
        <w:t xml:space="preserve"> </w:t>
      </w:r>
      <w:r>
        <w:t xml:space="preserve">[2,] 2 5 8</w:t>
      </w:r>
      <w:r>
        <w:t xml:space="preserve"> </w:t>
      </w:r>
      <w:r>
        <w:t xml:space="preserve">[3,] 3 6 9</w:t>
      </w:r>
    </w:p>
    <w:p>
      <w:pPr>
        <w:pStyle w:val="SourceCode"/>
      </w:pPr>
      <w:r>
        <w:rPr>
          <w:rStyle w:val="CommentTok"/>
        </w:rPr>
        <w:t xml:space="preserve"># Esta é uma lista</w:t>
      </w:r>
      <w:r>
        <w:br/>
      </w:r>
      <w:r>
        <w:rPr>
          <w:rStyle w:val="NormalTok"/>
        </w:rPr>
        <w:t xml:space="preserve">lista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nome=</w:t>
      </w:r>
      <w:r>
        <w:rPr>
          <w:rStyle w:val="StringTok"/>
        </w:rPr>
        <w:t xml:space="preserve">"João"</w:t>
      </w:r>
      <w:r>
        <w:rPr>
          <w:rStyle w:val="NormalTok"/>
        </w:rPr>
        <w:t xml:space="preserve">, </w:t>
      </w:r>
      <w:r>
        <w:rPr>
          <w:rStyle w:val="AttributeTok"/>
        </w:rPr>
        <w:t xml:space="preserve">idade=</w:t>
      </w:r>
      <w:r>
        <w:rPr>
          <w:rStyle w:val="DecValTok"/>
        </w:rPr>
        <w:t xml:space="preserve">30</w:t>
      </w:r>
      <w:r>
        <w:rPr>
          <w:rStyle w:val="NormalTok"/>
        </w:rPr>
        <w:t xml:space="preserve">, </w:t>
      </w:r>
      <w:r>
        <w:rPr>
          <w:rStyle w:val="AttributeTok"/>
        </w:rPr>
        <w:t xml:space="preserve">altura=</w:t>
      </w:r>
      <w:r>
        <w:rPr>
          <w:rStyle w:val="FloatTok"/>
        </w:rPr>
        <w:t xml:space="preserve">1.75</w:t>
      </w:r>
      <w:r>
        <w:rPr>
          <w:rStyle w:val="NormalTok"/>
        </w:rPr>
        <w:t xml:space="preserve">) </w:t>
      </w:r>
      <w:r>
        <w:rPr>
          <w:rStyle w:val="CommentTok"/>
        </w:rPr>
        <w:t xml:space="preserve"># Cria uma lista com nome, idade e altura</w:t>
      </w:r>
      <w:r>
        <w:br/>
      </w:r>
      <w:r>
        <w:rPr>
          <w:rStyle w:val="CommentTok"/>
        </w:rPr>
        <w:t xml:space="preserve"># Exibe a lista</w:t>
      </w:r>
      <w:r>
        <w:br/>
      </w:r>
      <w:r>
        <w:rPr>
          <w:rStyle w:val="FunctionTok"/>
        </w:rPr>
        <w:t xml:space="preserve">print</w:t>
      </w:r>
      <w:r>
        <w:rPr>
          <w:rStyle w:val="NormalTok"/>
        </w:rPr>
        <w:t xml:space="preserve">(lista) </w:t>
      </w:r>
      <w:r>
        <w:rPr>
          <w:rStyle w:val="CommentTok"/>
        </w:rPr>
        <w:t xml:space="preserve"># Exibe a lista na saída padrão</w:t>
      </w:r>
    </w:p>
    <w:p>
      <w:pPr>
        <w:pStyle w:val="FirstParagraph"/>
      </w:pPr>
      <w:r>
        <w:t xml:space="preserve">$nome</w:t>
      </w:r>
      <w:r>
        <w:t xml:space="preserve"> </w:t>
      </w:r>
      <w:r>
        <w:t xml:space="preserve">[1]</w:t>
      </w:r>
      <w:r>
        <w:t xml:space="preserve"> </w:t>
      </w:r>
      <w:r>
        <w:t xml:space="preserve">“João”</w:t>
      </w:r>
    </w:p>
    <w:p>
      <w:pPr>
        <w:pStyle w:val="Corpsdetexte"/>
      </w:pPr>
      <w:r>
        <w:t xml:space="preserve">$idade</w:t>
      </w:r>
      <w:r>
        <w:t xml:space="preserve"> </w:t>
      </w:r>
      <w:r>
        <w:t xml:space="preserve">[1] 30</w:t>
      </w:r>
    </w:p>
    <w:p>
      <w:pPr>
        <w:pStyle w:val="Corpsdetexte"/>
      </w:pPr>
      <w:r>
        <w:t xml:space="preserve">$altura</w:t>
      </w:r>
      <w:r>
        <w:t xml:space="preserve"> </w:t>
      </w:r>
      <w:r>
        <w:t xml:space="preserve">[1] 1.75</w:t>
      </w:r>
    </w:p>
    <w:p>
      <w:pPr>
        <w:pStyle w:val="SourceCode"/>
      </w:pPr>
      <w:r>
        <w:rPr>
          <w:rStyle w:val="CommentTok"/>
        </w:rPr>
        <w:t xml:space="preserve"># Este é um dataframe</w:t>
      </w:r>
      <w:r>
        <w:br/>
      </w:r>
      <w:r>
        <w:rPr>
          <w:rStyle w:val="NormalTok"/>
        </w:rPr>
        <w:t xml:space="preserve">dataframe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nome=</w:t>
      </w:r>
      <w:r>
        <w:rPr>
          <w:rStyle w:val="FunctionTok"/>
        </w:rPr>
        <w:t xml:space="preserve">c</w:t>
      </w:r>
      <w:r>
        <w:rPr>
          <w:rStyle w:val="NormalTok"/>
        </w:rPr>
        <w:t xml:space="preserve">(</w:t>
      </w:r>
      <w:r>
        <w:rPr>
          <w:rStyle w:val="StringTok"/>
        </w:rPr>
        <w:t xml:space="preserve">"João"</w:t>
      </w:r>
      <w:r>
        <w:rPr>
          <w:rStyle w:val="NormalTok"/>
        </w:rPr>
        <w:t xml:space="preserve">, </w:t>
      </w:r>
      <w:r>
        <w:rPr>
          <w:rStyle w:val="StringTok"/>
        </w:rPr>
        <w:t xml:space="preserve">"Maria"</w:t>
      </w:r>
      <w:r>
        <w:rPr>
          <w:rStyle w:val="NormalTok"/>
        </w:rPr>
        <w:t xml:space="preserve">, </w:t>
      </w:r>
      <w:r>
        <w:rPr>
          <w:rStyle w:val="StringTok"/>
        </w:rPr>
        <w:t xml:space="preserve">"José"</w:t>
      </w:r>
      <w:r>
        <w:rPr>
          <w:rStyle w:val="NormalTok"/>
        </w:rPr>
        <w:t xml:space="preserve">), </w:t>
      </w:r>
      <w:r>
        <w:rPr>
          <w:rStyle w:val="AttributeTok"/>
        </w:rPr>
        <w:t xml:space="preserve">idade=</w:t>
      </w:r>
      <w:r>
        <w:rPr>
          <w:rStyle w:val="FunctionTok"/>
        </w:rPr>
        <w:t xml:space="preserve">c</w:t>
      </w:r>
      <w:r>
        <w:rPr>
          <w:rStyle w:val="NormalTok"/>
        </w:rPr>
        <w:t xml:space="preserve">(</w:t>
      </w:r>
      <w:r>
        <w:rPr>
          <w:rStyle w:val="DecValTok"/>
        </w:rPr>
        <w:t xml:space="preserve">30</w:t>
      </w:r>
      <w:r>
        <w:rPr>
          <w:rStyle w:val="NormalTok"/>
        </w:rPr>
        <w:t xml:space="preserve">, </w:t>
      </w:r>
      <w:r>
        <w:rPr>
          <w:rStyle w:val="DecValTok"/>
        </w:rPr>
        <w:t xml:space="preserve">25</w:t>
      </w:r>
      <w:r>
        <w:rPr>
          <w:rStyle w:val="NormalTok"/>
        </w:rPr>
        <w:t xml:space="preserve">, </w:t>
      </w:r>
      <w:r>
        <w:rPr>
          <w:rStyle w:val="DecValTok"/>
        </w:rPr>
        <w:t xml:space="preserve">40</w:t>
      </w:r>
      <w:r>
        <w:rPr>
          <w:rStyle w:val="NormalTok"/>
        </w:rPr>
        <w:t xml:space="preserve">), </w:t>
      </w:r>
      <w:r>
        <w:rPr>
          <w:rStyle w:val="AttributeTok"/>
        </w:rPr>
        <w:t xml:space="preserve">altura=</w:t>
      </w:r>
      <w:r>
        <w:rPr>
          <w:rStyle w:val="FunctionTok"/>
        </w:rPr>
        <w:t xml:space="preserve">c</w:t>
      </w:r>
      <w:r>
        <w:rPr>
          <w:rStyle w:val="NormalTok"/>
        </w:rPr>
        <w:t xml:space="preserve">(</w:t>
      </w:r>
      <w:r>
        <w:rPr>
          <w:rStyle w:val="FloatTok"/>
        </w:rPr>
        <w:t xml:space="preserve">1.75</w:t>
      </w:r>
      <w:r>
        <w:rPr>
          <w:rStyle w:val="NormalTok"/>
        </w:rPr>
        <w:t xml:space="preserve">, </w:t>
      </w:r>
      <w:r>
        <w:rPr>
          <w:rStyle w:val="FloatTok"/>
        </w:rPr>
        <w:t xml:space="preserve">1.60</w:t>
      </w:r>
      <w:r>
        <w:rPr>
          <w:rStyle w:val="NormalTok"/>
        </w:rPr>
        <w:t xml:space="preserve">, </w:t>
      </w:r>
      <w:r>
        <w:rPr>
          <w:rStyle w:val="FloatTok"/>
        </w:rPr>
        <w:t xml:space="preserve">1.80</w:t>
      </w:r>
      <w:r>
        <w:rPr>
          <w:rStyle w:val="NormalTok"/>
        </w:rPr>
        <w:t xml:space="preserve">)) </w:t>
      </w:r>
      <w:r>
        <w:rPr>
          <w:rStyle w:val="CommentTok"/>
        </w:rPr>
        <w:t xml:space="preserve"># Cria um dataframe com nome, idade e altura</w:t>
      </w:r>
      <w:r>
        <w:br/>
      </w:r>
      <w:r>
        <w:rPr>
          <w:rStyle w:val="CommentTok"/>
        </w:rPr>
        <w:t xml:space="preserve"># Exibe o dataframe</w:t>
      </w:r>
      <w:r>
        <w:br/>
      </w:r>
      <w:r>
        <w:rPr>
          <w:rStyle w:val="FunctionTok"/>
        </w:rPr>
        <w:t xml:space="preserve">print</w:t>
      </w:r>
      <w:r>
        <w:rPr>
          <w:rStyle w:val="NormalTok"/>
        </w:rPr>
        <w:t xml:space="preserve">(dataframe) </w:t>
      </w:r>
      <w:r>
        <w:rPr>
          <w:rStyle w:val="CommentTok"/>
        </w:rPr>
        <w:t xml:space="preserve"># Exibe o dataframe na saída padrão</w:t>
      </w:r>
    </w:p>
    <w:p>
      <w:pPr>
        <w:pStyle w:val="FirstParagraph"/>
      </w:pPr>
      <w:r>
        <w:t xml:space="preserve">nome idade altura</w:t>
      </w:r>
      <w:r>
        <w:t xml:space="preserve"> </w:t>
      </w:r>
      <w:r>
        <w:t xml:space="preserve">1 João 30 1.75</w:t>
      </w:r>
      <w:r>
        <w:t xml:space="preserve"> </w:t>
      </w:r>
      <w:r>
        <w:t xml:space="preserve">2 Maria 25 1.60</w:t>
      </w:r>
      <w:r>
        <w:t xml:space="preserve"> </w:t>
      </w:r>
      <w:r>
        <w:t xml:space="preserve">3 José 40 1.80</w:t>
      </w:r>
    </w:p>
    <w:p>
      <w:pPr>
        <w:pStyle w:val="SourceCode"/>
      </w:pPr>
      <w:r>
        <w:rPr>
          <w:rStyle w:val="CommentTok"/>
        </w:rPr>
        <w:t xml:space="preserve"># Fim do exemplo de R script</w:t>
      </w:r>
    </w:p>
    <w:p>
      <w:pPr>
        <w:pStyle w:val="FirstParagraph"/>
      </w:pPr>
    </w:p>
    <w:bookmarkEnd w:id="61"/>
    <w:bookmarkEnd w:id="62"/>
    <w:bookmarkStart w:id="74" w:name="pacotes"/>
    <w:p>
      <w:pPr>
        <w:pStyle w:val="Titre2"/>
      </w:pPr>
      <w:r>
        <w:t xml:space="preserve">Pacotes</w:t>
      </w:r>
    </w:p>
    <w:p>
      <w:pPr>
        <w:pStyle w:val="FirstParagraph"/>
      </w:pPr>
    </w:p>
    <w:bookmarkStart w:id="69" w:name="o-que-são-pacotes"/>
    <w:p>
      <w:pPr>
        <w:pStyle w:val="Titre3"/>
      </w:pPr>
      <w:r>
        <w:t xml:space="preserve">O que são pacotes?</w:t>
      </w:r>
    </w:p>
    <w:p>
      <w:pPr>
        <w:numPr>
          <w:ilvl w:val="0"/>
          <w:numId w:val="1008"/>
        </w:numPr>
      </w:pPr>
      <w:r>
        <w:t xml:space="preserve">Pacotes são conjuntos de scripts programados pela comunidade e compartilhados para uso público.</w:t>
      </w:r>
      <w:hyperlink w:anchor="ref-introduc2020">
        <w:r>
          <w:rPr>
            <w:rStyle w:val="Lienhypertexte"/>
            <w:vertAlign w:val="superscript"/>
          </w:rPr>
          <w:t xml:space="preserve">2</w:t>
        </w:r>
      </w:hyperlink>
    </w:p>
    <w:p>
      <w:pPr>
        <w:numPr>
          <w:ilvl w:val="0"/>
          <w:numId w:val="1008"/>
        </w:numPr>
      </w:pPr>
      <w:r>
        <w:t xml:space="preserve">Os pacotes ficam armazenados no</w:t>
      </w:r>
      <w:r>
        <w:t xml:space="preserve"> </w:t>
      </w:r>
      <w:r>
        <w:rPr>
          <w:i/>
          <w:iCs/>
        </w:rPr>
        <w:t xml:space="preserve">Comprehensive R Archive Network</w:t>
      </w:r>
      <w:r>
        <w:t xml:space="preserve"> </w:t>
      </w:r>
      <w:r>
        <w:t xml:space="preserve">(CRAN) e podem ser instalados diretamente no RStudio.</w:t>
      </w:r>
      <w:hyperlink w:anchor="ref-introduc2020">
        <w:r>
          <w:rPr>
            <w:rStyle w:val="Lienhypertexte"/>
            <w:vertAlign w:val="superscript"/>
          </w:rPr>
          <w:t xml:space="preserve">2</w:t>
        </w:r>
      </w:hyperlink>
      <w:r>
        <w:rPr>
          <w:vertAlign w:val="superscript"/>
        </w:rPr>
        <w:t xml:space="preserve">,</w:t>
      </w:r>
      <w:hyperlink w:anchor="ref-CRAN">
        <w:r>
          <w:rPr>
            <w:rStyle w:val="Lienhypertexte"/>
            <w:vertAlign w:val="superscript"/>
          </w:rPr>
          <w:t xml:space="preserve">3</w:t>
        </w:r>
      </w:hyperlink>
    </w:p>
    <w:p>
      <w:pPr>
        <w:numPr>
          <w:ilvl w:val="0"/>
          <w:numId w:val="1008"/>
        </w:numPr>
      </w:pPr>
      <w:r>
        <w:t xml:space="preserve">Na mais recente atualização deste livro, o [</w:t>
      </w:r>
      <w:r>
        <w:rPr>
          <w:i/>
          <w:iCs/>
        </w:rPr>
        <w:t xml:space="preserve">Comprehensive R Archive Network</w:t>
      </w:r>
      <w:r>
        <w:t xml:space="preserve"> </w:t>
      </w:r>
      <w:r>
        <w:t xml:space="preserve">(CRAN) possui 382296 pacotes disponíveis.</w:t>
      </w:r>
      <w:hyperlink w:anchor="ref-introduc2020">
        <w:r>
          <w:rPr>
            <w:rStyle w:val="Lienhypertexte"/>
            <w:vertAlign w:val="superscript"/>
          </w:rPr>
          <w:t xml:space="preserve">2</w:t>
        </w:r>
      </w:hyperlink>
      <w:r>
        <w:rPr>
          <w:vertAlign w:val="superscript"/>
        </w:rPr>
        <w:t xml:space="preserve">,</w:t>
      </w:r>
      <w:hyperlink w:anchor="ref-CRAN">
        <w:r>
          <w:rPr>
            <w:rStyle w:val="Lienhypertexte"/>
            <w:vertAlign w:val="superscript"/>
          </w:rPr>
          <w:t xml:space="preserve">3</w:t>
        </w:r>
      </w:hyperlink>
    </w:p>
    <w:p>
      <w:pPr>
        <w:numPr>
          <w:ilvl w:val="0"/>
          <w:numId w:val="1008"/>
        </w:numPr>
      </w:pPr>
      <w:r>
        <w:t xml:space="preserve">Os pacotes disponíveis podem ser encontrados em</w:t>
      </w:r>
      <w:r>
        <w:t xml:space="preserve"> </w:t>
      </w:r>
      <w:r>
        <w:rPr>
          <w:i/>
          <w:iCs/>
        </w:rPr>
        <w:t xml:space="preserve">R PACKAGES DOCUMENTATION</w:t>
      </w:r>
      <w:r>
        <w:t xml:space="preserve">.</w:t>
      </w:r>
      <w:hyperlink w:anchor="ref-R_Packages">
        <w:r>
          <w:rPr>
            <w:rStyle w:val="Lienhypertexte"/>
            <w:vertAlign w:val="superscript"/>
          </w:rPr>
          <w:t xml:space="preserve">12</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13</w:t>
        </w:r>
      </w:hyperlink>
      <w:r>
        <w:t xml:space="preserve"> </w:t>
      </w:r>
      <w:r>
        <w:t xml:space="preserve">fornece a função</w:t>
      </w:r>
      <w:r>
        <w:t xml:space="preserve"> </w:t>
      </w:r>
      <w:hyperlink r:id="rId63">
        <w:r>
          <w:rPr>
            <w:rStyle w:val="Lienhypertexte"/>
            <w:i/>
            <w:iCs/>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13</w:t>
        </w:r>
      </w:hyperlink>
      <w:r>
        <w:t xml:space="preserve"> </w:t>
      </w:r>
      <w:r>
        <w:t xml:space="preserve">fornece a função</w:t>
      </w:r>
      <w:r>
        <w:t xml:space="preserve"> </w:t>
      </w:r>
      <w:hyperlink r:id="rId64">
        <w:r>
          <w:rPr>
            <w:rStyle w:val="Lienhypertexte"/>
            <w:i/>
            <w:iCs/>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13</w:t>
        </w:r>
      </w:hyperlink>
      <w:r>
        <w:t xml:space="preserve"> </w:t>
      </w:r>
      <w:r>
        <w:t xml:space="preserve">fornece a função</w:t>
      </w:r>
      <w:r>
        <w:t xml:space="preserve"> </w:t>
      </w:r>
      <w:hyperlink r:id="rId65">
        <w:r>
          <w:rPr>
            <w:rStyle w:val="Lienhypertexte"/>
            <w:i/>
            <w:iCs/>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13</w:t>
        </w:r>
      </w:hyperlink>
      <w:r>
        <w:t xml:space="preserve"> </w:t>
      </w:r>
      <w:r>
        <w:t xml:space="preserve">fornece a função</w:t>
      </w:r>
      <w:r>
        <w:t xml:space="preserve"> </w:t>
      </w:r>
      <w:hyperlink r:id="rId66">
        <w:r>
          <w:rPr>
            <w:rStyle w:val="Lienhypertexte"/>
            <w:i/>
            <w:iCs/>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13</w:t>
        </w:r>
      </w:hyperlink>
      <w:r>
        <w:t xml:space="preserve"> </w:t>
      </w:r>
      <w:r>
        <w:t xml:space="preserve">fornece a função</w:t>
      </w:r>
      <w:r>
        <w:t xml:space="preserve"> </w:t>
      </w:r>
      <w:hyperlink r:id="rId67">
        <w:r>
          <w:rPr>
            <w:rStyle w:val="Lienhypertexte"/>
            <w:i/>
            <w:iCs/>
          </w:rPr>
          <w:t xml:space="preserve">update.packages</w:t>
        </w:r>
      </w:hyperlink>
      <w:r>
        <w:t xml:space="preserve"> </w:t>
      </w:r>
      <w:r>
        <w:t xml:space="preserve">para atualizar os pacotes instalados no computador.</w:t>
      </w:r>
    </w:p>
    <w:p>
      <w:pPr>
        <w:pStyle w:val="Corpsdetexte"/>
      </w:pPr>
    </w:p>
    <w:p>
      <w:pPr>
        <w:pStyle w:val="Corpsdetexte"/>
      </w:pPr>
      <w:r>
        <w:t xml:space="preserve">O pacote</w:t>
      </w:r>
      <w:r>
        <w:t xml:space="preserve"> </w:t>
      </w:r>
      <w:r>
        <w:rPr>
          <w:i/>
          <w:iCs/>
        </w:rPr>
        <w:t xml:space="preserve">roxygen2</w:t>
      </w:r>
      <w:hyperlink w:anchor="ref-roxygen2">
        <w:r>
          <w:rPr>
            <w:rStyle w:val="Lienhypertexte"/>
            <w:vertAlign w:val="superscript"/>
          </w:rPr>
          <w:t xml:space="preserve">14</w:t>
        </w:r>
      </w:hyperlink>
      <w:r>
        <w:t xml:space="preserve"> </w:t>
      </w:r>
      <w:r>
        <w:t xml:space="preserve">fornece a função</w:t>
      </w:r>
      <w:r>
        <w:t xml:space="preserve"> </w:t>
      </w:r>
      <w:hyperlink r:id="rId68">
        <w:r>
          <w:rPr>
            <w:rStyle w:val="Lienhypertexte"/>
            <w:i/>
            <w:iCs/>
          </w:rPr>
          <w:t xml:space="preserve">roxygenize</w:t>
        </w:r>
      </w:hyperlink>
      <w:r>
        <w:t xml:space="preserve"> </w:t>
      </w:r>
      <w:r>
        <w:t xml:space="preserve">para criar arquivos .Rd para documentar pacotes.</w:t>
      </w:r>
    </w:p>
    <w:p>
      <w:pPr>
        <w:pStyle w:val="Corpsdetexte"/>
      </w:pPr>
    </w:p>
    <w:bookmarkEnd w:id="69"/>
    <w:bookmarkStart w:id="73" w:name="X7b3b6402a1c0a22a05b4721649d111a13af3fbf"/>
    <w:p>
      <w:pPr>
        <w:pStyle w:val="Titre3"/>
      </w:pPr>
      <w:r>
        <w:t xml:space="preserve">Quais práticas são recomendadas na redação de scripts?</w:t>
      </w:r>
    </w:p>
    <w:p>
      <w:pPr>
        <w:numPr>
          <w:ilvl w:val="0"/>
          <w:numId w:val="1009"/>
        </w:numPr>
      </w:pPr>
      <w:r>
        <w:t xml:space="preserve">Use nomes consistentes para as variáveis.</w:t>
      </w:r>
      <w:hyperlink w:anchor="ref-SchwabSimon2021">
        <w:r>
          <w:rPr>
            <w:rStyle w:val="Lienhypertexte"/>
            <w:vertAlign w:val="superscript"/>
          </w:rPr>
          <w:t xml:space="preserve">15</w:t>
        </w:r>
      </w:hyperlink>
    </w:p>
    <w:p>
      <w:pPr>
        <w:numPr>
          <w:ilvl w:val="0"/>
          <w:numId w:val="1009"/>
        </w:numPr>
      </w:pPr>
      <w:r>
        <w:t xml:space="preserve">Defina os tipos de variáveis adequadamente no banco de dados.</w:t>
      </w:r>
      <w:hyperlink w:anchor="ref-SchwabSimon2021">
        <w:r>
          <w:rPr>
            <w:rStyle w:val="Lienhypertexte"/>
            <w:vertAlign w:val="superscript"/>
          </w:rPr>
          <w:t xml:space="preserve">15</w:t>
        </w:r>
      </w:hyperlink>
    </w:p>
    <w:p>
      <w:pPr>
        <w:numPr>
          <w:ilvl w:val="0"/>
          <w:numId w:val="1009"/>
        </w:numPr>
      </w:pPr>
      <w:r>
        <w:t xml:space="preserve">Defina constantes - isto é, variáveis de valor fixo - ao invés de digitar valores.</w:t>
      </w:r>
      <w:hyperlink w:anchor="ref-SchwabSimon2021">
        <w:r>
          <w:rPr>
            <w:rStyle w:val="Lienhypertexte"/>
            <w:vertAlign w:val="superscript"/>
          </w:rPr>
          <w:t xml:space="preserve">15</w:t>
        </w:r>
      </w:hyperlink>
    </w:p>
    <w:p>
      <w:pPr>
        <w:numPr>
          <w:ilvl w:val="0"/>
          <w:numId w:val="1009"/>
        </w:numPr>
      </w:pPr>
      <w:r>
        <w:t xml:space="preserve">Use e cite os pacotes disponíveis para suas análises.</w:t>
      </w:r>
      <w:hyperlink w:anchor="ref-SchwabSimon2021">
        <w:r>
          <w:rPr>
            <w:rStyle w:val="Lienhypertexte"/>
            <w:vertAlign w:val="superscript"/>
          </w:rPr>
          <w:t xml:space="preserve">15</w:t>
        </w:r>
      </w:hyperlink>
    </w:p>
    <w:p>
      <w:pPr>
        <w:numPr>
          <w:ilvl w:val="0"/>
          <w:numId w:val="1009"/>
        </w:numPr>
      </w:pPr>
      <w:r>
        <w:t xml:space="preserve">Controle as versões do script.</w:t>
      </w:r>
      <w:hyperlink w:anchor="ref-SchwabSimon2021">
        <w:r>
          <w:rPr>
            <w:rStyle w:val="Lienhypertexte"/>
            <w:vertAlign w:val="superscript"/>
          </w:rPr>
          <w:t xml:space="preserve">15</w:t>
        </w:r>
      </w:hyperlink>
      <w:r>
        <w:rPr>
          <w:vertAlign w:val="superscript"/>
        </w:rPr>
        <w:t xml:space="preserve">,</w:t>
      </w:r>
      <w:hyperlink w:anchor="ref-Eglen2017">
        <w:r>
          <w:rPr>
            <w:rStyle w:val="Lienhypertexte"/>
            <w:vertAlign w:val="superscript"/>
          </w:rPr>
          <w:t xml:space="preserve">16</w:t>
        </w:r>
      </w:hyperlink>
    </w:p>
    <w:p>
      <w:pPr>
        <w:numPr>
          <w:ilvl w:val="0"/>
          <w:numId w:val="1009"/>
        </w:numPr>
      </w:pPr>
      <w:r>
        <w:t xml:space="preserve">Teste o script antes de sua utilização.</w:t>
      </w:r>
      <w:hyperlink w:anchor="ref-SchwabSimon2021">
        <w:r>
          <w:rPr>
            <w:rStyle w:val="Lienhypertexte"/>
            <w:vertAlign w:val="superscript"/>
          </w:rPr>
          <w:t xml:space="preserve">15</w:t>
        </w:r>
      </w:hyperlink>
    </w:p>
    <w:p>
      <w:pPr>
        <w:numPr>
          <w:ilvl w:val="0"/>
          <w:numId w:val="1009"/>
        </w:numPr>
      </w:pPr>
      <w:r>
        <w:t xml:space="preserve">Conduza revisão por pares do código durante a redação (digitação em dupla).</w:t>
      </w:r>
      <w:hyperlink w:anchor="ref-SchwabSimon2021">
        <w:r>
          <w:rPr>
            <w:rStyle w:val="Lienhypertexte"/>
            <w:vertAlign w:val="superscript"/>
          </w:rPr>
          <w:t xml:space="preserve">15</w:t>
        </w:r>
      </w:hyperlink>
    </w:p>
    <w:p>
      <w:pPr>
        <w:pStyle w:val="FirstParagraph"/>
      </w:pPr>
    </w:p>
    <w:p>
      <w:pPr>
        <w:pStyle w:val="Corpsdetexte"/>
      </w:pPr>
      <w:r>
        <w:t xml:space="preserve">O pacote</w:t>
      </w:r>
      <w:r>
        <w:t xml:space="preserve"> </w:t>
      </w:r>
      <w:r>
        <w:rPr>
          <w:i/>
          <w:iCs/>
        </w:rPr>
        <w:t xml:space="preserve">formatR</w:t>
      </w:r>
      <w:hyperlink w:anchor="ref-formatR">
        <w:r>
          <w:rPr>
            <w:rStyle w:val="Lienhypertexte"/>
            <w:vertAlign w:val="superscript"/>
          </w:rPr>
          <w:t xml:space="preserve">17</w:t>
        </w:r>
      </w:hyperlink>
      <w:r>
        <w:t xml:space="preserve"> </w:t>
      </w:r>
      <w:r>
        <w:t xml:space="preserve">fornece a função</w:t>
      </w:r>
      <w:r>
        <w:t xml:space="preserve"> </w:t>
      </w:r>
      <w:hyperlink r:id="rId70">
        <w:r>
          <w:rPr>
            <w:rStyle w:val="Lienhypertexte"/>
            <w:i/>
            <w:iCs/>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styler</w:t>
      </w:r>
      <w:hyperlink w:anchor="ref-styler">
        <w:r>
          <w:rPr>
            <w:rStyle w:val="Lienhypertexte"/>
            <w:vertAlign w:val="superscript"/>
          </w:rPr>
          <w:t xml:space="preserve">18</w:t>
        </w:r>
      </w:hyperlink>
      <w:r>
        <w:t xml:space="preserve"> </w:t>
      </w:r>
      <w:r>
        <w:t xml:space="preserve">fornece a função</w:t>
      </w:r>
      <w:r>
        <w:t xml:space="preserve"> </w:t>
      </w:r>
      <w:hyperlink r:id="rId71">
        <w:r>
          <w:rPr>
            <w:rStyle w:val="Lienhypertexte"/>
            <w:i/>
            <w:iCs/>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lintr</w:t>
      </w:r>
      <w:hyperlink w:anchor="ref-lintr">
        <w:r>
          <w:rPr>
            <w:rStyle w:val="Lienhypertexte"/>
            <w:vertAlign w:val="superscript"/>
          </w:rPr>
          <w:t xml:space="preserve">19</w:t>
        </w:r>
      </w:hyperlink>
      <w:r>
        <w:t xml:space="preserve"> </w:t>
      </w:r>
      <w:r>
        <w:t xml:space="preserve">fornece a função</w:t>
      </w:r>
      <w:r>
        <w:t xml:space="preserve"> </w:t>
      </w:r>
      <w:hyperlink r:id="rId72">
        <w:r>
          <w:rPr>
            <w:rStyle w:val="Lienhypertexte"/>
            <w:i/>
            <w:iCs/>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73"/>
    <w:bookmarkEnd w:id="74"/>
    <w:bookmarkStart w:id="76" w:name="aplicativos-shiny"/>
    <w:p>
      <w:pPr>
        <w:pStyle w:val="Titre2"/>
      </w:pPr>
      <w:r>
        <w:t xml:space="preserve">Aplicativos Shiny</w:t>
      </w:r>
    </w:p>
    <w:p>
      <w:pPr>
        <w:pStyle w:val="FirstParagraph"/>
      </w:pPr>
    </w:p>
    <w:bookmarkStart w:id="75" w:name="o-que-são-shiny-apps"/>
    <w:p>
      <w:pPr>
        <w:pStyle w:val="Titre3"/>
      </w:pPr>
      <w:r>
        <w:t xml:space="preserve">O que são Shiny Apps?</w:t>
      </w:r>
    </w:p>
    <w:p>
      <w:pPr>
        <w:pStyle w:val="Compact"/>
        <w:numPr>
          <w:ilvl w:val="0"/>
          <w:numId w:val="1010"/>
        </w:numPr>
      </w:pPr>
      <w:r>
        <w:t xml:space="preserve">Shiny Apps são aplicativos web interativos que permitem a criação de interfaces gráficas para visualização e análise de dados em tempo real, utilizando o R como backend.</w:t>
      </w:r>
      <w:hyperlink w:anchor="ref-REF">
        <w:r>
          <w:rPr>
            <w:rStyle w:val="Lienhypertexte"/>
            <w:b/>
            <w:bCs/>
            <w:vertAlign w:val="superscript"/>
          </w:rPr>
          <w:t xml:space="preserve">REF?</w:t>
        </w:r>
      </w:hyperlink>
    </w:p>
    <w:p>
      <w:pPr>
        <w:pStyle w:val="FirstParagraph"/>
      </w:pPr>
    </w:p>
    <w:bookmarkEnd w:id="75"/>
    <w:bookmarkEnd w:id="76"/>
    <w:bookmarkStart w:id="90" w:name="manuscritos-reproduzíveis"/>
    <w:p>
      <w:pPr>
        <w:pStyle w:val="Titre2"/>
      </w:pPr>
      <w:r>
        <w:t xml:space="preserve">Manuscritos reproduzíveis</w:t>
      </w:r>
    </w:p>
    <w:p>
      <w:pPr>
        <w:pStyle w:val="FirstParagraph"/>
      </w:pPr>
    </w:p>
    <w:bookmarkStart w:id="77" w:name="o-que-são-manuscritos-reproduzíveis"/>
    <w:p>
      <w:pPr>
        <w:pStyle w:val="Titre3"/>
      </w:pPr>
      <w:r>
        <w:t xml:space="preserve">O que são manuscritos reproduzíveis?</w:t>
      </w:r>
    </w:p>
    <w:p>
      <w:pPr>
        <w:pStyle w:val="Compact"/>
        <w:numPr>
          <w:ilvl w:val="0"/>
          <w:numId w:val="1011"/>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11</w:t>
        </w:r>
      </w:hyperlink>
    </w:p>
    <w:p>
      <w:pPr>
        <w:pStyle w:val="FirstParagraph"/>
      </w:pPr>
    </w:p>
    <w:bookmarkEnd w:id="77"/>
    <w:bookmarkStart w:id="85" w:name="por-que-usar-manuscritos-reproduzíveis"/>
    <w:p>
      <w:pPr>
        <w:pStyle w:val="Titre3"/>
      </w:pPr>
      <w:r>
        <w:t xml:space="preserve">Por que usar manuscritos reproduzíveis?</w:t>
      </w:r>
    </w:p>
    <w:p>
      <w:pPr>
        <w:numPr>
          <w:ilvl w:val="0"/>
          <w:numId w:val="1012"/>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4</w:t>
        </w:r>
      </w:hyperlink>
    </w:p>
    <w:p>
      <w:pPr>
        <w:numPr>
          <w:ilvl w:val="0"/>
          <w:numId w:val="1012"/>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4</w:t>
        </w:r>
      </w:hyperlink>
    </w:p>
    <w:p>
      <w:pPr>
        <w:numPr>
          <w:ilvl w:val="0"/>
          <w:numId w:val="1012"/>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20</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21</w:t>
        </w:r>
      </w:hyperlink>
      <w:r>
        <w:t xml:space="preserve"> </w:t>
      </w:r>
      <w:r>
        <w:t xml:space="preserve">fornece as funções</w:t>
      </w:r>
      <w:r>
        <w:t xml:space="preserve"> </w:t>
      </w:r>
      <w:hyperlink r:id="rId78">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officedown</w:t>
      </w:r>
      <w:hyperlink w:anchor="ref-officedown">
        <w:r>
          <w:rPr>
            <w:rStyle w:val="Lienhypertexte"/>
            <w:vertAlign w:val="superscript"/>
          </w:rPr>
          <w:t xml:space="preserve">22</w:t>
        </w:r>
      </w:hyperlink>
      <w:r>
        <w:t xml:space="preserve"> </w:t>
      </w:r>
      <w:r>
        <w:t xml:space="preserve">fornece as funções</w:t>
      </w:r>
      <w:r>
        <w:t xml:space="preserve"> </w:t>
      </w:r>
      <w:hyperlink r:id="rId79">
        <w:r>
          <w:rPr>
            <w:rStyle w:val="Lienhypertexte"/>
            <w:i/>
            <w:iCs/>
          </w:rPr>
          <w:t xml:space="preserve">rdocx_document</w:t>
        </w:r>
      </w:hyperlink>
      <w:r>
        <w:t xml:space="preserve"> </w:t>
      </w:r>
      <w:r>
        <w:t xml:space="preserve">e</w:t>
      </w:r>
      <w:r>
        <w:t xml:space="preserve"> </w:t>
      </w:r>
      <w:hyperlink r:id="rId80">
        <w:r>
          <w:rPr>
            <w:rStyle w:val="Lienhypertexte"/>
            <w:i/>
            <w:iCs/>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23</w:t>
        </w:r>
      </w:hyperlink>
      <w:r>
        <w:t xml:space="preserve"> </w:t>
      </w:r>
      <w:r>
        <w:t xml:space="preserve">fornece as funções</w:t>
      </w:r>
      <w:r>
        <w:t xml:space="preserve"> </w:t>
      </w:r>
      <w:hyperlink r:id="rId81">
        <w:r>
          <w:rPr>
            <w:rStyle w:val="Lienhypertexte"/>
            <w:i/>
            <w:iCs/>
          </w:rPr>
          <w:t xml:space="preserve">gitbook</w:t>
        </w:r>
      </w:hyperlink>
      <w:r>
        <w:t xml:space="preserve">,</w:t>
      </w:r>
      <w:r>
        <w:t xml:space="preserve"> </w:t>
      </w:r>
      <w:hyperlink r:id="rId82">
        <w:r>
          <w:rPr>
            <w:rStyle w:val="Lienhypertexte"/>
            <w:i/>
            <w:iCs/>
          </w:rPr>
          <w:t xml:space="preserve">pdf_book</w:t>
        </w:r>
      </w:hyperlink>
      <w:r>
        <w:t xml:space="preserve">,</w:t>
      </w:r>
      <w:r>
        <w:t xml:space="preserve"> </w:t>
      </w:r>
      <w:hyperlink r:id="rId83">
        <w:r>
          <w:rPr>
            <w:rStyle w:val="Lienhypertexte"/>
            <w:i/>
            <w:iCs/>
          </w:rPr>
          <w:t xml:space="preserve">epub_book</w:t>
        </w:r>
      </w:hyperlink>
      <w:r>
        <w:t xml:space="preserve"> </w:t>
      </w:r>
      <w:r>
        <w:t xml:space="preserve">e</w:t>
      </w:r>
      <w:r>
        <w:t xml:space="preserve"> </w:t>
      </w:r>
      <w:hyperlink r:id="rId84">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85"/>
    <w:bookmarkStart w:id="86" w:name="o-que-é-rmarkdown"/>
    <w:p>
      <w:pPr>
        <w:pStyle w:val="Titre3"/>
      </w:pPr>
      <w:r>
        <w:t xml:space="preserve">O que é RMarkdown?</w:t>
      </w:r>
    </w:p>
    <w:p>
      <w:pPr>
        <w:numPr>
          <w:ilvl w:val="0"/>
          <w:numId w:val="1013"/>
        </w:numPr>
      </w:pPr>
      <w:r>
        <w:t xml:space="preserve">RMarkdown</w:t>
      </w:r>
      <w:hyperlink w:anchor="ref-R-rmarkdown">
        <w:r>
          <w:rPr>
            <w:rStyle w:val="Lienhypertexte"/>
            <w:vertAlign w:val="superscript"/>
          </w:rPr>
          <w:t xml:space="preserve">21</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013"/>
        </w:numPr>
      </w:pPr>
      <w:r>
        <w:t xml:space="preserve">O trabalho com RMarkdown</w:t>
      </w:r>
      <w:hyperlink w:anchor="ref-R-rmarkdown">
        <w:r>
          <w:rPr>
            <w:rStyle w:val="Lienhypertexte"/>
            <w:vertAlign w:val="superscript"/>
          </w:rPr>
          <w:t xml:space="preserve">21</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
          <w:iCs/>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24</w:t>
        </w:r>
      </w:hyperlink>
    </w:p>
    <w:p>
      <w:pPr>
        <w:numPr>
          <w:ilvl w:val="0"/>
          <w:numId w:val="1013"/>
        </w:numPr>
      </w:pPr>
      <w:r>
        <w:t xml:space="preserve">O RMarkdown</w:t>
      </w:r>
      <w:hyperlink w:anchor="ref-R-rmarkdown">
        <w:r>
          <w:rPr>
            <w:rStyle w:val="Lienhypertexte"/>
            <w:vertAlign w:val="superscript"/>
          </w:rPr>
          <w:t xml:space="preserve">21</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4</w:t>
        </w:r>
      </w:hyperlink>
    </w:p>
    <w:p>
      <w:pPr>
        <w:pStyle w:val="FirstParagraph"/>
      </w:pPr>
    </w:p>
    <w:bookmarkEnd w:id="86"/>
    <w:bookmarkStart w:id="88" w:name="Xe41a2fadd81ec0f1cf075ebc49e9686523f796d"/>
    <w:p>
      <w:pPr>
        <w:pStyle w:val="Titre3"/>
      </w:pPr>
      <w:r>
        <w:t xml:space="preserve">Como manuscritos reprodutíveis contribuem para a ciência?</w:t>
      </w:r>
    </w:p>
    <w:p>
      <w:pPr>
        <w:pStyle w:val="Compact"/>
        <w:numPr>
          <w:ilvl w:val="0"/>
          <w:numId w:val="1014"/>
        </w:numPr>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25</w:t>
        </w:r>
      </w:hyperlink>
    </w:p>
    <w:p>
      <w:pPr>
        <w:pStyle w:val="FirstParagraph"/>
      </w:pPr>
    </w:p>
    <w:p>
      <w:pPr>
        <w:pStyle w:val="Corpsdetexte"/>
      </w:pPr>
      <w:r>
        <w:t xml:space="preserve">O pacote</w:t>
      </w:r>
      <w:r>
        <w:t xml:space="preserve"> </w:t>
      </w:r>
      <w:r>
        <w:rPr>
          <w:i/>
          <w:iCs/>
        </w:rPr>
        <w:t xml:space="preserve">projects</w:t>
      </w:r>
      <w:hyperlink w:anchor="ref-projects">
        <w:r>
          <w:rPr>
            <w:rStyle w:val="Lienhypertexte"/>
            <w:vertAlign w:val="superscript"/>
          </w:rPr>
          <w:t xml:space="preserve">26</w:t>
        </w:r>
      </w:hyperlink>
      <w:r>
        <w:t xml:space="preserve"> </w:t>
      </w:r>
      <w:r>
        <w:t xml:space="preserve">fornece a função</w:t>
      </w:r>
      <w:r>
        <w:t xml:space="preserve"> </w:t>
      </w:r>
      <w:hyperlink r:id="rId87">
        <w:r>
          <w:rPr>
            <w:rStyle w:val="Lienhypertexte"/>
            <w:i/>
            <w:iCs/>
          </w:rPr>
          <w:t xml:space="preserve">setup_projects</w:t>
        </w:r>
      </w:hyperlink>
      <w:r>
        <w:t xml:space="preserve"> </w:t>
      </w:r>
      <w:r>
        <w:t xml:space="preserve">para criar um projeto com arquivos organizados em diretórios.</w:t>
      </w:r>
    </w:p>
    <w:p>
      <w:pPr>
        <w:pStyle w:val="Corpsdetexte"/>
      </w:pPr>
    </w:p>
    <w:bookmarkEnd w:id="88"/>
    <w:bookmarkStart w:id="89" w:name="como-contribuir-para-a-reprodutibilidade"/>
    <w:p>
      <w:pPr>
        <w:pStyle w:val="Titre3"/>
      </w:pPr>
      <w:r>
        <w:t xml:space="preserve">Como contribuir para a reprodutibilidade?</w:t>
      </w:r>
    </w:p>
    <w:p>
      <w:pPr>
        <w:numPr>
          <w:ilvl w:val="0"/>
          <w:numId w:val="1015"/>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4</w:t>
        </w:r>
      </w:hyperlink>
    </w:p>
    <w:p>
      <w:pPr>
        <w:numPr>
          <w:ilvl w:val="0"/>
          <w:numId w:val="1015"/>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11</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21</w:t>
        </w:r>
      </w:hyperlink>
      <w:r>
        <w:t xml:space="preserve"> </w:t>
      </w:r>
      <w:r>
        <w:t xml:space="preserve">fornece a função</w:t>
      </w:r>
      <w:r>
        <w:t xml:space="preserve"> </w:t>
      </w:r>
      <w:hyperlink r:id="rId78">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23</w:t>
        </w:r>
      </w:hyperlink>
      <w:r>
        <w:t xml:space="preserve"> </w:t>
      </w:r>
      <w:r>
        <w:t xml:space="preserve">fornece as funções</w:t>
      </w:r>
      <w:r>
        <w:t xml:space="preserve"> </w:t>
      </w:r>
      <w:hyperlink r:id="rId81">
        <w:r>
          <w:rPr>
            <w:rStyle w:val="Lienhypertexte"/>
            <w:i/>
            <w:iCs/>
          </w:rPr>
          <w:t xml:space="preserve">gitbook</w:t>
        </w:r>
      </w:hyperlink>
      <w:r>
        <w:t xml:space="preserve">,</w:t>
      </w:r>
      <w:r>
        <w:t xml:space="preserve"> </w:t>
      </w:r>
      <w:hyperlink r:id="rId82">
        <w:r>
          <w:rPr>
            <w:rStyle w:val="Lienhypertexte"/>
            <w:i/>
            <w:iCs/>
          </w:rPr>
          <w:t xml:space="preserve">pdf_book</w:t>
        </w:r>
      </w:hyperlink>
      <w:r>
        <w:t xml:space="preserve">,</w:t>
      </w:r>
      <w:r>
        <w:t xml:space="preserve"> </w:t>
      </w:r>
      <w:hyperlink r:id="rId83">
        <w:r>
          <w:rPr>
            <w:rStyle w:val="Lienhypertexte"/>
            <w:i/>
            <w:iCs/>
          </w:rPr>
          <w:t xml:space="preserve">epub_book</w:t>
        </w:r>
      </w:hyperlink>
      <w:r>
        <w:t xml:space="preserve"> </w:t>
      </w:r>
      <w:r>
        <w:t xml:space="preserve">e</w:t>
      </w:r>
      <w:r>
        <w:t xml:space="preserve"> </w:t>
      </w:r>
      <w:hyperlink r:id="rId84">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89"/>
    <w:bookmarkEnd w:id="90"/>
    <w:bookmarkStart w:id="100" w:name="compartilhamento"/>
    <w:p>
      <w:pPr>
        <w:pStyle w:val="Titre2"/>
      </w:pPr>
      <w:r>
        <w:t xml:space="preserve">Compartilhamento</w:t>
      </w:r>
    </w:p>
    <w:p>
      <w:pPr>
        <w:pStyle w:val="FirstParagraph"/>
      </w:pPr>
    </w:p>
    <w:bookmarkStart w:id="91" w:name="por-que-compartilhar-scripts"/>
    <w:p>
      <w:pPr>
        <w:pStyle w:val="Titre3"/>
      </w:pPr>
      <w:r>
        <w:t xml:space="preserve">Por que compartilhar scripts?</w:t>
      </w:r>
    </w:p>
    <w:p>
      <w:pPr>
        <w:pStyle w:val="Compact"/>
        <w:numPr>
          <w:ilvl w:val="0"/>
          <w:numId w:val="1016"/>
        </w:numPr>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27</w:t>
        </w:r>
      </w:hyperlink>
    </w:p>
    <w:p>
      <w:pPr>
        <w:pStyle w:val="FirstParagraph"/>
      </w:pPr>
    </w:p>
    <w:bookmarkEnd w:id="91"/>
    <w:bookmarkStart w:id="92" w:name="o-que-pode-ser-compartilhado"/>
    <w:p>
      <w:pPr>
        <w:pStyle w:val="Titre3"/>
      </w:pPr>
      <w:r>
        <w:t xml:space="preserve">O que pode ser compartilhado?</w:t>
      </w:r>
    </w:p>
    <w:p>
      <w:pPr>
        <w:numPr>
          <w:ilvl w:val="0"/>
          <w:numId w:val="1017"/>
        </w:numPr>
      </w:pPr>
      <w:r>
        <w:t xml:space="preserve">Idealmente, todos os scripts, pacotes/bibliotecas e dados necessários para outros reproduzirem seus dados.</w:t>
      </w:r>
      <w:hyperlink w:anchor="ref-Eglen2017">
        <w:r>
          <w:rPr>
            <w:rStyle w:val="Lienhypertexte"/>
            <w:vertAlign w:val="superscript"/>
          </w:rPr>
          <w:t xml:space="preserve">16</w:t>
        </w:r>
      </w:hyperlink>
    </w:p>
    <w:p>
      <w:pPr>
        <w:numPr>
          <w:ilvl w:val="0"/>
          <w:numId w:val="1017"/>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16</w:t>
        </w:r>
      </w:hyperlink>
    </w:p>
    <w:p>
      <w:pPr>
        <w:pStyle w:val="FirstParagraph"/>
      </w:pPr>
    </w:p>
    <w:bookmarkEnd w:id="92"/>
    <w:bookmarkStart w:id="93" w:name="X43cc59e9571d5dd19905c848916ef640dcb2db0"/>
    <w:p>
      <w:pPr>
        <w:pStyle w:val="Titre3"/>
      </w:pPr>
      <w:r>
        <w:t xml:space="preserve">Como preparar dados para compartilhamento?</w:t>
      </w:r>
    </w:p>
    <w:p>
      <w:pPr>
        <w:pStyle w:val="Compact"/>
        <w:numPr>
          <w:ilvl w:val="0"/>
          <w:numId w:val="1018"/>
        </w:numPr>
      </w:pPr>
      <w:r>
        <w:t xml:space="preserve">.</w:t>
      </w:r>
      <w:hyperlink w:anchor="ref-REF">
        <w:r>
          <w:rPr>
            <w:rStyle w:val="Lienhypertexte"/>
            <w:b/>
            <w:bCs/>
            <w:vertAlign w:val="superscript"/>
          </w:rPr>
          <w:t xml:space="preserve">REF?</w:t>
        </w:r>
      </w:hyperlink>
    </w:p>
    <w:p>
      <w:pPr>
        <w:pStyle w:val="FirstParagraph"/>
      </w:pPr>
    </w:p>
    <w:bookmarkEnd w:id="93"/>
    <w:bookmarkStart w:id="98" w:name="Xdc269533a6ea12e49ad113ee734136aa3ec0c59"/>
    <w:p>
      <w:pPr>
        <w:pStyle w:val="Titre3"/>
      </w:pPr>
      <w:r>
        <w:t xml:space="preserve">Como preparar scripts para compartilhamento?</w:t>
      </w:r>
    </w:p>
    <w:p>
      <w:pPr>
        <w:numPr>
          <w:ilvl w:val="0"/>
          <w:numId w:val="1019"/>
        </w:numPr>
      </w:pPr>
      <w:r>
        <w:t xml:space="preserve">Providencie a documentação sobre seu script (ex.: arquivo README).</w:t>
      </w:r>
      <w:hyperlink w:anchor="ref-Eglen2017">
        <w:r>
          <w:rPr>
            <w:rStyle w:val="Lienhypertexte"/>
            <w:vertAlign w:val="superscript"/>
          </w:rPr>
          <w:t xml:space="preserve">16</w:t>
        </w:r>
      </w:hyperlink>
    </w:p>
    <w:p>
      <w:pPr>
        <w:numPr>
          <w:ilvl w:val="0"/>
          <w:numId w:val="1019"/>
        </w:numPr>
      </w:pPr>
      <w:r>
        <w:t xml:space="preserve">Inclua a versão dos pacotes usados no seu script por meio de um script inicial para instalação de pacotes (ex.:</w:t>
      </w:r>
      <w:r>
        <w:t xml:space="preserve"> </w:t>
      </w:r>
      <w:r>
        <w:t xml:space="preserve">‘instalar.R’</w:t>
      </w:r>
      <w:r>
        <w:t xml:space="preserve">).</w:t>
      </w:r>
      <w:hyperlink w:anchor="ref-trisovic2022">
        <w:r>
          <w:rPr>
            <w:rStyle w:val="Lienhypertexte"/>
            <w:vertAlign w:val="superscript"/>
          </w:rPr>
          <w:t xml:space="preserve">20</w:t>
        </w:r>
      </w:hyperlink>
    </w:p>
    <w:p>
      <w:pPr>
        <w:numPr>
          <w:ilvl w:val="0"/>
          <w:numId w:val="1019"/>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28</w:t>
        </w:r>
      </w:hyperlink>
    </w:p>
    <w:p>
      <w:pPr>
        <w:numPr>
          <w:ilvl w:val="0"/>
          <w:numId w:val="1019"/>
        </w:numPr>
      </w:pPr>
      <w:r>
        <w:t xml:space="preserve">Use endereços de arquivos relativos.</w:t>
      </w:r>
      <w:hyperlink w:anchor="ref-trisovic2022">
        <w:r>
          <w:rPr>
            <w:rStyle w:val="Lienhypertexte"/>
            <w:vertAlign w:val="superscript"/>
          </w:rPr>
          <w:t xml:space="preserve">20</w:t>
        </w:r>
      </w:hyperlink>
    </w:p>
    <w:p>
      <w:pPr>
        <w:numPr>
          <w:ilvl w:val="0"/>
          <w:numId w:val="1019"/>
        </w:numPr>
      </w:pPr>
      <w:r>
        <w:t xml:space="preserve">Crie links persistentes para versões do seu script.</w:t>
      </w:r>
      <w:hyperlink w:anchor="ref-Eglen2017">
        <w:r>
          <w:rPr>
            <w:rStyle w:val="Lienhypertexte"/>
            <w:vertAlign w:val="superscript"/>
          </w:rPr>
          <w:t xml:space="preserve">16</w:t>
        </w:r>
      </w:hyperlink>
    </w:p>
    <w:p>
      <w:pPr>
        <w:numPr>
          <w:ilvl w:val="0"/>
          <w:numId w:val="1019"/>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 função</w:t>
      </w:r>
      <w:r>
        <w:t xml:space="preserve"> </w:t>
      </w:r>
      <w:hyperlink r:id="rId94">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020"/>
        </w:numPr>
      </w:pPr>
      <w:r>
        <w:t xml:space="preserve">Escolha uma licença apropriada para garantir os direitos de criação e como outros poderão usar seus scripts.</w:t>
      </w:r>
      <w:hyperlink w:anchor="ref-Eglen2017">
        <w:r>
          <w:rPr>
            <w:rStyle w:val="Lienhypertexte"/>
            <w:vertAlign w:val="superscript"/>
          </w:rPr>
          <w:t xml:space="preserve">16</w:t>
        </w:r>
      </w:hyperlink>
    </w:p>
    <w:p>
      <w:pPr>
        <w:numPr>
          <w:ilvl w:val="0"/>
          <w:numId w:val="1020"/>
        </w:numPr>
      </w:pPr>
      <w:r>
        <w:t xml:space="preserve">Teste o script em uma nova sessão antes de compartilhar.</w:t>
      </w:r>
      <w:hyperlink w:anchor="ref-trisovic2022">
        <w:r>
          <w:rPr>
            <w:rStyle w:val="Lienhypertexte"/>
            <w:vertAlign w:val="superscript"/>
          </w:rPr>
          <w:t xml:space="preserve">20</w:t>
        </w:r>
      </w:hyperlink>
    </w:p>
    <w:p>
      <w:pPr>
        <w:numPr>
          <w:ilvl w:val="0"/>
          <w:numId w:val="1020"/>
        </w:numPr>
      </w:pPr>
      <w:r>
        <w:t xml:space="preserve">Cite todos os pacotes relacionados à sua análise.</w:t>
      </w:r>
      <w:hyperlink w:anchor="ref-Zhao2023">
        <w:r>
          <w:rPr>
            <w:rStyle w:val="Lienhypertexte"/>
            <w:vertAlign w:val="superscript"/>
          </w:rPr>
          <w:t xml:space="preserve">30</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13</w:t>
        </w:r>
      </w:hyperlink>
      <w:r>
        <w:t xml:space="preserve"> </w:t>
      </w:r>
      <w:r>
        <w:t xml:space="preserve">fornece a função</w:t>
      </w:r>
      <w:r>
        <w:t xml:space="preserve"> </w:t>
      </w:r>
      <w:hyperlink r:id="rId95">
        <w:r>
          <w:rPr>
            <w:rStyle w:val="Lienhypertexte"/>
            <w:i/>
            <w:iCs/>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
          <w:iCs/>
        </w:rPr>
        <w:t xml:space="preserve">grateful</w:t>
      </w:r>
      <w:hyperlink w:anchor="ref-grateful">
        <w:r>
          <w:rPr>
            <w:rStyle w:val="Lienhypertexte"/>
            <w:vertAlign w:val="superscript"/>
          </w:rPr>
          <w:t xml:space="preserve">31</w:t>
        </w:r>
      </w:hyperlink>
      <w:r>
        <w:t xml:space="preserve"> </w:t>
      </w:r>
      <w:r>
        <w:t xml:space="preserve">fornece a função</w:t>
      </w:r>
      <w:r>
        <w:t xml:space="preserve"> </w:t>
      </w:r>
      <w:hyperlink r:id="rId96">
        <w:r>
          <w:rPr>
            <w:rStyle w:val="Lienhypertexte"/>
            <w:i/>
            <w:iCs/>
          </w:rPr>
          <w:t xml:space="preserve">cite_packages</w:t>
        </w:r>
      </w:hyperlink>
      <w:r>
        <w:t xml:space="preserve"> </w:t>
      </w:r>
      <w:r>
        <w:t xml:space="preserve">para citar os pacotes utilizados em um projeto R.</w:t>
      </w:r>
    </w:p>
    <w:p>
      <w:pPr>
        <w:pStyle w:val="Corpsdetexte"/>
      </w:pPr>
    </w:p>
    <w:p>
      <w:pPr>
        <w:pStyle w:val="Compact"/>
        <w:numPr>
          <w:ilvl w:val="0"/>
          <w:numId w:val="1021"/>
        </w:numPr>
      </w:pPr>
      <w:r>
        <w:t xml:space="preserve">Inclua a informação da sessão em que os scripts foram rodados.</w:t>
      </w:r>
      <w:hyperlink w:anchor="ref-trisovic2022">
        <w:r>
          <w:rPr>
            <w:rStyle w:val="Lienhypertexte"/>
            <w:vertAlign w:val="superscript"/>
          </w:rPr>
          <w:t xml:space="preserve">20</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13</w:t>
        </w:r>
      </w:hyperlink>
      <w:r>
        <w:t xml:space="preserve"> </w:t>
      </w:r>
      <w:r>
        <w:t xml:space="preserve">fornece a função</w:t>
      </w:r>
      <w:r>
        <w:t xml:space="preserve"> </w:t>
      </w:r>
      <w:hyperlink r:id="rId97">
        <w:r>
          <w:rPr>
            <w:rStyle w:val="Lienhypertexte"/>
            <w:i/>
            <w:iCs/>
          </w:rPr>
          <w:t xml:space="preserve">sessionInfo</w:t>
        </w:r>
      </w:hyperlink>
      <w:r>
        <w:t xml:space="preserve"> </w:t>
      </w:r>
      <w:r>
        <w:t xml:space="preserve">para descrever as características do programa, pacotes e plataforma da sessão atual.</w:t>
      </w:r>
    </w:p>
    <w:p>
      <w:pPr>
        <w:pStyle w:val="Corpsdetexte"/>
      </w:pPr>
    </w:p>
    <w:bookmarkEnd w:id="98"/>
    <w:bookmarkStart w:id="99" w:name="o-que-incluir-no-arquivo-readme"/>
    <w:p>
      <w:pPr>
        <w:pStyle w:val="Titre3"/>
      </w:pPr>
      <w:r>
        <w:t xml:space="preserve">O que incluir no arquivo README?</w:t>
      </w:r>
    </w:p>
    <w:p>
      <w:pPr>
        <w:numPr>
          <w:ilvl w:val="0"/>
          <w:numId w:val="1022"/>
        </w:numPr>
      </w:pPr>
      <w:r>
        <w:t xml:space="preserve">Título do trabalho.</w:t>
      </w:r>
      <w:hyperlink w:anchor="ref-hofner2015">
        <w:r>
          <w:rPr>
            <w:rStyle w:val="Lienhypertexte"/>
            <w:vertAlign w:val="superscript"/>
          </w:rPr>
          <w:t xml:space="preserve">28</w:t>
        </w:r>
      </w:hyperlink>
    </w:p>
    <w:p>
      <w:pPr>
        <w:numPr>
          <w:ilvl w:val="0"/>
          <w:numId w:val="1022"/>
        </w:numPr>
      </w:pPr>
      <w:r>
        <w:t xml:space="preserve">Autores do trabalho.</w:t>
      </w:r>
      <w:hyperlink w:anchor="ref-hofner2015">
        <w:r>
          <w:rPr>
            <w:rStyle w:val="Lienhypertexte"/>
            <w:vertAlign w:val="superscript"/>
          </w:rPr>
          <w:t xml:space="preserve">28</w:t>
        </w:r>
      </w:hyperlink>
    </w:p>
    <w:p>
      <w:pPr>
        <w:numPr>
          <w:ilvl w:val="0"/>
          <w:numId w:val="1022"/>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28</w:t>
        </w:r>
      </w:hyperlink>
    </w:p>
    <w:p>
      <w:pPr>
        <w:numPr>
          <w:ilvl w:val="0"/>
          <w:numId w:val="1022"/>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28</w:t>
        </w:r>
      </w:hyperlink>
    </w:p>
    <w:p>
      <w:pPr>
        <w:numPr>
          <w:ilvl w:val="0"/>
          <w:numId w:val="1022"/>
        </w:numPr>
      </w:pPr>
      <w:r>
        <w:t xml:space="preserve">Lista de configurações nas quais o script foi testado, tais com nome e versão do programa, pacotes e plataforma.</w:t>
      </w:r>
      <w:hyperlink w:anchor="ref-hofner2015">
        <w:r>
          <w:rPr>
            <w:rStyle w:val="Lienhypertexte"/>
            <w:vertAlign w:val="superscript"/>
          </w:rPr>
          <w:t xml:space="preserve">28</w:t>
        </w:r>
      </w:hyperlink>
    </w:p>
    <w:p>
      <w:pPr>
        <w:pStyle w:val="FirstParagraph"/>
      </w:pPr>
    </w:p>
    <w:p>
      <w:pPr>
        <w:pStyle w:val="Corpsdetexte"/>
      </w:pPr>
    </w:p>
    <w:bookmarkEnd w:id="99"/>
    <w:bookmarkEnd w:id="100"/>
    <w:bookmarkEnd w:id="101"/>
    <w:bookmarkStart w:id="124" w:name="pensamento-estatistico"/>
    <w:p>
      <w:pPr>
        <w:pStyle w:val="Titre1"/>
      </w:pPr>
      <w:r>
        <w:rPr>
          <w:b/>
          <w:bCs/>
        </w:rPr>
        <w:t xml:space="preserve">Pensamento estatístico</w:t>
      </w:r>
    </w:p>
    <w:p>
      <w:pPr>
        <w:pStyle w:val="FirstParagraph"/>
      </w:pPr>
    </w:p>
    <w:bookmarkStart w:id="105" w:name="unidade-de-análise"/>
    <w:p>
      <w:pPr>
        <w:pStyle w:val="Titre2"/>
      </w:pPr>
      <w:r>
        <w:t xml:space="preserve">Unidade de análise</w:t>
      </w:r>
    </w:p>
    <w:p>
      <w:pPr>
        <w:pStyle w:val="FirstParagraph"/>
      </w:pPr>
    </w:p>
    <w:bookmarkStart w:id="102" w:name="o-que-é-unidade-de-análise"/>
    <w:p>
      <w:pPr>
        <w:pStyle w:val="Titre3"/>
      </w:pPr>
      <w:r>
        <w:t xml:space="preserve">O que é unidade de análise?</w:t>
      </w:r>
    </w:p>
    <w:p>
      <w:pPr>
        <w:numPr>
          <w:ilvl w:val="0"/>
          <w:numId w:val="1023"/>
        </w:numPr>
      </w:pPr>
      <w:r>
        <w:t xml:space="preserve">A unidade de análise (ou unidade experimental) de pesquisas na área de saúde geralmente é o indivíduo.</w:t>
      </w:r>
      <w:hyperlink w:anchor="ref-Altman1997">
        <w:r>
          <w:rPr>
            <w:rStyle w:val="Lienhypertexte"/>
            <w:vertAlign w:val="superscript"/>
          </w:rPr>
          <w:t xml:space="preserve">32</w:t>
        </w:r>
      </w:hyperlink>
    </w:p>
    <w:p>
      <w:pPr>
        <w:numPr>
          <w:ilvl w:val="0"/>
          <w:numId w:val="1023"/>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32</w:t>
        </w:r>
      </w:hyperlink>
    </w:p>
    <w:p>
      <w:pPr>
        <w:pStyle w:val="FirstParagraph"/>
      </w:pPr>
    </w:p>
    <w:bookmarkEnd w:id="102"/>
    <w:bookmarkStart w:id="103" w:name="X8cac20a0ae3bb0643061853ae6acaf2a80b43f1"/>
    <w:p>
      <w:pPr>
        <w:pStyle w:val="Titre3"/>
      </w:pPr>
      <w:r>
        <w:t xml:space="preserve">Por que identificar a unidade de análise de um estudo?</w:t>
      </w:r>
    </w:p>
    <w:p>
      <w:pPr>
        <w:pStyle w:val="Compact"/>
        <w:numPr>
          <w:ilvl w:val="0"/>
          <w:numId w:val="1024"/>
        </w:numPr>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32</w:t>
        </w:r>
      </w:hyperlink>
      <w:r>
        <w:rPr>
          <w:vertAlign w:val="superscript"/>
        </w:rPr>
        <w:t xml:space="preserve">,</w:t>
      </w:r>
      <w:hyperlink w:anchor="ref-Matthews1990">
        <w:r>
          <w:rPr>
            <w:rStyle w:val="Lienhypertexte"/>
            <w:vertAlign w:val="superscript"/>
          </w:rPr>
          <w:t xml:space="preserve">33</w:t>
        </w:r>
      </w:hyperlink>
    </w:p>
    <w:p>
      <w:pPr>
        <w:pStyle w:val="FirstParagraph"/>
      </w:pPr>
    </w:p>
    <w:bookmarkEnd w:id="103"/>
    <w:bookmarkStart w:id="104" w:name="Xbc6e13c632455a0d84d80810ccb991684040a24"/>
    <w:p>
      <w:pPr>
        <w:pStyle w:val="Titre3"/>
      </w:pPr>
      <w:r>
        <w:t xml:space="preserve">Que medidas podem ser obtidas da unidade de análise de um estudo?</w:t>
      </w:r>
    </w:p>
    <w:p>
      <w:pPr>
        <w:pStyle w:val="Compact"/>
        <w:numPr>
          <w:ilvl w:val="0"/>
          <w:numId w:val="1025"/>
        </w:numPr>
      </w:pPr>
      <w:r>
        <w:t xml:space="preserve">Da unidade de análise podem ser coletadas informações em medidas únicas, repetidas, seriadas ou múltiplas.</w:t>
      </w:r>
    </w:p>
    <w:p>
      <w:pPr>
        <w:pStyle w:val="FirstParagraph"/>
      </w:pPr>
    </w:p>
    <w:bookmarkEnd w:id="104"/>
    <w:bookmarkEnd w:id="105"/>
    <w:bookmarkStart w:id="107" w:name="população"/>
    <w:p>
      <w:pPr>
        <w:pStyle w:val="Titre2"/>
      </w:pPr>
      <w:r>
        <w:t xml:space="preserve">População</w:t>
      </w:r>
    </w:p>
    <w:p>
      <w:pPr>
        <w:pStyle w:val="FirstParagraph"/>
      </w:pPr>
    </w:p>
    <w:bookmarkStart w:id="106" w:name="o-que-é-população"/>
    <w:p>
      <w:pPr>
        <w:pStyle w:val="Titre3"/>
      </w:pPr>
      <w:r>
        <w:t xml:space="preserve">O que é população?</w:t>
      </w:r>
    </w:p>
    <w:p>
      <w:pPr>
        <w:numPr>
          <w:ilvl w:val="0"/>
          <w:numId w:val="1026"/>
        </w:numPr>
      </w:pPr>
      <w:r>
        <w:t xml:space="preserve">População — ou população-alvo — refere-se ao conjunto completo sobre o qual se pretende obter informações.</w:t>
      </w:r>
      <w:hyperlink w:anchor="ref-Banerjee2010">
        <w:r>
          <w:rPr>
            <w:rStyle w:val="Lienhypertexte"/>
            <w:vertAlign w:val="superscript"/>
          </w:rPr>
          <w:t xml:space="preserve">34</w:t>
        </w:r>
      </w:hyperlink>
      <w:r>
        <w:rPr>
          <w:vertAlign w:val="superscript"/>
        </w:rPr>
        <w:t xml:space="preserve">,</w:t>
      </w:r>
      <w:hyperlink w:anchor="ref-martínez-mesa2016">
        <w:r>
          <w:rPr>
            <w:rStyle w:val="Lienhypertexte"/>
            <w:vertAlign w:val="superscript"/>
          </w:rPr>
          <w:t xml:space="preserve">35</w:t>
        </w:r>
      </w:hyperlink>
    </w:p>
    <w:p>
      <w:pPr>
        <w:numPr>
          <w:ilvl w:val="0"/>
          <w:numId w:val="1026"/>
        </w:numPr>
      </w:pPr>
      <w:r>
        <w:t xml:space="preserve">População é metodologicamente delimitada pelos critérios de inclusão e exclusão do estudo.</w:t>
      </w:r>
      <w:hyperlink w:anchor="ref-Banerjee2010">
        <w:r>
          <w:rPr>
            <w:rStyle w:val="Lienhypertexte"/>
            <w:vertAlign w:val="superscript"/>
          </w:rPr>
          <w:t xml:space="preserve">34</w:t>
        </w:r>
      </w:hyperlink>
    </w:p>
    <w:p>
      <w:pPr>
        <w:numPr>
          <w:ilvl w:val="0"/>
          <w:numId w:val="1026"/>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34</w:t>
        </w:r>
      </w:hyperlink>
    </w:p>
    <w:p>
      <w:pPr>
        <w:numPr>
          <w:ilvl w:val="0"/>
          <w:numId w:val="1026"/>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34</w:t>
        </w:r>
      </w:hyperlink>
    </w:p>
    <w:p>
      <w:pPr>
        <w:pStyle w:val="FirstParagraph"/>
      </w:pPr>
    </w:p>
    <w:bookmarkEnd w:id="106"/>
    <w:bookmarkEnd w:id="107"/>
    <w:bookmarkStart w:id="111" w:name="amostra"/>
    <w:p>
      <w:pPr>
        <w:pStyle w:val="Titre2"/>
      </w:pPr>
      <w:r>
        <w:t xml:space="preserve">Amostra</w:t>
      </w:r>
    </w:p>
    <w:p>
      <w:pPr>
        <w:pStyle w:val="FirstParagraph"/>
      </w:pPr>
    </w:p>
    <w:bookmarkStart w:id="108" w:name="o-que-é-amostra"/>
    <w:p>
      <w:pPr>
        <w:pStyle w:val="Titre3"/>
      </w:pPr>
      <w:r>
        <w:t xml:space="preserve">O que é amostra?</w:t>
      </w:r>
    </w:p>
    <w:p>
      <w:pPr>
        <w:numPr>
          <w:ilvl w:val="0"/>
          <w:numId w:val="1027"/>
        </w:numPr>
      </w:pPr>
      <w:r>
        <w:t xml:space="preserve">Amostra é uma parte finita da população do estudo.</w:t>
      </w:r>
      <w:hyperlink w:anchor="ref-Banerjee2010">
        <w:r>
          <w:rPr>
            <w:rStyle w:val="Lienhypertexte"/>
            <w:vertAlign w:val="superscript"/>
          </w:rPr>
          <w:t xml:space="preserve">34</w:t>
        </w:r>
      </w:hyperlink>
      <w:r>
        <w:rPr>
          <w:vertAlign w:val="superscript"/>
        </w:rPr>
        <w:t xml:space="preserve">,</w:t>
      </w:r>
      <w:hyperlink w:anchor="ref-martínez-mesa2016">
        <w:r>
          <w:rPr>
            <w:rStyle w:val="Lienhypertexte"/>
            <w:vertAlign w:val="superscript"/>
          </w:rPr>
          <w:t xml:space="preserve">35</w:t>
        </w:r>
      </w:hyperlink>
    </w:p>
    <w:p>
      <w:pPr>
        <w:numPr>
          <w:ilvl w:val="0"/>
          <w:numId w:val="1027"/>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36</w:t>
        </w:r>
      </w:hyperlink>
    </w:p>
    <w:p>
      <w:pPr>
        <w:pStyle w:val="FirstParagraph"/>
      </w:pPr>
    </w:p>
    <w:bookmarkEnd w:id="108"/>
    <w:bookmarkStart w:id="109" w:name="por-que-usar-dados-de-amostras"/>
    <w:p>
      <w:pPr>
        <w:pStyle w:val="Titre3"/>
      </w:pPr>
      <w:r>
        <w:t xml:space="preserve">Por que usar dados de amostras?</w:t>
      </w:r>
    </w:p>
    <w:p>
      <w:pPr>
        <w:numPr>
          <w:ilvl w:val="0"/>
          <w:numId w:val="1028"/>
        </w:numPr>
      </w:pPr>
      <w:r>
        <w:t xml:space="preserve">Estudos com amostras, em vez de censos, são preferíveis por diversas razões, dentre elas: questões éticas; limitações orçamentárias; desafios logísticos; restrição de tempo; e</w:t>
      </w:r>
      <w:r>
        <w:t xml:space="preserve"> </w:t>
      </w:r>
      <w:r>
        <w:t xml:space="preserve">tamanho populacional desconhecido.</w:t>
      </w:r>
      <w:hyperlink w:anchor="ref-martínez-mesa2016">
        <w:r>
          <w:rPr>
            <w:rStyle w:val="Lienhypertexte"/>
            <w:vertAlign w:val="superscript"/>
          </w:rPr>
          <w:t xml:space="preserve">35</w:t>
        </w:r>
      </w:hyperlink>
    </w:p>
    <w:p>
      <w:pPr>
        <w:numPr>
          <w:ilvl w:val="0"/>
          <w:numId w:val="1028"/>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37</w:t>
        </w:r>
      </w:hyperlink>
    </w:p>
    <w:p>
      <w:pPr>
        <w:numPr>
          <w:ilvl w:val="0"/>
          <w:numId w:val="1028"/>
        </w:numPr>
      </w:pPr>
      <w:r>
        <w:t xml:space="preserve">Em geral, amostras de tamanhos maiores possuem médias mais próximas da média populacional e menores variâncias.</w:t>
      </w:r>
      <w:hyperlink w:anchor="ref-kwak2017">
        <w:r>
          <w:rPr>
            <w:rStyle w:val="Lienhypertexte"/>
            <w:vertAlign w:val="superscript"/>
          </w:rPr>
          <w:t xml:space="preserve">37</w:t>
        </w:r>
      </w:hyperlink>
    </w:p>
    <w:p>
      <w:pPr>
        <w:pStyle w:val="FirstParagraph"/>
      </w:pPr>
    </w:p>
    <w:bookmarkEnd w:id="109"/>
    <w:bookmarkStart w:id="110" w:name="X44da1f12138fc2081a49966805205f4f3f392a3"/>
    <w:p>
      <w:pPr>
        <w:pStyle w:val="Titre3"/>
      </w:pPr>
      <w:r>
        <w:t xml:space="preserve">O que é representatividade amostral e por que ela importa?</w:t>
      </w:r>
    </w:p>
    <w:p>
      <w:pPr>
        <w:numPr>
          <w:ilvl w:val="0"/>
          <w:numId w:val="1029"/>
        </w:numPr>
      </w:pPr>
      <w:r>
        <w:t xml:space="preserve">Representatividade amostral refere-se ao grau em que uma amostra reflete com fidelidade as características da população de referência.</w:t>
      </w:r>
      <w:hyperlink w:anchor="ref-martínez-mesa2016">
        <w:r>
          <w:rPr>
            <w:rStyle w:val="Lienhypertexte"/>
            <w:vertAlign w:val="superscript"/>
          </w:rPr>
          <w:t xml:space="preserve">35</w:t>
        </w:r>
      </w:hyperlink>
    </w:p>
    <w:p>
      <w:pPr>
        <w:numPr>
          <w:ilvl w:val="0"/>
          <w:numId w:val="1029"/>
        </w:numPr>
      </w:pPr>
      <w:r>
        <w:t xml:space="preserve">Quando a amostra contém menos indivíduos do que o número mínimo necessário, mas mantém a representatividade, a inferência estatística ainda é possível, embora possa haver redução da precisão e/ou do poder estatístico para detectar os efeitos.</w:t>
      </w:r>
      <w:hyperlink w:anchor="ref-martínez-mesa2016">
        <w:r>
          <w:rPr>
            <w:rStyle w:val="Lienhypertexte"/>
            <w:vertAlign w:val="superscript"/>
          </w:rPr>
          <w:t xml:space="preserve">35</w:t>
        </w:r>
      </w:hyperlink>
    </w:p>
    <w:p>
      <w:pPr>
        <w:numPr>
          <w:ilvl w:val="0"/>
          <w:numId w:val="1029"/>
        </w:numPr>
      </w:pPr>
      <w:r>
        <w:t xml:space="preserve">Amostras não representativas comprometem a validade da inferência estatística, mesmo quando o tamanho da amostra atende aos requisitos de poder da análise.</w:t>
      </w:r>
      <w:hyperlink w:anchor="ref-martínez-mesa2016">
        <w:r>
          <w:rPr>
            <w:rStyle w:val="Lienhypertexte"/>
            <w:vertAlign w:val="superscript"/>
          </w:rPr>
          <w:t xml:space="preserve">35</w:t>
        </w:r>
      </w:hyperlink>
    </w:p>
    <w:p>
      <w:pPr>
        <w:pStyle w:val="FirstParagraph"/>
      </w:pPr>
    </w:p>
    <w:bookmarkEnd w:id="110"/>
    <w:bookmarkEnd w:id="111"/>
    <w:bookmarkStart w:id="115" w:name="amostragem"/>
    <w:p>
      <w:pPr>
        <w:pStyle w:val="Titre2"/>
      </w:pPr>
      <w:r>
        <w:t xml:space="preserve">Amostragem</w:t>
      </w:r>
    </w:p>
    <w:p>
      <w:pPr>
        <w:pStyle w:val="FirstParagraph"/>
      </w:pPr>
    </w:p>
    <w:bookmarkStart w:id="112" w:name="o-que-é-amostragem"/>
    <w:p>
      <w:pPr>
        <w:pStyle w:val="Titre3"/>
      </w:pPr>
      <w:r>
        <w:t xml:space="preserve">O que é amostragem?</w:t>
      </w:r>
    </w:p>
    <w:p>
      <w:pPr>
        <w:pStyle w:val="Compact"/>
        <w:numPr>
          <w:ilvl w:val="0"/>
          <w:numId w:val="1030"/>
        </w:numPr>
      </w:pPr>
      <w:r>
        <w:t xml:space="preserve">Amostragem é o processo pelo qual se seleciona uma parte de uma população para constituir a amostra que será efetivamente estudada.</w:t>
      </w:r>
      <w:hyperlink w:anchor="ref-martínez-mesa2016">
        <w:r>
          <w:rPr>
            <w:rStyle w:val="Lienhypertexte"/>
            <w:vertAlign w:val="superscript"/>
          </w:rPr>
          <w:t xml:space="preserve">35</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r:embed="rId178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c67bedf-4dd6-4b88-ab7b-60a2f45de8b5" w:name="populacao-amostr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c67bedf-4dd6-4b88-ab7b-60a2f45de8b5"/>
      <w:r>
        <w:rPr>
          <w:rFonts/>
          <w:b w:val="true"/>
        </w:rPr>
        <w:t xml:space="preserve">: </w:t>
      </w:r>
      <w:r>
        <w:t xml:space="preserve">Representação esquemática da amostragem de uma população para a amostra.</w:t>
      </w:r>
    </w:p>
    <w:p>
      <w:pPr>
        <w:pStyle w:val="Corpsdetexte"/>
      </w:pPr>
    </w:p>
    <w:bookmarkEnd w:id="112"/>
    <w:bookmarkStart w:id="113" w:name="Xce1bccfa5371b76e1d2cc272df6c3c1f4b48029"/>
    <w:p>
      <w:pPr>
        <w:pStyle w:val="Titre3"/>
      </w:pPr>
      <w:r>
        <w:t xml:space="preserve">Quais métodos de amostragem são usados para obter uma amostra da população?</w:t>
      </w:r>
    </w:p>
    <w:p>
      <w:pPr>
        <w:numPr>
          <w:ilvl w:val="0"/>
          <w:numId w:val="1031"/>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34</w:t>
        </w:r>
      </w:hyperlink>
    </w:p>
    <w:p>
      <w:pPr>
        <w:numPr>
          <w:ilvl w:val="0"/>
          <w:numId w:val="1031"/>
        </w:numPr>
      </w:pPr>
      <w:r>
        <w:t xml:space="preserve">Não-probabilísticas ou intencionais:</w:t>
      </w:r>
      <w:hyperlink w:anchor="ref-Banerjee2010">
        <w:r>
          <w:rPr>
            <w:rStyle w:val="Lienhypertexte"/>
            <w:vertAlign w:val="superscript"/>
          </w:rPr>
          <w:t xml:space="preserve">34</w:t>
        </w:r>
      </w:hyperlink>
      <w:r>
        <w:rPr>
          <w:vertAlign w:val="superscript"/>
        </w:rPr>
        <w:t xml:space="preserve">,</w:t>
      </w:r>
      <w:hyperlink w:anchor="ref-martínez-mesa2016">
        <w:r>
          <w:rPr>
            <w:rStyle w:val="Lienhypertexte"/>
            <w:vertAlign w:val="superscript"/>
          </w:rPr>
          <w:t xml:space="preserve">35</w:t>
        </w:r>
      </w:hyperlink>
    </w:p>
    <w:p>
      <w:pPr>
        <w:numPr>
          <w:ilvl w:val="1"/>
          <w:numId w:val="1032"/>
        </w:numPr>
      </w:pPr>
      <w:r>
        <w:t xml:space="preserve">Bola de neve.</w:t>
      </w:r>
    </w:p>
    <w:p>
      <w:pPr>
        <w:numPr>
          <w:ilvl w:val="1"/>
          <w:numId w:val="1032"/>
        </w:numPr>
      </w:pPr>
      <w:r>
        <w:t xml:space="preserve">Conveniência.</w:t>
      </w:r>
    </w:p>
    <w:p>
      <w:pPr>
        <w:numPr>
          <w:ilvl w:val="1"/>
          <w:numId w:val="1032"/>
        </w:numPr>
      </w:pPr>
      <w:r>
        <w:t xml:space="preserve">Participantes encaminhados.</w:t>
      </w:r>
    </w:p>
    <w:p>
      <w:pPr>
        <w:numPr>
          <w:ilvl w:val="1"/>
          <w:numId w:val="1032"/>
        </w:numPr>
      </w:pPr>
      <w:r>
        <w:t xml:space="preserve">Proposital.</w:t>
      </w:r>
    </w:p>
    <w:p>
      <w:pPr>
        <w:numPr>
          <w:ilvl w:val="0"/>
          <w:numId w:val="1031"/>
        </w:numPr>
      </w:pPr>
      <w:r>
        <w:t xml:space="preserve">Probabilísticas:</w:t>
      </w:r>
      <w:hyperlink w:anchor="ref-Banerjee2010">
        <w:r>
          <w:rPr>
            <w:rStyle w:val="Lienhypertexte"/>
            <w:vertAlign w:val="superscript"/>
          </w:rPr>
          <w:t xml:space="preserve">34</w:t>
        </w:r>
      </w:hyperlink>
      <w:r>
        <w:rPr>
          <w:vertAlign w:val="superscript"/>
        </w:rPr>
        <w:t xml:space="preserve">,</w:t>
      </w:r>
      <w:hyperlink w:anchor="ref-martínez-mesa2016">
        <w:r>
          <w:rPr>
            <w:rStyle w:val="Lienhypertexte"/>
            <w:vertAlign w:val="superscript"/>
          </w:rPr>
          <w:t xml:space="preserve">35</w:t>
        </w:r>
      </w:hyperlink>
    </w:p>
    <w:p>
      <w:pPr>
        <w:numPr>
          <w:ilvl w:val="1"/>
          <w:numId w:val="1033"/>
        </w:numPr>
      </w:pPr>
      <w:r>
        <w:t xml:space="preserve">Simples.</w:t>
      </w:r>
    </w:p>
    <w:p>
      <w:pPr>
        <w:numPr>
          <w:ilvl w:val="1"/>
          <w:numId w:val="1033"/>
        </w:numPr>
      </w:pPr>
      <w:r>
        <w:t xml:space="preserve">Sistemática.</w:t>
      </w:r>
    </w:p>
    <w:p>
      <w:pPr>
        <w:numPr>
          <w:ilvl w:val="1"/>
          <w:numId w:val="1033"/>
        </w:numPr>
      </w:pPr>
      <w:r>
        <w:t xml:space="preserve">Multiestágio.</w:t>
      </w:r>
    </w:p>
    <w:p>
      <w:pPr>
        <w:numPr>
          <w:ilvl w:val="1"/>
          <w:numId w:val="1033"/>
        </w:numPr>
      </w:pPr>
      <w:r>
        <w:t xml:space="preserve">Estratificada.</w:t>
      </w:r>
    </w:p>
    <w:p>
      <w:pPr>
        <w:numPr>
          <w:ilvl w:val="1"/>
          <w:numId w:val="1033"/>
        </w:numPr>
      </w:pPr>
      <w:r>
        <w:t xml:space="preserve">Agregada.</w:t>
      </w:r>
    </w:p>
    <w:p>
      <w:pPr>
        <w:pStyle w:val="FirstParagraph"/>
      </w:pPr>
    </w:p>
    <w:bookmarkEnd w:id="113"/>
    <w:bookmarkStart w:id="114" w:name="o-que-é-erro-de-amostragem"/>
    <w:p>
      <w:pPr>
        <w:pStyle w:val="Titre3"/>
      </w:pPr>
      <w:r>
        <w:t xml:space="preserve">O que é erro de amostragem?</w:t>
      </w:r>
    </w:p>
    <w:p>
      <w:pPr>
        <w:pStyle w:val="Compact"/>
        <w:numPr>
          <w:ilvl w:val="0"/>
          <w:numId w:val="1034"/>
        </w:numPr>
      </w:pPr>
      <w:r>
        <w:t xml:space="preserve">Erro de amostragem é a variação natural entre os resultados obtidos a partir de uma amostra e os resultados que seriam obtidos caso toda a população fosse examinada. Reflete o grau de incerteza inerente à generalização de uma amostra para a população.</w:t>
      </w:r>
      <w:hyperlink w:anchor="ref-martínez-mesa2016">
        <w:r>
          <w:rPr>
            <w:rStyle w:val="Lienhypertexte"/>
            <w:vertAlign w:val="superscript"/>
          </w:rPr>
          <w:t xml:space="preserve">35</w:t>
        </w:r>
      </w:hyperlink>
    </w:p>
    <w:p>
      <w:pPr>
        <w:pStyle w:val="FirstParagraph"/>
      </w:pPr>
    </w:p>
    <w:bookmarkEnd w:id="114"/>
    <w:bookmarkEnd w:id="115"/>
    <w:bookmarkStart w:id="119" w:name="reamostragem"/>
    <w:p>
      <w:pPr>
        <w:pStyle w:val="Titre2"/>
      </w:pPr>
      <w:r>
        <w:t xml:space="preserve">Reamostragem</w:t>
      </w:r>
    </w:p>
    <w:p>
      <w:pPr>
        <w:pStyle w:val="FirstParagraph"/>
      </w:pPr>
    </w:p>
    <w:bookmarkStart w:id="116" w:name="o-que-é-reamostragem"/>
    <w:p>
      <w:pPr>
        <w:pStyle w:val="Titre3"/>
      </w:pPr>
      <w:r>
        <w:t xml:space="preserve">O que é reamostragem?</w:t>
      </w:r>
    </w:p>
    <w:p>
      <w:pPr>
        <w:numPr>
          <w:ilvl w:val="0"/>
          <w:numId w:val="1035"/>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36</w:t>
        </w:r>
      </w:hyperlink>
    </w:p>
    <w:p>
      <w:pPr>
        <w:numPr>
          <w:ilvl w:val="0"/>
          <w:numId w:val="1035"/>
        </w:numPr>
      </w:pPr>
      <w:r>
        <w:t xml:space="preserve">O procedimento é repetido várias vezes para usar a variabilidade dos resultados para obter um intervalo de confiança do parâmetro no nível de significância</w:t>
      </w:r>
      <w:r>
        <w:t xml:space="preserve"> </w:t>
      </w:r>
      <m:oMath>
        <m:r>
          <m:t>α</m:t>
        </m:r>
      </m:oMath>
      <w:r>
        <w:t xml:space="preserve"> </w:t>
      </w:r>
      <w:r>
        <w:t xml:space="preserve">pré-estabelecido.</w:t>
      </w:r>
      <w:hyperlink w:anchor="ref-Bland2015">
        <w:r>
          <w:rPr>
            <w:rStyle w:val="Lienhypertexte"/>
            <w:vertAlign w:val="superscript"/>
          </w:rPr>
          <w:t xml:space="preserve">36</w:t>
        </w:r>
      </w:hyperlink>
    </w:p>
    <w:p>
      <w:pPr>
        <w:pStyle w:val="FirstParagraph"/>
      </w:pPr>
    </w:p>
    <w:bookmarkEnd w:id="116"/>
    <w:bookmarkStart w:id="117" w:name="por-que-utilizar-reamostragem"/>
    <w:p>
      <w:pPr>
        <w:pStyle w:val="Titre3"/>
      </w:pPr>
      <w:r>
        <w:t xml:space="preserve">Por que utilizar reamostragem?</w:t>
      </w:r>
    </w:p>
    <w:p>
      <w:pPr>
        <w:numPr>
          <w:ilvl w:val="0"/>
          <w:numId w:val="1036"/>
        </w:numPr>
      </w:pPr>
      <w:r>
        <w:t xml:space="preserve">Quando se dispõe de dados de apenas 1 amostra, as diversas suposições que são feitas podem não ser atingidas.</w:t>
      </w:r>
      <w:hyperlink w:anchor="ref-Bland2015">
        <w:r>
          <w:rPr>
            <w:rStyle w:val="Lienhypertexte"/>
            <w:vertAlign w:val="superscript"/>
          </w:rPr>
          <w:t xml:space="preserve">36</w:t>
        </w:r>
      </w:hyperlink>
    </w:p>
    <w:p>
      <w:pPr>
        <w:numPr>
          <w:ilvl w:val="0"/>
          <w:numId w:val="1036"/>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36</w:t>
        </w:r>
      </w:hyperlink>
    </w:p>
    <w:p>
      <w:pPr>
        <w:numPr>
          <w:ilvl w:val="0"/>
          <w:numId w:val="1036"/>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36</w:t>
        </w:r>
      </w:hyperlink>
    </w:p>
    <w:p>
      <w:pPr>
        <w:pStyle w:val="FirstParagraph"/>
      </w:pPr>
    </w:p>
    <w:bookmarkEnd w:id="117"/>
    <w:bookmarkStart w:id="118" w:name="X2615ecaa04d613b142abaa8b2a093bbe630fb5a"/>
    <w:p>
      <w:pPr>
        <w:pStyle w:val="Titre3"/>
      </w:pPr>
      <w:r>
        <w:t xml:space="preserve">Quais procedimentos de reamostragem podem ser realizados?</w:t>
      </w:r>
    </w:p>
    <w:p>
      <w:pPr>
        <w:pStyle w:val="Compact"/>
        <w:numPr>
          <w:ilvl w:val="0"/>
          <w:numId w:val="1037"/>
        </w:numPr>
      </w:pPr>
      <w:r>
        <w:rPr>
          <w:i/>
          <w:iCs/>
        </w:rPr>
        <w:t xml:space="preserve">Bootstrap</w:t>
      </w:r>
      <w:r>
        <w:t xml:space="preserve">: Cada iteração gera uma amostra</w:t>
      </w:r>
      <w:r>
        <w:t xml:space="preserve"> </w:t>
      </w:r>
      <w:r>
        <w:rPr>
          <w:i/>
          <w:iCs/>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36</w:t>
        </w:r>
      </w:hyperlink>
    </w:p>
    <w:p>
      <w:pPr>
        <w:pStyle w:val="FirstParagraph"/>
      </w:pPr>
    </w:p>
    <w:bookmarkEnd w:id="118"/>
    <w:bookmarkEnd w:id="119"/>
    <w:bookmarkStart w:id="121" w:name="subamostragem"/>
    <w:p>
      <w:pPr>
        <w:pStyle w:val="Titre2"/>
      </w:pPr>
      <w:r>
        <w:t xml:space="preserve">Subamostragem</w:t>
      </w:r>
    </w:p>
    <w:p>
      <w:pPr>
        <w:pStyle w:val="FirstParagraph"/>
      </w:pPr>
    </w:p>
    <w:bookmarkStart w:id="120" w:name="o-que-é-subamostragem"/>
    <w:p>
      <w:pPr>
        <w:pStyle w:val="Titre3"/>
      </w:pPr>
      <w:r>
        <w:t xml:space="preserve">O que é subamostragem?</w:t>
      </w:r>
    </w:p>
    <w:p>
      <w:pPr>
        <w:pStyle w:val="Compact"/>
        <w:numPr>
          <w:ilvl w:val="0"/>
          <w:numId w:val="1038"/>
        </w:numPr>
      </w:pPr>
      <w:r>
        <w:t xml:space="preserve">.</w:t>
      </w:r>
      <w:hyperlink w:anchor="ref-REF">
        <w:r>
          <w:rPr>
            <w:rStyle w:val="Lienhypertexte"/>
            <w:b/>
            <w:bCs/>
            <w:vertAlign w:val="superscript"/>
          </w:rPr>
          <w:t xml:space="preserve">REF?</w:t>
        </w:r>
      </w:hyperlink>
    </w:p>
    <w:p>
      <w:pPr>
        <w:pStyle w:val="FirstParagraph"/>
      </w:pPr>
    </w:p>
    <w:bookmarkEnd w:id="120"/>
    <w:bookmarkEnd w:id="121"/>
    <w:bookmarkStart w:id="123" w:name="superamostragem"/>
    <w:p>
      <w:pPr>
        <w:pStyle w:val="Titre2"/>
      </w:pPr>
      <w:r>
        <w:t xml:space="preserve">Superamostragem</w:t>
      </w:r>
    </w:p>
    <w:p>
      <w:pPr>
        <w:pStyle w:val="FirstParagraph"/>
      </w:pPr>
    </w:p>
    <w:bookmarkStart w:id="122" w:name="o-que-é-superamostragem"/>
    <w:p>
      <w:pPr>
        <w:pStyle w:val="Titre3"/>
      </w:pPr>
      <w:r>
        <w:t xml:space="preserve">O que é superamostragem?</w:t>
      </w:r>
    </w:p>
    <w:p>
      <w:pPr>
        <w:pStyle w:val="Compact"/>
        <w:numPr>
          <w:ilvl w:val="0"/>
          <w:numId w:val="1039"/>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122"/>
    <w:bookmarkEnd w:id="123"/>
    <w:bookmarkEnd w:id="124"/>
    <w:bookmarkStart w:id="165" w:name="pensamento-probabilistico"/>
    <w:p>
      <w:pPr>
        <w:pStyle w:val="Titre1"/>
      </w:pPr>
      <w:r>
        <w:rPr>
          <w:b/>
          <w:bCs/>
        </w:rPr>
        <w:t xml:space="preserve">Pensamento probabilístico</w:t>
      </w:r>
    </w:p>
    <w:p>
      <w:pPr>
        <w:pStyle w:val="FirstParagraph"/>
      </w:pPr>
    </w:p>
    <w:bookmarkStart w:id="127" w:name="experimento"/>
    <w:p>
      <w:pPr>
        <w:pStyle w:val="Titre2"/>
      </w:pPr>
      <w:r>
        <w:t xml:space="preserve">Experimento</w:t>
      </w:r>
    </w:p>
    <w:p>
      <w:pPr>
        <w:pStyle w:val="FirstParagraph"/>
      </w:pPr>
    </w:p>
    <w:bookmarkStart w:id="125" w:name="o-que-é-um-experimento"/>
    <w:p>
      <w:pPr>
        <w:pStyle w:val="Titre3"/>
      </w:pPr>
      <w:r>
        <w:t xml:space="preserve">O que é um experimento?</w:t>
      </w:r>
    </w:p>
    <w:p>
      <w:pPr>
        <w:numPr>
          <w:ilvl w:val="0"/>
          <w:numId w:val="1040"/>
        </w:numPr>
      </w:pPr>
      <w:r>
        <w:t xml:space="preserve">Um experimento é um processo de simulação ou medição cujo resultado é chamado de desfecho.</w:t>
      </w:r>
      <w:hyperlink w:anchor="ref-grami2023">
        <w:r>
          <w:rPr>
            <w:rStyle w:val="Lienhypertexte"/>
            <w:vertAlign w:val="superscript"/>
          </w:rPr>
          <w:t xml:space="preserve">38</w:t>
        </w:r>
      </w:hyperlink>
    </w:p>
    <w:p>
      <w:pPr>
        <w:numPr>
          <w:ilvl w:val="0"/>
          <w:numId w:val="1040"/>
        </w:numPr>
      </w:pPr>
      <w:r>
        <w:t xml:space="preserve">Tentativa se refere a uma repetição de um experimento.</w:t>
      </w:r>
      <w:hyperlink w:anchor="ref-grami2023">
        <w:r>
          <w:rPr>
            <w:rStyle w:val="Lienhypertexte"/>
            <w:vertAlign w:val="superscript"/>
          </w:rPr>
          <w:t xml:space="preserve">38</w:t>
        </w:r>
      </w:hyperlink>
    </w:p>
    <w:p>
      <w:pPr>
        <w:pStyle w:val="FirstParagraph"/>
      </w:pPr>
    </w:p>
    <w:bookmarkEnd w:id="125"/>
    <w:bookmarkStart w:id="126" w:name="o-que-é-um-experimento-aleatório"/>
    <w:p>
      <w:pPr>
        <w:pStyle w:val="Titre3"/>
      </w:pPr>
      <w:r>
        <w:t xml:space="preserve">O que é um experimento aleatório?</w:t>
      </w:r>
    </w:p>
    <w:p>
      <w:pPr>
        <w:pStyle w:val="Compact"/>
        <w:numPr>
          <w:ilvl w:val="0"/>
          <w:numId w:val="1041"/>
        </w:numPr>
      </w:pPr>
      <w:r>
        <w:t xml:space="preserve">Em um experimento aleatório, o desfecho de cada tentativa é imprevisível.</w:t>
      </w:r>
      <w:hyperlink w:anchor="ref-grami2023">
        <w:r>
          <w:rPr>
            <w:rStyle w:val="Lienhypertexte"/>
            <w:vertAlign w:val="superscript"/>
          </w:rPr>
          <w:t xml:space="preserve">38</w:t>
        </w:r>
      </w:hyperlink>
    </w:p>
    <w:p>
      <w:pPr>
        <w:pStyle w:val="FirstParagraph"/>
      </w:pPr>
    </w:p>
    <w:bookmarkEnd w:id="126"/>
    <w:bookmarkEnd w:id="127"/>
    <w:bookmarkStart w:id="131" w:name="espaço-amostral-e-eventos-discretos"/>
    <w:p>
      <w:pPr>
        <w:pStyle w:val="Titre2"/>
      </w:pPr>
      <w:r>
        <w:t xml:space="preserve">Espaço amostral e eventos discretos</w:t>
      </w:r>
    </w:p>
    <w:p>
      <w:pPr>
        <w:pStyle w:val="FirstParagraph"/>
      </w:pPr>
    </w:p>
    <w:bookmarkStart w:id="128" w:name="o-que-é-espaço-amostral-discreto"/>
    <w:p>
      <w:pPr>
        <w:pStyle w:val="Titre3"/>
      </w:pPr>
      <w:r>
        <w:t xml:space="preserve">O que é espaço amostral discreto?</w:t>
      </w:r>
    </w:p>
    <w:p>
      <w:pPr>
        <w:numPr>
          <w:ilvl w:val="0"/>
          <w:numId w:val="104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38</w:t>
        </w:r>
      </w:hyperlink>
    </w:p>
    <w:p>
      <w:pPr>
        <w:numPr>
          <w:ilvl w:val="0"/>
          <w:numId w:val="104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38</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r:embed="rId178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3baa74c-54ec-4e15-896e-f0efcec2ac4b"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3baa74c-54ec-4e15-896e-f0efcec2ac4b"/>
      <w:r>
        <w:rPr>
          <w:rFonts/>
          <w:b w:val="true"/>
        </w:rPr>
        <w:t xml:space="preserve">: </w:t>
      </w:r>
      <w:r>
        <w:t xml:space="preserve">Exemplos de espaço amostral discreto. Superior: Todas as faces de uma moeda. Inferior: Todas as faces de um dado.</w:t>
      </w:r>
    </w:p>
    <w:p>
      <w:pPr>
        <w:pStyle w:val="Corpsdetexte"/>
      </w:pPr>
    </w:p>
    <w:bookmarkEnd w:id="128"/>
    <w:bookmarkStart w:id="129" w:name="o-que-é-evento-discreto"/>
    <w:p>
      <w:pPr>
        <w:pStyle w:val="Titre3"/>
      </w:pPr>
      <w:r>
        <w:t xml:space="preserve">O que é evento discreto?</w:t>
      </w:r>
    </w:p>
    <w:p>
      <w:pPr>
        <w:numPr>
          <w:ilvl w:val="0"/>
          <w:numId w:val="104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38</w:t>
        </w:r>
      </w:hyperlink>
    </w:p>
    <w:p>
      <w:pPr>
        <w:numPr>
          <w:ilvl w:val="0"/>
          <w:numId w:val="104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38</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r:embed="rId178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623d7e7-2d6d-44c2-987e-da54bc105efc"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623d7e7-2d6d-44c2-987e-da54bc105efc"/>
      <w:r>
        <w:rPr>
          <w:rFonts/>
          <w:b w:val="true"/>
        </w:rPr>
        <w:t xml:space="preserve">: </w:t>
      </w:r>
      <w:r>
        <w:t xml:space="preserve">Exemplos de evento de experimento. Superior: 1 lançamento de 1 moeda. Inferior: 1 lançamento de 1 dado.</w:t>
      </w:r>
    </w:p>
    <w:p>
      <w:pPr>
        <w:pStyle w:val="Corpsdetexte"/>
      </w:pPr>
    </w:p>
    <w:bookmarkEnd w:id="129"/>
    <w:bookmarkStart w:id="130" w:name="o-que-é-espaço-de-eventos-discretos"/>
    <w:p>
      <w:pPr>
        <w:pStyle w:val="Titre3"/>
      </w:pPr>
      <w:r>
        <w:t xml:space="preserve">O que é espaço de eventos discretos?</w:t>
      </w:r>
    </w:p>
    <w:p>
      <w:pPr>
        <w:numPr>
          <w:ilvl w:val="0"/>
          <w:numId w:val="104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38</w:t>
        </w:r>
      </w:hyperlink>
    </w:p>
    <w:p>
      <w:pPr>
        <w:numPr>
          <w:ilvl w:val="0"/>
          <w:numId w:val="104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38</w:t>
        </w:r>
      </w:hyperlink>
    </w:p>
    <w:p>
      <w:pPr>
        <w:numPr>
          <w:ilvl w:val="0"/>
          <w:numId w:val="104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38</w:t>
        </w:r>
      </w:hyperlink>
    </w:p>
    <w:p>
      <w:pPr>
        <w:numPr>
          <w:ilvl w:val="0"/>
          <w:numId w:val="104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38</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r:embed="rId178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8527ce8-9ba0-4216-92ff-1f8edebd9d83"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8527ce8-9ba0-4216-92ff-1f8edebd9d83"/>
      <w:r>
        <w:rPr>
          <w:rFonts/>
          <w:b w:val="true"/>
        </w:rPr>
        <w:t xml:space="preserve">: </w:t>
      </w:r>
      <w:r>
        <w:t xml:space="preserve">Espaço de eventos: União dos eventos face = 3 e face = 4 de um dado.</w:t>
      </w:r>
    </w:p>
    <w:p>
      <w:pPr>
        <w:pStyle w:val="Corpsdetexte"/>
      </w:pPr>
    </w:p>
    <w:bookmarkEnd w:id="130"/>
    <w:bookmarkEnd w:id="131"/>
    <w:bookmarkStart w:id="135" w:name="espaço-amostral-e-eventos-contínuos"/>
    <w:p>
      <w:pPr>
        <w:pStyle w:val="Titre2"/>
      </w:pPr>
      <w:r>
        <w:t xml:space="preserve">Espaço amostral e eventos contínuos</w:t>
      </w:r>
    </w:p>
    <w:p>
      <w:pPr>
        <w:pStyle w:val="FirstParagraph"/>
      </w:pPr>
    </w:p>
    <w:bookmarkStart w:id="132" w:name="o-que-é-espaço-amostral-contínuo"/>
    <w:p>
      <w:pPr>
        <w:pStyle w:val="Titre3"/>
      </w:pPr>
      <w:r>
        <w:t xml:space="preserve">O que é espaço amostral contínuo?</w:t>
      </w:r>
    </w:p>
    <w:p>
      <w:pPr>
        <w:pStyle w:val="Compact"/>
        <w:numPr>
          <w:ilvl w:val="0"/>
          <w:numId w:val="1045"/>
        </w:numPr>
      </w:pPr>
      <w:r>
        <w:t xml:space="preserve">.</w:t>
      </w:r>
      <w:hyperlink w:anchor="ref-REF">
        <w:r>
          <w:rPr>
            <w:rStyle w:val="Lienhypertexte"/>
            <w:b/>
            <w:bCs/>
            <w:vertAlign w:val="superscript"/>
          </w:rPr>
          <w:t xml:space="preserve">REF?</w:t>
        </w:r>
      </w:hyperlink>
    </w:p>
    <w:p>
      <w:pPr>
        <w:pStyle w:val="FirstParagraph"/>
      </w:pPr>
    </w:p>
    <w:bookmarkEnd w:id="132"/>
    <w:bookmarkStart w:id="133" w:name="o-que-é-evento-contínuo"/>
    <w:p>
      <w:pPr>
        <w:pStyle w:val="Titre3"/>
      </w:pPr>
      <w:r>
        <w:t xml:space="preserve">O que é evento contínuo?</w:t>
      </w:r>
    </w:p>
    <w:p>
      <w:pPr>
        <w:pStyle w:val="Compact"/>
        <w:numPr>
          <w:ilvl w:val="0"/>
          <w:numId w:val="1046"/>
        </w:numPr>
      </w:pPr>
      <w:r>
        <w:t xml:space="preserve">.</w:t>
      </w:r>
      <w:hyperlink w:anchor="ref-REF">
        <w:r>
          <w:rPr>
            <w:rStyle w:val="Lienhypertexte"/>
            <w:b/>
            <w:bCs/>
            <w:vertAlign w:val="superscript"/>
          </w:rPr>
          <w:t xml:space="preserve">REF?</w:t>
        </w:r>
      </w:hyperlink>
    </w:p>
    <w:p>
      <w:pPr>
        <w:pStyle w:val="FirstParagraph"/>
      </w:pPr>
    </w:p>
    <w:bookmarkEnd w:id="133"/>
    <w:bookmarkStart w:id="134" w:name="o-que-é-espaço-de-eventos-contínuo"/>
    <w:p>
      <w:pPr>
        <w:pStyle w:val="Titre3"/>
      </w:pPr>
      <w:r>
        <w:t xml:space="preserve">O que é espaço de eventos contínuo?</w:t>
      </w:r>
    </w:p>
    <w:p>
      <w:pPr>
        <w:pStyle w:val="Compact"/>
        <w:numPr>
          <w:ilvl w:val="0"/>
          <w:numId w:val="1047"/>
        </w:numPr>
      </w:pPr>
      <w:r>
        <w:t xml:space="preserve">.</w:t>
      </w:r>
      <w:hyperlink w:anchor="ref-REF">
        <w:r>
          <w:rPr>
            <w:rStyle w:val="Lienhypertexte"/>
            <w:b/>
            <w:bCs/>
            <w:vertAlign w:val="superscript"/>
          </w:rPr>
          <w:t xml:space="preserve">REF?</w:t>
        </w:r>
      </w:hyperlink>
    </w:p>
    <w:p>
      <w:pPr>
        <w:pStyle w:val="FirstParagraph"/>
      </w:pPr>
    </w:p>
    <w:bookmarkEnd w:id="134"/>
    <w:bookmarkEnd w:id="135"/>
    <w:bookmarkStart w:id="138" w:name="probabilidade"/>
    <w:p>
      <w:pPr>
        <w:pStyle w:val="Titre2"/>
      </w:pPr>
      <w:r>
        <w:t xml:space="preserve">Probabilidade</w:t>
      </w:r>
    </w:p>
    <w:p>
      <w:pPr>
        <w:pStyle w:val="FirstParagraph"/>
      </w:pPr>
    </w:p>
    <w:bookmarkStart w:id="136" w:name="o-que-é-probabilidade"/>
    <w:p>
      <w:pPr>
        <w:pStyle w:val="Titre3"/>
      </w:pPr>
      <w:r>
        <w:t xml:space="preserve">O que é probabilidade?</w:t>
      </w:r>
    </w:p>
    <w:p>
      <w:pPr>
        <w:numPr>
          <w:ilvl w:val="0"/>
          <w:numId w:val="104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38</w:t>
        </w:r>
      </w:hyperlink>
    </w:p>
    <w:p>
      <w:pPr>
        <w:numPr>
          <w:ilvl w:val="0"/>
          <w:numId w:val="104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38</w:t>
        </w:r>
      </w:hyperlink>
      <w:r>
        <w:rPr>
          <w:vertAlign w:val="superscript"/>
        </w:rPr>
        <w:t xml:space="preserve">,</w:t>
      </w:r>
      <w:hyperlink w:anchor="ref-Viti2015">
        <w:r>
          <w:rPr>
            <w:rStyle w:val="Lienhypertexte"/>
            <w:vertAlign w:val="superscript"/>
          </w:rPr>
          <w:t xml:space="preserve">39</w:t>
        </w:r>
      </w:hyperlink>
    </w:p>
    <w:p>
      <w:pPr>
        <w:numPr>
          <w:ilvl w:val="0"/>
          <w:numId w:val="104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38</w:t>
        </w:r>
      </w:hyperlink>
    </w:p>
    <w:p>
      <w:pPr>
        <w:pStyle w:val="FirstParagraph"/>
      </w:pPr>
    </w:p>
    <w:bookmarkEnd w:id="136"/>
    <w:bookmarkStart w:id="137" w:name="quais-são-os-axiomas-da-probabilidade"/>
    <w:p>
      <w:pPr>
        <w:pStyle w:val="Titre3"/>
      </w:pPr>
      <w:r>
        <w:t xml:space="preserve">Quais são os axiomas da probabilidade?</w:t>
      </w:r>
    </w:p>
    <w:p>
      <w:pPr>
        <w:numPr>
          <w:ilvl w:val="0"/>
          <w:numId w:val="104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38</w:t>
        </w:r>
      </w:hyperlink>
      <w:r>
        <w:rPr>
          <w:vertAlign w:val="superscript"/>
        </w:rPr>
        <w:t xml:space="preserve">,</w:t>
      </w:r>
      <w:hyperlink w:anchor="ref-Viti2015">
        <w:r>
          <w:rPr>
            <w:rStyle w:val="Lienhypertexte"/>
            <w:vertAlign w:val="superscript"/>
          </w:rPr>
          <w:t xml:space="preserve">39</w:t>
        </w:r>
      </w:hyperlink>
    </w:p>
    <w:p>
      <w:pPr>
        <w:numPr>
          <w:ilvl w:val="1"/>
          <w:numId w:val="105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5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50"/>
        </w:numPr>
      </w:pPr>
      <w:r>
        <w:t xml:space="preserve">Axioma III. A probabilidade de um conjunto</w:t>
      </w:r>
      <w:r>
        <w:t xml:space="preserve"> </w:t>
      </w:r>
      <w:r>
        <w:rPr>
          <w:i/>
          <w:iCs/>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49"/>
        </w:numPr>
      </w:pPr>
      <w:r>
        <w:t xml:space="preserve">Os axiomas possuem as seguintes consequências:</w:t>
      </w:r>
      <w:hyperlink w:anchor="ref-grami2023">
        <w:r>
          <w:rPr>
            <w:rStyle w:val="Lienhypertexte"/>
            <w:vertAlign w:val="superscript"/>
          </w:rPr>
          <w:t xml:space="preserve">38</w:t>
        </w:r>
      </w:hyperlink>
    </w:p>
    <w:p>
      <w:pPr>
        <w:numPr>
          <w:ilvl w:val="1"/>
          <w:numId w:val="105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5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51"/>
        </w:numPr>
      </w:pPr>
      <w:r>
        <w:t xml:space="preserve">A probabilidade é uma função não decrescente do número de desfechos de um evento.</w:t>
      </w:r>
    </w:p>
    <w:p>
      <w:pPr>
        <w:pStyle w:val="FirstParagraph"/>
      </w:pPr>
    </w:p>
    <w:bookmarkEnd w:id="137"/>
    <w:bookmarkEnd w:id="138"/>
    <w:bookmarkStart w:id="143" w:name="independência-e-probabilidade"/>
    <w:p>
      <w:pPr>
        <w:pStyle w:val="Titre2"/>
      </w:pPr>
      <w:r>
        <w:t xml:space="preserve">Independência e probabilidade</w:t>
      </w:r>
    </w:p>
    <w:p>
      <w:pPr>
        <w:pStyle w:val="FirstParagraph"/>
      </w:pPr>
    </w:p>
    <w:bookmarkStart w:id="139" w:name="o-que-é-independência-em-estatística"/>
    <w:p>
      <w:pPr>
        <w:pStyle w:val="Titre3"/>
      </w:pPr>
      <w:r>
        <w:t xml:space="preserve">O que é independência em estatística?</w:t>
      </w:r>
    </w:p>
    <w:p>
      <w:pPr>
        <w:numPr>
          <w:ilvl w:val="0"/>
          <w:numId w:val="105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38</w:t>
        </w:r>
      </w:hyperlink>
    </w:p>
    <w:p>
      <w:pPr>
        <w:numPr>
          <w:ilvl w:val="0"/>
          <w:numId w:val="105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hyperlink w:anchor="ref-grami2023">
        <w:r>
          <w:rPr>
            <w:rStyle w:val="Lienhypertexte"/>
            <w:vertAlign w:val="superscript"/>
          </w:rPr>
          <w:t xml:space="preserve">38</w:t>
        </w:r>
      </w:hyperlink>
    </w:p>
    <w:p>
      <w:pPr>
        <w:numPr>
          <w:ilvl w:val="0"/>
          <w:numId w:val="1052"/>
        </w:numPr>
      </w:pPr>
      <w:r>
        <w:t xml:space="preserve">Eventos são mutuamente exclusivos, ou disjuntos, se a ocorrência de um exclui a ocorrência dos outros.</w:t>
      </w:r>
      <w:hyperlink w:anchor="ref-grami2023">
        <w:r>
          <w:rPr>
            <w:rStyle w:val="Lienhypertexte"/>
            <w:vertAlign w:val="superscript"/>
          </w:rPr>
          <w:t xml:space="preserve">38</w:t>
        </w:r>
      </w:hyperlink>
    </w:p>
    <w:p>
      <w:pPr>
        <w:numPr>
          <w:ilvl w:val="0"/>
          <w:numId w:val="105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independentes.</w:t>
      </w:r>
      <w:hyperlink w:anchor="ref-grami2023">
        <w:r>
          <w:rPr>
            <w:rStyle w:val="Lienhypertexte"/>
            <w:vertAlign w:val="superscript"/>
          </w:rPr>
          <w:t xml:space="preserve">38</w:t>
        </w:r>
      </w:hyperlink>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r:embed="rId178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0344e1d-a228-4d19-9449-04389d983dfa" w:name="independencia-ven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0344e1d-a228-4d19-9449-04389d983dfa"/>
      <w:r>
        <w:rPr>
          <w:rFonts/>
          <w:b w:val="true"/>
        </w:rPr>
        <w:t xml:space="preserve">: </w:t>
      </w:r>
      <w:r>
        <w:t xml:space="preserve">Superior: Eventos independentes. Inferior: Eventos dependentes.</w:t>
      </w:r>
    </w:p>
    <w:p>
      <w:pPr>
        <w:pStyle w:val="Corpsdetexte"/>
      </w:pPr>
    </w:p>
    <w:p>
      <w:pPr>
        <w:pStyle w:val="Compact"/>
        <w:numPr>
          <w:ilvl w:val="0"/>
          <w:numId w:val="1053"/>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38</w:t>
        </w:r>
      </w:hyperlink>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r:embed="rId179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2aee0e4-cdb3-4ab4-9e1c-eef2c52e3269"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2aee0e4-cdb3-4ab4-9e1c-eef2c52e3269"/>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139"/>
    <w:bookmarkStart w:id="140" w:name="o-que-é-probabilidade-marginal"/>
    <w:p>
      <w:pPr>
        <w:pStyle w:val="Titre3"/>
      </w:pPr>
      <w:r>
        <w:t xml:space="preserve">O que é probabilidade marginal?</w:t>
      </w:r>
    </w:p>
    <w:p>
      <w:pPr>
        <w:pStyle w:val="Compact"/>
        <w:numPr>
          <w:ilvl w:val="0"/>
          <w:numId w:val="1054"/>
        </w:numPr>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38</w:t>
        </w:r>
      </w:hyperlink>
    </w:p>
    <w:p>
      <w:pPr>
        <w:pStyle w:val="FirstParagraph"/>
      </w:pPr>
    </w:p>
    <w:bookmarkEnd w:id="140"/>
    <w:bookmarkStart w:id="141" w:name="o-que-é-probabilidade-conjunta"/>
    <w:p>
      <w:pPr>
        <w:pStyle w:val="Titre3"/>
      </w:pPr>
      <w:r>
        <w:t xml:space="preserve">O que é probabilidade conjunta?</w:t>
      </w:r>
    </w:p>
    <w:p>
      <w:pPr>
        <w:numPr>
          <w:ilvl w:val="0"/>
          <w:numId w:val="1055"/>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38</w:t>
        </w:r>
      </w:hyperlink>
    </w:p>
    <w:p>
      <w:pPr>
        <w:numPr>
          <w:ilvl w:val="0"/>
          <w:numId w:val="1055"/>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38</w:t>
        </w:r>
      </w:hyperlink>
    </w:p>
    <w:p>
      <w:pPr>
        <w:pStyle w:val="FirstParagraph"/>
      </w:pPr>
    </w:p>
    <w:bookmarkEnd w:id="141"/>
    <w:bookmarkStart w:id="142" w:name="o-que-é-probabilidade-condicional"/>
    <w:p>
      <w:pPr>
        <w:pStyle w:val="Titre3"/>
      </w:pPr>
      <w:r>
        <w:t xml:space="preserve">O que é probabilidade condicional?</w:t>
      </w:r>
    </w:p>
    <w:p>
      <w:pPr>
        <w:numPr>
          <w:ilvl w:val="0"/>
          <w:numId w:val="1056"/>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38</w:t>
        </w:r>
      </w:hyperlink>
    </w:p>
    <w:p>
      <w:pPr>
        <w:numPr>
          <w:ilvl w:val="0"/>
          <w:numId w:val="1056"/>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38</w:t>
        </w:r>
      </w:hyperlink>
    </w:p>
    <w:p>
      <w:pPr>
        <w:numPr>
          <w:ilvl w:val="0"/>
          <w:numId w:val="1056"/>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38</w:t>
        </w:r>
      </w:hyperlink>
    </w:p>
    <w:p>
      <w:pPr>
        <w:pStyle w:val="FirstParagraph"/>
      </w:pPr>
    </w:p>
    <w:bookmarkEnd w:id="142"/>
    <w:bookmarkEnd w:id="143"/>
    <w:bookmarkStart w:id="145" w:name="leis-dos-números-anômalos"/>
    <w:p>
      <w:pPr>
        <w:pStyle w:val="Titre2"/>
      </w:pPr>
      <w:r>
        <w:t xml:space="preserve">Leis dos números anômalos</w:t>
      </w:r>
    </w:p>
    <w:p>
      <w:pPr>
        <w:pStyle w:val="FirstParagraph"/>
      </w:pPr>
    </w:p>
    <w:bookmarkStart w:id="144" w:name="o-que-é-a-lei-dos-números-anômalos"/>
    <w:p>
      <w:pPr>
        <w:pStyle w:val="Titre3"/>
      </w:pPr>
      <w:r>
        <w:t xml:space="preserve">O que é a lei dos números anômalos?</w:t>
      </w:r>
    </w:p>
    <w:p>
      <w:pPr>
        <w:pStyle w:val="Compact"/>
        <w:numPr>
          <w:ilvl w:val="0"/>
          <w:numId w:val="1057"/>
        </w:numPr>
      </w:pPr>
      <w:r>
        <w:t xml:space="preserve">A lei dos números anômalos - lei de Benford - é uma distribuição de probabilidade que descreve a frequência de ocorrência do primeiro dígito em muitos conjuntos de dados do mundo real.</w:t>
      </w:r>
      <w:hyperlink w:anchor="ref-Benford1938">
        <w:r>
          <w:rPr>
            <w:rStyle w:val="Lienhypertexte"/>
            <w:vertAlign w:val="superscript"/>
          </w:rPr>
          <w:t xml:space="preserve">40</w:t>
        </w:r>
      </w:hyperlink>
    </w:p>
    <w:p>
      <w:pPr>
        <w:pStyle w:val="FirstParagraph"/>
      </w:pPr>
    </w:p>
    <w:bookmarkEnd w:id="144"/>
    <w:bookmarkEnd w:id="145"/>
    <w:bookmarkStart w:id="148" w:name="leis-dos-pequenos-números"/>
    <w:p>
      <w:pPr>
        <w:pStyle w:val="Titre2"/>
      </w:pPr>
      <w:r>
        <w:t xml:space="preserve">Leis dos pequenos números</w:t>
      </w:r>
    </w:p>
    <w:p>
      <w:pPr>
        <w:pStyle w:val="FirstParagraph"/>
      </w:pPr>
    </w:p>
    <w:bookmarkStart w:id="146" w:name="o-que-é-a-lei-dos-pequenos-números"/>
    <w:p>
      <w:pPr>
        <w:pStyle w:val="Titre3"/>
      </w:pPr>
      <w:r>
        <w:t xml:space="preserve">O que é a lei dos pequenos números?</w:t>
      </w:r>
    </w:p>
    <w:p>
      <w:pPr>
        <w:numPr>
          <w:ilvl w:val="0"/>
          <w:numId w:val="1058"/>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41</w:t>
        </w:r>
      </w:hyperlink>
    </w:p>
    <w:p>
      <w:pPr>
        <w:numPr>
          <w:ilvl w:val="0"/>
          <w:numId w:val="1058"/>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42</w:t>
        </w:r>
      </w:hyperlink>
    </w:p>
    <w:p>
      <w:pPr>
        <w:numPr>
          <w:ilvl w:val="0"/>
          <w:numId w:val="1058"/>
        </w:numPr>
      </w:pPr>
      <w:r>
        <w:t xml:space="preserve">Quando se percebe um padrão, pode não ser possível identificar se tal padrão é real.</w:t>
      </w:r>
      <w:hyperlink w:anchor="ref-guy1988">
        <w:r>
          <w:rPr>
            <w:rStyle w:val="Lienhypertexte"/>
            <w:vertAlign w:val="superscript"/>
          </w:rPr>
          <w:t xml:space="preserve">43</w:t>
        </w:r>
      </w:hyperlink>
    </w:p>
    <w:p>
      <w:pPr>
        <w:pStyle w:val="FirstParagraph"/>
      </w:pPr>
    </w:p>
    <w:bookmarkEnd w:id="146"/>
    <w:bookmarkStart w:id="147" w:name="X0913b42581bd41f34123dc1105b1138769ac8b0"/>
    <w:p>
      <w:pPr>
        <w:pStyle w:val="Titre3"/>
      </w:pPr>
      <w:r>
        <w:t xml:space="preserve">Quais são as versões da lei dos pequenos números?</w:t>
      </w:r>
    </w:p>
    <w:p>
      <w:pPr>
        <w:numPr>
          <w:ilvl w:val="0"/>
          <w:numId w:val="1059"/>
        </w:numPr>
      </w:pPr>
      <w:r>
        <w:t xml:space="preserve">1a Lei Forte dos Pequenos Números:</w:t>
      </w:r>
      <w:r>
        <w:t xml:space="preserve"> </w:t>
      </w:r>
      <w:r>
        <w:t xml:space="preserve">“Não há pequenos números suficientes para atender às muitas demandas que lhes são feitas”</w:t>
      </w:r>
      <w:r>
        <w:t xml:space="preserve">.</w:t>
      </w:r>
      <w:hyperlink w:anchor="ref-guy1988">
        <w:r>
          <w:rPr>
            <w:rStyle w:val="Lienhypertexte"/>
            <w:vertAlign w:val="superscript"/>
          </w:rPr>
          <w:t xml:space="preserve">43</w:t>
        </w:r>
      </w:hyperlink>
    </w:p>
    <w:p>
      <w:pPr>
        <w:numPr>
          <w:ilvl w:val="0"/>
          <w:numId w:val="1059"/>
        </w:numPr>
      </w:pPr>
      <w:r>
        <w:t xml:space="preserve">2a Lei Forte dos Pequenos Números:</w:t>
      </w:r>
      <w:r>
        <w:t xml:space="preserve"> </w:t>
      </w:r>
      <w:r>
        <w:t xml:space="preserve">“Quando dois números parecem iguais, não são necessariamente assim”</w:t>
      </w:r>
      <w:r>
        <w:t xml:space="preserve">.</w:t>
      </w:r>
      <w:hyperlink w:anchor="ref-guy1990">
        <w:r>
          <w:rPr>
            <w:rStyle w:val="Lienhypertexte"/>
            <w:vertAlign w:val="superscript"/>
          </w:rPr>
          <w:t xml:space="preserve">44</w:t>
        </w:r>
      </w:hyperlink>
    </w:p>
    <w:p>
      <w:pPr>
        <w:pStyle w:val="FirstParagraph"/>
      </w:pPr>
    </w:p>
    <w:bookmarkEnd w:id="147"/>
    <w:bookmarkEnd w:id="148"/>
    <w:bookmarkStart w:id="151" w:name="leis-dos-grandes-números"/>
    <w:p>
      <w:pPr>
        <w:pStyle w:val="Titre2"/>
      </w:pPr>
      <w:r>
        <w:t xml:space="preserve">Leis dos grandes números</w:t>
      </w:r>
    </w:p>
    <w:p>
      <w:pPr>
        <w:pStyle w:val="FirstParagraph"/>
      </w:pPr>
    </w:p>
    <w:bookmarkStart w:id="149" w:name="o-que-é-a-lei-dos-grandes-números"/>
    <w:p>
      <w:pPr>
        <w:pStyle w:val="Titre3"/>
      </w:pPr>
      <w:r>
        <w:t xml:space="preserve">O que é a lei dos grandes números?</w:t>
      </w:r>
    </w:p>
    <w:p>
      <w:pPr>
        <w:numPr>
          <w:ilvl w:val="0"/>
          <w:numId w:val="1060"/>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w:t>
      </w:r>
      <w:hyperlink w:anchor="ref-REF">
        <w:r>
          <w:rPr>
            <w:rStyle w:val="Lienhypertexte"/>
            <w:b/>
            <w:bCs/>
            <w:vertAlign w:val="superscript"/>
          </w:rPr>
          <w:t xml:space="preserve">REF?</w:t>
        </w:r>
      </w:hyperlink>
    </w:p>
    <w:p>
      <w:pPr>
        <w:numPr>
          <w:ilvl w:val="0"/>
          <w:numId w:val="1060"/>
        </w:numPr>
      </w:pPr>
      <w:r>
        <w:t xml:space="preserve">De acordo com a lei dos grandes números, a média amostral converge para a média populacional à medida que o tamanho da amostra aumenta.</w:t>
      </w:r>
      <w:hyperlink w:anchor="ref-REF">
        <w:r>
          <w:rPr>
            <w:rStyle w:val="Lienhypertexte"/>
            <w:b/>
            <w:bCs/>
            <w:vertAlign w:val="superscript"/>
          </w:rPr>
          <w:t xml:space="preserve">REF?</w:t>
        </w:r>
      </w:hyperlink>
    </w:p>
    <w:p>
      <w:pPr>
        <w:pStyle w:val="FirstParagraph"/>
      </w:pPr>
    </w:p>
    <w:bookmarkEnd w:id="149"/>
    <w:bookmarkStart w:id="150" w:name="X91e421267d991432ed5a1ad51bf37f9bad9f05e"/>
    <w:p>
      <w:pPr>
        <w:pStyle w:val="Titre3"/>
      </w:pPr>
      <w:r>
        <w:t xml:space="preserve">Quais são as versões da lei dos grandes números?</w:t>
      </w:r>
    </w:p>
    <w:p>
      <w:pPr>
        <w:numPr>
          <w:ilvl w:val="0"/>
          <w:numId w:val="1061"/>
        </w:numPr>
      </w:pPr>
      <w:r>
        <w:t xml:space="preserve">Lei Fraca dos Grandes Números (de Poisson): ““.</w:t>
      </w:r>
      <w:hyperlink w:anchor="ref-REF">
        <w:r>
          <w:rPr>
            <w:rStyle w:val="Lienhypertexte"/>
            <w:b/>
            <w:bCs/>
            <w:vertAlign w:val="superscript"/>
          </w:rPr>
          <w:t xml:space="preserve">REF?</w:t>
        </w:r>
      </w:hyperlink>
    </w:p>
    <w:p>
      <w:pPr>
        <w:numPr>
          <w:ilvl w:val="0"/>
          <w:numId w:val="1061"/>
        </w:numPr>
      </w:pPr>
      <w:r>
        <w:t xml:space="preserve">Lei Fraca dos Grandes Números (de Bernoulli): ““.</w:t>
      </w:r>
      <w:hyperlink w:anchor="ref-REF">
        <w:r>
          <w:rPr>
            <w:rStyle w:val="Lienhypertexte"/>
            <w:b/>
            <w:bCs/>
            <w:vertAlign w:val="superscript"/>
          </w:rPr>
          <w:t xml:space="preserve">REF?</w:t>
        </w:r>
      </w:hyperlink>
    </w:p>
    <w:p>
      <w:pPr>
        <w:numPr>
          <w:ilvl w:val="0"/>
          <w:numId w:val="1061"/>
        </w:numPr>
      </w:pPr>
      <w:r>
        <w:t xml:space="preserve">Lei Forte dos Grandes Números: ““.</w:t>
      </w:r>
      <w:hyperlink w:anchor="ref-REF">
        <w:r>
          <w:rPr>
            <w:rStyle w:val="Lienhypertexte"/>
            <w:b/>
            <w:bCs/>
            <w:vertAlign w:val="superscript"/>
          </w:rPr>
          <w:t xml:space="preserve">REF?</w:t>
        </w:r>
      </w:hyperlink>
    </w:p>
    <w:p>
      <w:pPr>
        <w:pStyle w:val="FirstParagraph"/>
      </w:pPr>
    </w:p>
    <w:bookmarkEnd w:id="150"/>
    <w:bookmarkEnd w:id="151"/>
    <w:bookmarkStart w:id="156" w:name="teorema-central-do-limite"/>
    <w:p>
      <w:pPr>
        <w:pStyle w:val="Titre2"/>
      </w:pPr>
      <w:r>
        <w:t xml:space="preserve">Teorema central do limite</w:t>
      </w:r>
    </w:p>
    <w:p>
      <w:pPr>
        <w:pStyle w:val="FirstParagraph"/>
      </w:pPr>
    </w:p>
    <w:bookmarkStart w:id="152" w:name="o-que-é-teorema-central-do-limite"/>
    <w:p>
      <w:pPr>
        <w:pStyle w:val="Titre3"/>
      </w:pPr>
      <w:r>
        <w:t xml:space="preserve">O que é teorema central do limite?</w:t>
      </w:r>
    </w:p>
    <w:p>
      <w:pPr>
        <w:pStyle w:val="Compact"/>
        <w:numPr>
          <w:ilvl w:val="0"/>
          <w:numId w:val="1062"/>
        </w:numPr>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37</w:t>
        </w:r>
      </w:hyperlink>
    </w:p>
    <w:p>
      <w:pPr>
        <w:pStyle w:val="FirstParagraph"/>
      </w:pPr>
    </w:p>
    <w:p>
      <w:pPr>
        <w:pStyle w:val="Corpsdetexte"/>
      </w:pPr>
    </w:p>
    <w:p>
      <w:pPr>
        <w:pStyle w:val="Corpsdetexte"/>
      </w:pPr>
    </w:p>
    <w:p>
      <w:pPr>
        <w:pStyle w:val="Corpsdetexte"/>
      </w:pPr>
    </w:p>
    <w:p>
      <w:pPr>
        <w:numPr>
          <w:ilvl w:val="0"/>
          <w:numId w:val="1063"/>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37</w:t>
        </w:r>
      </w:hyperlink>
    </w:p>
    <w:p>
      <w:pPr>
        <w:numPr>
          <w:ilvl w:val="0"/>
          <w:numId w:val="1063"/>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r:embed="rId179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9c21428-b060-4ab3-8bfc-8b28506460be"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9c21428-b060-4ab3-8bfc-8b28506460be"/>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64"/>
        </w:numPr>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r:embed="rId179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c805e0c-42e8-4f26-9887-035057bb31df"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c805e0c-42e8-4f26-9887-035057bb31df"/>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65"/>
        </w:numPr>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0.44 e variância</w:t>
      </w:r>
      <w:r>
        <w:t xml:space="preserve"> </w:t>
      </w:r>
      <m:oMath>
        <m:sSup>
          <m:e>
            <m:r>
              <m:t>σ</m:t>
            </m:r>
          </m:e>
          <m:sup>
            <m:r>
              <m:t>2</m:t>
            </m:r>
          </m:sup>
        </m:sSup>
      </m:oMath>
      <w:r>
        <w:t xml:space="preserve"> </w:t>
      </w:r>
      <w:r>
        <w:t xml:space="preserve">= 0.249.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0.44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r:embed="rId179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57b4624-9aca-44f7-8e22-21c5ed4c3380"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57b4624-9aca-44f7-8e22-21c5ed4c3380"/>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152"/>
    <w:bookmarkStart w:id="153" w:name="X5eb9ddd84c25365197f63beb21afb48be98ec83"/>
    <w:p>
      <w:pPr>
        <w:pStyle w:val="Titre3"/>
      </w:pPr>
      <w:r>
        <w:t xml:space="preserve">Quais as condições de validade do teorema central do limite?</w:t>
      </w:r>
    </w:p>
    <w:p>
      <w:pPr>
        <w:numPr>
          <w:ilvl w:val="0"/>
          <w:numId w:val="1066"/>
        </w:numPr>
      </w:pPr>
      <w:r>
        <w:t xml:space="preserve">As condições de validade do teorema central do limite são:</w:t>
      </w:r>
      <w:hyperlink w:anchor="ref-kwak2017">
        <w:r>
          <w:rPr>
            <w:rStyle w:val="Lienhypertexte"/>
            <w:vertAlign w:val="superscript"/>
          </w:rPr>
          <w:t xml:space="preserve">37</w:t>
        </w:r>
      </w:hyperlink>
    </w:p>
    <w:p>
      <w:pPr>
        <w:numPr>
          <w:ilvl w:val="1"/>
          <w:numId w:val="1067"/>
        </w:numPr>
      </w:pPr>
      <w:r>
        <w:t xml:space="preserve">As variáveis aleatórias devem ser independentes e identicamente distribuídas (</w:t>
      </w:r>
      <w:r>
        <w:rPr>
          <w:i/>
          <w:iCs/>
        </w:rPr>
        <w:t xml:space="preserve">independent and identically distributed</w:t>
      </w:r>
      <w:r>
        <w:t xml:space="preserve"> </w:t>
      </w:r>
      <w:r>
        <w:t xml:space="preserve">ou i.i.d.);</w:t>
      </w:r>
    </w:p>
    <w:p>
      <w:pPr>
        <w:numPr>
          <w:ilvl w:val="1"/>
          <w:numId w:val="1067"/>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67"/>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153"/>
    <w:bookmarkStart w:id="154" w:name="X7c3d5c464ba516902ad2c74e13ffcc12681effd"/>
    <w:p>
      <w:pPr>
        <w:pStyle w:val="Titre3"/>
      </w:pPr>
      <w:r>
        <w:t xml:space="preserve">Qual a relação entre a lei dos grandes números e o teorema central do limite?</w:t>
      </w:r>
    </w:p>
    <w:p>
      <w:pPr>
        <w:pStyle w:val="Compact"/>
        <w:numPr>
          <w:ilvl w:val="0"/>
          <w:numId w:val="1068"/>
        </w:numPr>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w:t>
      </w:r>
      <w:hyperlink w:anchor="ref-REF">
        <w:r>
          <w:rPr>
            <w:rStyle w:val="Lienhypertexte"/>
            <w:b/>
            <w:bCs/>
            <w:vertAlign w:val="superscript"/>
          </w:rPr>
          <w:t xml:space="preserve">REF?</w:t>
        </w:r>
      </w:hyperlink>
    </w:p>
    <w:p>
      <w:pPr>
        <w:pStyle w:val="FirstParagraph"/>
      </w:pPr>
    </w:p>
    <w:bookmarkEnd w:id="154"/>
    <w:bookmarkStart w:id="155" w:name="X4ba11abeb48722c6a1edad5bb2740788a0b5fed"/>
    <w:p>
      <w:pPr>
        <w:pStyle w:val="Titre3"/>
      </w:pPr>
      <w:r>
        <w:t xml:space="preserve">Qual a relevância do teorema central do limite para a análise estatística?</w:t>
      </w:r>
    </w:p>
    <w:p>
      <w:pPr>
        <w:numPr>
          <w:ilvl w:val="0"/>
          <w:numId w:val="1069"/>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37</w:t>
        </w:r>
      </w:hyperlink>
    </w:p>
    <w:p>
      <w:pPr>
        <w:numPr>
          <w:ilvl w:val="0"/>
          <w:numId w:val="1069"/>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37</w:t>
        </w:r>
      </w:hyperlink>
    </w:p>
    <w:p>
      <w:pPr>
        <w:numPr>
          <w:ilvl w:val="0"/>
          <w:numId w:val="1069"/>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37</w:t>
        </w:r>
      </w:hyperlink>
    </w:p>
    <w:p>
      <w:pPr>
        <w:pStyle w:val="FirstParagraph"/>
      </w:pPr>
    </w:p>
    <w:p>
      <w:pPr>
        <w:pStyle w:val="Corpsdetexte"/>
      </w:pPr>
    </w:p>
    <w:p>
      <w:pPr>
        <w:pStyle w:val="Corpsdetexte"/>
      </w:pPr>
    </w:p>
    <w:p>
      <w:pPr>
        <w:pStyle w:val="Corpsdetexte"/>
      </w:pPr>
    </w:p>
    <w:p>
      <w:pPr>
        <w:pStyle w:val="Compact"/>
        <w:numPr>
          <w:ilvl w:val="0"/>
          <w:numId w:val="1070"/>
        </w:numPr>
      </w:pPr>
      <w:r>
        <w:t xml:space="preserve">Para amostras com</w:t>
      </w:r>
      <w:r>
        <w:t xml:space="preserve"> </w:t>
      </w:r>
      <m:oMath>
        <m:r>
          <m:t>n</m:t>
        </m:r>
        <m:r>
          <m:rPr>
            <m:sty m:val="p"/>
          </m:rPr>
          <m:t>≥</m:t>
        </m:r>
        <m:r>
          <m:t>30</m:t>
        </m:r>
      </m:oMath>
      <w:r>
        <w:t xml:space="preserve">, a distribuição amostral Student-</w:t>
      </w:r>
      <w:r>
        <w:rPr>
          <w:i/>
          <w:iCs/>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37</w:t>
        </w:r>
      </w:hyperlink>
    </w:p>
    <w:p>
      <w:pPr>
        <w:pStyle w:val="FirstParagraph"/>
      </w:pPr>
    </w:p>
    <w:bookmarkEnd w:id="155"/>
    <w:bookmarkEnd w:id="156"/>
    <w:bookmarkStart w:id="164" w:name="regressão-para-a-média"/>
    <w:p>
      <w:pPr>
        <w:pStyle w:val="Titre2"/>
      </w:pPr>
      <w:r>
        <w:t xml:space="preserve">Regressão para a média</w:t>
      </w:r>
    </w:p>
    <w:p>
      <w:pPr>
        <w:pStyle w:val="FirstParagraph"/>
      </w:pPr>
    </w:p>
    <w:bookmarkStart w:id="157" w:name="o-que-é-regressão-para-a-média"/>
    <w:p>
      <w:pPr>
        <w:pStyle w:val="Titre3"/>
      </w:pPr>
      <w:r>
        <w:t xml:space="preserve">O que é regressão para a média?</w:t>
      </w:r>
    </w:p>
    <w:p>
      <w:pPr>
        <w:numPr>
          <w:ilvl w:val="0"/>
          <w:numId w:val="1071"/>
        </w:numPr>
      </w:pPr>
      <w:r>
        <w:t xml:space="preserve">Regressão para a média</w:t>
      </w:r>
      <w:hyperlink w:anchor="ref-galton1886">
        <w:r>
          <w:rPr>
            <w:rStyle w:val="Lienhypertexte"/>
            <w:vertAlign w:val="superscript"/>
          </w:rPr>
          <w:t xml:space="preserve">45</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46</w:t>
        </w:r>
      </w:hyperlink>
    </w:p>
    <w:p>
      <w:pPr>
        <w:numPr>
          <w:ilvl w:val="0"/>
          <w:numId w:val="1071"/>
        </w:numPr>
      </w:pPr>
      <w:r>
        <w:t xml:space="preserve">O valor real - sem erros aleatório ou sistemático - em geral não é conhecido, mas pode ser estimado pela média de várias observações.</w:t>
      </w:r>
      <w:hyperlink w:anchor="ref-barnett2004">
        <w:r>
          <w:rPr>
            <w:rStyle w:val="Lienhypertexte"/>
            <w:vertAlign w:val="superscript"/>
          </w:rPr>
          <w:t xml:space="preserve">46</w:t>
        </w:r>
      </w:hyperlink>
    </w:p>
    <w:p>
      <w:pPr>
        <w:numPr>
          <w:ilvl w:val="0"/>
          <w:numId w:val="1071"/>
        </w:numPr>
      </w:pPr>
      <w:r>
        <w:t xml:space="preserve">Regressão para a média pode ocorrer em qualquer pesquisa cujo delineamento envolva medidas repetidas.</w:t>
      </w:r>
      <w:hyperlink w:anchor="ref-senn2011">
        <w:r>
          <w:rPr>
            <w:rStyle w:val="Lienhypertexte"/>
            <w:vertAlign w:val="superscript"/>
          </w:rPr>
          <w:t xml:space="preserve">47</w:t>
        </w:r>
      </w:hyperlink>
    </w:p>
    <w:p>
      <w:pPr>
        <w:numPr>
          <w:ilvl w:val="0"/>
          <w:numId w:val="1071"/>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46</w:t>
        </w:r>
      </w:hyperlink>
    </w:p>
    <w:p>
      <w:pPr>
        <w:numPr>
          <w:ilvl w:val="0"/>
          <w:numId w:val="1071"/>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46</w:t>
        </w:r>
      </w:hyperlink>
    </w:p>
    <w:p>
      <w:pPr>
        <w:numPr>
          <w:ilvl w:val="0"/>
          <w:numId w:val="1071"/>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r:embed="rId179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ac6490a-780b-411b-86ce-0955fb0fe71b"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ac6490a-780b-411b-86ce-0955fb0fe71b"/>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157"/>
    <w:bookmarkStart w:id="158" w:name="qual-a-causa-da-regressão-para-a-média"/>
    <w:p>
      <w:pPr>
        <w:pStyle w:val="Titre3"/>
      </w:pPr>
      <w:r>
        <w:t xml:space="preserve">Qual a causa da regressão para a média?</w:t>
      </w:r>
    </w:p>
    <w:p>
      <w:pPr>
        <w:numPr>
          <w:ilvl w:val="0"/>
          <w:numId w:val="1072"/>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46</w:t>
        </w:r>
      </w:hyperlink>
    </w:p>
    <w:p>
      <w:pPr>
        <w:numPr>
          <w:ilvl w:val="0"/>
          <w:numId w:val="1072"/>
        </w:numPr>
      </w:pPr>
      <w:r>
        <w:t xml:space="preserve">Regrssão para a média é uma consequência da observação de que dados extremos não se repetem com frequência.</w:t>
      </w:r>
      <w:hyperlink w:anchor="ref-senn2011">
        <w:r>
          <w:rPr>
            <w:rStyle w:val="Lienhypertexte"/>
            <w:vertAlign w:val="superscript"/>
          </w:rPr>
          <w:t xml:space="preserve">47</w:t>
        </w:r>
      </w:hyperlink>
    </w:p>
    <w:p>
      <w:pPr>
        <w:numPr>
          <w:ilvl w:val="0"/>
          <w:numId w:val="1072"/>
        </w:numPr>
      </w:pPr>
      <w:r>
        <w:t xml:space="preserve">Deve-se assumir que a regressão para a média ocorreu até que os dados mostrem o contrário.</w:t>
      </w:r>
      <w:hyperlink w:anchor="ref-barnett2004">
        <w:r>
          <w:rPr>
            <w:rStyle w:val="Lienhypertexte"/>
            <w:vertAlign w:val="superscript"/>
          </w:rPr>
          <w:t xml:space="preserve">46</w:t>
        </w:r>
      </w:hyperlink>
    </w:p>
    <w:p>
      <w:pPr>
        <w:pStyle w:val="FirstParagraph"/>
      </w:pPr>
    </w:p>
    <w:bookmarkEnd w:id="158"/>
    <w:bookmarkStart w:id="159" w:name="Xe212950bef68977145c3ca4539e848b955c149e"/>
    <w:p>
      <w:pPr>
        <w:pStyle w:val="Titre3"/>
      </w:pPr>
      <w:r>
        <w:t xml:space="preserve">Por que detectar o fenômeno de regressão para a média?</w:t>
      </w:r>
    </w:p>
    <w:p>
      <w:pPr>
        <w:pStyle w:val="Compact"/>
        <w:numPr>
          <w:ilvl w:val="0"/>
          <w:numId w:val="1073"/>
        </w:numPr>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47</w:t>
        </w:r>
      </w:hyperlink>
    </w:p>
    <w:p>
      <w:pPr>
        <w:pStyle w:val="FirstParagraph"/>
      </w:pPr>
    </w:p>
    <w:bookmarkEnd w:id="159"/>
    <w:bookmarkStart w:id="162" w:name="X2c71942c2724cddbf878a96f64021cdf2fc3985"/>
    <w:p>
      <w:pPr>
        <w:pStyle w:val="Titre3"/>
      </w:pPr>
      <w:r>
        <w:t xml:space="preserve">Com detectar o fenômeno de regressão para a média?</w:t>
      </w:r>
    </w:p>
    <w:p>
      <w:pPr>
        <w:pStyle w:val="Compact"/>
        <w:numPr>
          <w:ilvl w:val="0"/>
          <w:numId w:val="1074"/>
        </w:numPr>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46</w:t>
        </w:r>
      </w:hyperlink>
    </w:p>
    <w:p>
      <w:pPr>
        <w:pStyle w:val="FirstParagraph"/>
      </w:pPr>
    </w:p>
    <w:p>
      <w:pPr>
        <w:pStyle w:val="Corpsdetexte"/>
      </w:pPr>
      <w:r>
        <w:t xml:space="preserve">O pacote</w:t>
      </w:r>
      <w:r>
        <w:t xml:space="preserve"> </w:t>
      </w:r>
      <w:r>
        <w:rPr>
          <w:i/>
          <w:iCs/>
        </w:rPr>
        <w:t xml:space="preserve">regtomean</w:t>
      </w:r>
      <w:hyperlink w:anchor="ref-regtomean">
        <w:r>
          <w:rPr>
            <w:rStyle w:val="Lienhypertexte"/>
            <w:vertAlign w:val="superscript"/>
          </w:rPr>
          <w:t xml:space="preserve">48</w:t>
        </w:r>
      </w:hyperlink>
      <w:r>
        <w:t xml:space="preserve"> </w:t>
      </w:r>
      <w:r>
        <w:t xml:space="preserve">fornece as funções</w:t>
      </w:r>
      <w:r>
        <w:t xml:space="preserve"> </w:t>
      </w:r>
      <w:hyperlink r:id="rId160">
        <w:r>
          <w:rPr>
            <w:rStyle w:val="Lienhypertexte"/>
            <w:i/>
            <w:iCs/>
          </w:rPr>
          <w:t xml:space="preserve">cordata</w:t>
        </w:r>
      </w:hyperlink>
      <w:r>
        <w:t xml:space="preserve"> </w:t>
      </w:r>
      <w:r>
        <w:t xml:space="preserve">para calcular a correlação entre medidas tipo antes–e-depois e</w:t>
      </w:r>
      <w:r>
        <w:t xml:space="preserve"> </w:t>
      </w:r>
      <w:hyperlink r:id="rId161">
        <w:r>
          <w:rPr>
            <w:rStyle w:val="Lienhypertexte"/>
            <w:i/>
            <w:iCs/>
          </w:rPr>
          <w:t xml:space="preserve">meechua_reg</w:t>
        </w:r>
      </w:hyperlink>
      <w:r>
        <w:t xml:space="preserve"> </w:t>
      </w:r>
      <w:r>
        <w:t xml:space="preserve">para ajustar modelos lineares de regressão.</w:t>
      </w:r>
    </w:p>
    <w:p>
      <w:pPr>
        <w:pStyle w:val="Corpsdetexte"/>
      </w:pPr>
    </w:p>
    <w:bookmarkEnd w:id="162"/>
    <w:bookmarkStart w:id="163" w:name="X0bfd7dca7c153c33dc80d7c1ded0f0979161783"/>
    <w:p>
      <w:pPr>
        <w:pStyle w:val="Titre3"/>
      </w:pPr>
      <w:r>
        <w:t xml:space="preserve">Como o fenômeno de regressão para a média pode ser evitado?</w:t>
      </w:r>
    </w:p>
    <w:p>
      <w:pPr>
        <w:numPr>
          <w:ilvl w:val="0"/>
          <w:numId w:val="1075"/>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46</w:t>
        </w:r>
      </w:hyperlink>
    </w:p>
    <w:p>
      <w:pPr>
        <w:numPr>
          <w:ilvl w:val="0"/>
          <w:numId w:val="1075"/>
        </w:numPr>
      </w:pPr>
      <w:r>
        <w:t xml:space="preserve">Selecione participantes com base em medidas repetidas ao invés de medidas únicas.</w:t>
      </w:r>
      <w:hyperlink w:anchor="ref-barnett2004">
        <w:r>
          <w:rPr>
            <w:rStyle w:val="Lienhypertexte"/>
            <w:vertAlign w:val="superscript"/>
          </w:rPr>
          <w:t xml:space="preserve">46</w:t>
        </w:r>
      </w:hyperlink>
    </w:p>
    <w:p>
      <w:pPr>
        <w:pStyle w:val="FirstParagraph"/>
      </w:pPr>
    </w:p>
    <w:p>
      <w:pPr>
        <w:pStyle w:val="Corpsdetexte"/>
      </w:pPr>
    </w:p>
    <w:bookmarkEnd w:id="163"/>
    <w:bookmarkEnd w:id="164"/>
    <w:bookmarkEnd w:id="165"/>
    <w:bookmarkStart w:id="170" w:name="falacias-estatisticas"/>
    <w:p>
      <w:pPr>
        <w:pStyle w:val="Titre1"/>
      </w:pPr>
      <w:r>
        <w:rPr>
          <w:b/>
          <w:bCs/>
        </w:rPr>
        <w:t xml:space="preserve">Falácias estatísticas</w:t>
      </w:r>
    </w:p>
    <w:p>
      <w:pPr>
        <w:pStyle w:val="FirstParagraph"/>
      </w:pPr>
    </w:p>
    <w:bookmarkStart w:id="169" w:name="falácias"/>
    <w:p>
      <w:pPr>
        <w:pStyle w:val="Titre2"/>
      </w:pPr>
      <w:r>
        <w:t xml:space="preserve">Falácias</w:t>
      </w:r>
    </w:p>
    <w:p>
      <w:pPr>
        <w:pStyle w:val="FirstParagraph"/>
      </w:pPr>
    </w:p>
    <w:bookmarkStart w:id="166" w:name="o-que-são-falácias-estatísticas"/>
    <w:p>
      <w:pPr>
        <w:pStyle w:val="Titre3"/>
      </w:pPr>
      <w:r>
        <w:t xml:space="preserve">O que são falácias estatísticas?</w:t>
      </w:r>
    </w:p>
    <w:p>
      <w:pPr>
        <w:numPr>
          <w:ilvl w:val="0"/>
          <w:numId w:val="1076"/>
        </w:numPr>
      </w:pPr>
      <w:r>
        <w:t xml:space="preserve">Falácias estatísticas são erros de raciocínio que ocorrem em situações que envolvem dados e estatísticas. Elas podem ocorrer em qualquer etapa do processo de análise de dados, desde a coleta até a interpretação dos resultados.Elas podem ser intencionais ou não intencionais, e podem ser usadas para manipular, enganar ou confundir as pessoas.</w:t>
      </w:r>
      <w:hyperlink w:anchor="ref-REF">
        <w:r>
          <w:rPr>
            <w:rStyle w:val="Lienhypertexte"/>
            <w:b/>
            <w:bCs/>
            <w:vertAlign w:val="superscript"/>
          </w:rPr>
          <w:t xml:space="preserve">REF?</w:t>
        </w:r>
      </w:hyperlink>
    </w:p>
    <w:p>
      <w:pPr>
        <w:numPr>
          <w:ilvl w:val="0"/>
          <w:numId w:val="1076"/>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w:t>
      </w:r>
      <w:hyperlink w:anchor="ref-REF">
        <w:r>
          <w:rPr>
            <w:rStyle w:val="Lienhypertexte"/>
            <w:b/>
            <w:bCs/>
            <w:vertAlign w:val="superscript"/>
          </w:rPr>
          <w:t xml:space="preserve">REF?</w:t>
        </w:r>
      </w:hyperlink>
    </w:p>
    <w:p>
      <w:pPr>
        <w:pStyle w:val="FirstParagraph"/>
      </w:pPr>
    </w:p>
    <w:bookmarkEnd w:id="166"/>
    <w:bookmarkStart w:id="167" w:name="o-que-é-a-falácia-do-jogador"/>
    <w:p>
      <w:pPr>
        <w:pStyle w:val="Titre3"/>
      </w:pPr>
      <w:r>
        <w:t xml:space="preserve">O que é a falácia do jogador?</w:t>
      </w:r>
    </w:p>
    <w:p>
      <w:pPr>
        <w:pStyle w:val="Compact"/>
        <w:numPr>
          <w:ilvl w:val="0"/>
          <w:numId w:val="1077"/>
        </w:numPr>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“deve”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49</w:t>
        </w:r>
      </w:hyperlink>
    </w:p>
    <w:p>
      <w:pPr>
        <w:pStyle w:val="FirstParagraph"/>
      </w:pPr>
    </w:p>
    <w:bookmarkEnd w:id="167"/>
    <w:bookmarkStart w:id="168" w:name="o-que-é-a-falácia-da-mão-quente"/>
    <w:p>
      <w:pPr>
        <w:pStyle w:val="Titre3"/>
      </w:pPr>
      <w:r>
        <w:t xml:space="preserve">O que é a falácia da mão quente?</w:t>
      </w:r>
    </w:p>
    <w:p>
      <w:pPr>
        <w:pStyle w:val="Compact"/>
        <w:numPr>
          <w:ilvl w:val="0"/>
          <w:numId w:val="1078"/>
        </w:numPr>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“quente”</w:t>
      </w:r>
      <w:r>
        <w:t xml:space="preserve">. No entanto, cada lançamento da moeda é independente e não afeta o resultado do próximo lançamento.</w:t>
      </w:r>
      <w:hyperlink w:anchor="ref-polin2023">
        <w:r>
          <w:rPr>
            <w:rStyle w:val="Lienhypertexte"/>
            <w:vertAlign w:val="superscript"/>
          </w:rPr>
          <w:t xml:space="preserve">49</w:t>
        </w:r>
      </w:hyperlink>
    </w:p>
    <w:p>
      <w:pPr>
        <w:pStyle w:val="FirstParagraph"/>
      </w:pPr>
    </w:p>
    <w:p>
      <w:pPr>
        <w:pStyle w:val="Corpsdetexte"/>
      </w:pPr>
    </w:p>
    <w:bookmarkEnd w:id="168"/>
    <w:bookmarkEnd w:id="169"/>
    <w:bookmarkEnd w:id="170"/>
    <w:bookmarkStart w:id="194" w:name="paradoxos-estatisticos"/>
    <w:p>
      <w:pPr>
        <w:pStyle w:val="Titre1"/>
      </w:pPr>
      <w:r>
        <w:rPr>
          <w:b/>
          <w:bCs/>
        </w:rPr>
        <w:t xml:space="preserve">Paradoxos estatísticos</w:t>
      </w:r>
    </w:p>
    <w:p>
      <w:pPr>
        <w:pStyle w:val="FirstParagraph"/>
      </w:pPr>
    </w:p>
    <w:bookmarkStart w:id="193" w:name="paradoxos"/>
    <w:p>
      <w:pPr>
        <w:pStyle w:val="Titre2"/>
      </w:pPr>
      <w:r>
        <w:t xml:space="preserve">Paradoxos</w:t>
      </w:r>
    </w:p>
    <w:p>
      <w:pPr>
        <w:pStyle w:val="FirstParagraph"/>
      </w:pPr>
    </w:p>
    <w:bookmarkStart w:id="171" w:name="o-que-são-paradoxos-estatísticos"/>
    <w:p>
      <w:pPr>
        <w:pStyle w:val="Titre3"/>
      </w:pPr>
      <w:r>
        <w:t xml:space="preserve">O que são paradoxos estatísticos?</w:t>
      </w:r>
    </w:p>
    <w:p>
      <w:pPr>
        <w:pStyle w:val="Compact"/>
        <w:numPr>
          <w:ilvl w:val="0"/>
          <w:numId w:val="1079"/>
        </w:numPr>
      </w:pPr>
      <w:r>
        <w:t xml:space="preserve">Paradoxos podem originar da incompreensão ou mal informação da nossa intuição a respeito do fenômeno.</w:t>
      </w:r>
      <w:hyperlink w:anchor="ref-meng2018">
        <w:r>
          <w:rPr>
            <w:rStyle w:val="Lienhypertexte"/>
            <w:vertAlign w:val="superscript"/>
          </w:rPr>
          <w:t xml:space="preserve">50</w:t>
        </w:r>
      </w:hyperlink>
    </w:p>
    <w:p>
      <w:pPr>
        <w:pStyle w:val="FirstParagraph"/>
      </w:pPr>
    </w:p>
    <w:bookmarkEnd w:id="171"/>
    <w:bookmarkStart w:id="172" w:name="o-que-é-o-paradoxo-de-abelson"/>
    <w:p>
      <w:pPr>
        <w:pStyle w:val="Titre3"/>
      </w:pPr>
      <w:r>
        <w:t xml:space="preserve">O que é o paradoxo de Abelson?</w:t>
      </w:r>
    </w:p>
    <w:p>
      <w:pPr>
        <w:pStyle w:val="Compact"/>
        <w:numPr>
          <w:ilvl w:val="0"/>
          <w:numId w:val="1080"/>
        </w:numPr>
      </w:pPr>
      <w:r>
        <w:t xml:space="preserve">.</w:t>
      </w:r>
      <w:hyperlink w:anchor="ref-abelson1985">
        <w:r>
          <w:rPr>
            <w:rStyle w:val="Lienhypertexte"/>
            <w:vertAlign w:val="superscript"/>
          </w:rPr>
          <w:t xml:space="preserve">51</w:t>
        </w:r>
      </w:hyperlink>
    </w:p>
    <w:p>
      <w:pPr>
        <w:pStyle w:val="FirstParagraph"/>
      </w:pPr>
    </w:p>
    <w:bookmarkEnd w:id="172"/>
    <w:bookmarkStart w:id="173" w:name="o-que-é-o-paradoxo-de-berkson"/>
    <w:p>
      <w:pPr>
        <w:pStyle w:val="Titre3"/>
      </w:pPr>
      <w:r>
        <w:t xml:space="preserve">O que é o paradoxo de Berkson?</w:t>
      </w:r>
    </w:p>
    <w:p>
      <w:pPr>
        <w:pStyle w:val="Compact"/>
        <w:numPr>
          <w:ilvl w:val="0"/>
          <w:numId w:val="1081"/>
        </w:numPr>
      </w:pPr>
      <w:r>
        <w:t xml:space="preserve">.</w:t>
      </w:r>
      <w:hyperlink w:anchor="ref-berkson1946">
        <w:r>
          <w:rPr>
            <w:rStyle w:val="Lienhypertexte"/>
            <w:vertAlign w:val="superscript"/>
          </w:rPr>
          <w:t xml:space="preserve">52</w:t>
        </w:r>
      </w:hyperlink>
    </w:p>
    <w:p>
      <w:pPr>
        <w:pStyle w:val="FirstParagraph"/>
      </w:pPr>
    </w:p>
    <w:bookmarkEnd w:id="173"/>
    <w:bookmarkStart w:id="174" w:name="o-que-é-o-paradoxo-de-big-data"/>
    <w:p>
      <w:pPr>
        <w:pStyle w:val="Titre3"/>
      </w:pPr>
      <w:r>
        <w:t xml:space="preserve">O que é o paradoxo de</w:t>
      </w:r>
      <w:r>
        <w:t xml:space="preserve"> </w:t>
      </w:r>
      <w:r>
        <w:rPr>
          <w:i/>
          <w:iCs/>
        </w:rPr>
        <w:t xml:space="preserve">Big Data</w:t>
      </w:r>
      <w:r>
        <w:t xml:space="preserve">?</w:t>
      </w:r>
    </w:p>
    <w:p>
      <w:pPr>
        <w:pStyle w:val="Compact"/>
        <w:numPr>
          <w:ilvl w:val="0"/>
          <w:numId w:val="1082"/>
        </w:numPr>
      </w:pPr>
      <w:r>
        <w:t xml:space="preserve">“Quanto maior a quantidade de dados, maior a certeza de que vamos nos enganar”</w:t>
      </w:r>
      <w:r>
        <w:t xml:space="preserve">.</w:t>
      </w:r>
      <w:hyperlink w:anchor="ref-meng2018">
        <w:r>
          <w:rPr>
            <w:rStyle w:val="Lienhypertexte"/>
            <w:vertAlign w:val="superscript"/>
          </w:rPr>
          <w:t xml:space="preserve">50</w:t>
        </w:r>
      </w:hyperlink>
    </w:p>
    <w:p>
      <w:pPr>
        <w:pStyle w:val="FirstParagraph"/>
      </w:pPr>
    </w:p>
    <w:bookmarkEnd w:id="174"/>
    <w:bookmarkStart w:id="175" w:name="o-que-é-o-paradoxo-de-ellsberg"/>
    <w:p>
      <w:pPr>
        <w:pStyle w:val="Titre3"/>
      </w:pPr>
      <w:r>
        <w:t xml:space="preserve">O que é o paradoxo de Ellsberg?</w:t>
      </w:r>
    </w:p>
    <w:p>
      <w:pPr>
        <w:pStyle w:val="Compact"/>
        <w:numPr>
          <w:ilvl w:val="0"/>
          <w:numId w:val="1083"/>
        </w:numPr>
      </w:pPr>
      <w:r>
        <w:t xml:space="preserve">.</w:t>
      </w:r>
      <w:hyperlink w:anchor="ref-ellsberg1961">
        <w:r>
          <w:rPr>
            <w:rStyle w:val="Lienhypertexte"/>
            <w:vertAlign w:val="superscript"/>
          </w:rPr>
          <w:t xml:space="preserve">53</w:t>
        </w:r>
      </w:hyperlink>
    </w:p>
    <w:p>
      <w:pPr>
        <w:pStyle w:val="FirstParagraph"/>
      </w:pPr>
    </w:p>
    <w:bookmarkEnd w:id="175"/>
    <w:bookmarkStart w:id="176" w:name="o-que-é-o-paradoxo-de-freedman"/>
    <w:p>
      <w:pPr>
        <w:pStyle w:val="Titre3"/>
      </w:pPr>
      <w:r>
        <w:t xml:space="preserve">O que é o paradoxo de Freedman?</w:t>
      </w:r>
    </w:p>
    <w:p>
      <w:pPr>
        <w:pStyle w:val="Compact"/>
        <w:numPr>
          <w:ilvl w:val="0"/>
          <w:numId w:val="1084"/>
        </w:numPr>
      </w:pPr>
      <w:r>
        <w:t xml:space="preserve">.</w:t>
      </w:r>
      <w:hyperlink w:anchor="ref-freedman1983">
        <w:r>
          <w:rPr>
            <w:rStyle w:val="Lienhypertexte"/>
            <w:vertAlign w:val="superscript"/>
          </w:rPr>
          <w:t xml:space="preserve">54</w:t>
        </w:r>
      </w:hyperlink>
      <w:r>
        <w:rPr>
          <w:vertAlign w:val="superscript"/>
        </w:rPr>
        <w:t xml:space="preserve">,</w:t>
      </w:r>
      <w:hyperlink w:anchor="ref-freedman1989">
        <w:r>
          <w:rPr>
            <w:rStyle w:val="Lienhypertexte"/>
            <w:vertAlign w:val="superscript"/>
          </w:rPr>
          <w:t xml:space="preserve">55</w:t>
        </w:r>
      </w:hyperlink>
    </w:p>
    <w:p>
      <w:pPr>
        <w:pStyle w:val="FirstParagraph"/>
      </w:pPr>
    </w:p>
    <w:bookmarkEnd w:id="176"/>
    <w:bookmarkStart w:id="177" w:name="o-que-é-o-paradoxo-de-hand"/>
    <w:p>
      <w:pPr>
        <w:pStyle w:val="Titre3"/>
      </w:pPr>
      <w:r>
        <w:t xml:space="preserve">O que é o paradoxo de Hand?</w:t>
      </w:r>
    </w:p>
    <w:p>
      <w:pPr>
        <w:pStyle w:val="Compact"/>
        <w:numPr>
          <w:ilvl w:val="0"/>
          <w:numId w:val="1085"/>
        </w:numPr>
      </w:pPr>
      <w:r>
        <w:t xml:space="preserve">.</w:t>
      </w:r>
      <w:hyperlink w:anchor="ref-hand1992">
        <w:r>
          <w:rPr>
            <w:rStyle w:val="Lienhypertexte"/>
            <w:vertAlign w:val="superscript"/>
          </w:rPr>
          <w:t xml:space="preserve">56</w:t>
        </w:r>
      </w:hyperlink>
    </w:p>
    <w:p>
      <w:pPr>
        <w:pStyle w:val="FirstParagraph"/>
      </w:pPr>
    </w:p>
    <w:bookmarkEnd w:id="177"/>
    <w:bookmarkStart w:id="178" w:name="o-que-é-o-paradoxo-de-lindley"/>
    <w:p>
      <w:pPr>
        <w:pStyle w:val="Titre3"/>
      </w:pPr>
      <w:r>
        <w:t xml:space="preserve">O que é o paradoxo de Lindley?</w:t>
      </w:r>
    </w:p>
    <w:p>
      <w:pPr>
        <w:pStyle w:val="Compact"/>
        <w:numPr>
          <w:ilvl w:val="0"/>
          <w:numId w:val="1086"/>
        </w:numPr>
      </w:pPr>
      <w:r>
        <w:t xml:space="preserve">.</w:t>
      </w:r>
      <w:hyperlink w:anchor="ref-lindley1957">
        <w:r>
          <w:rPr>
            <w:rStyle w:val="Lienhypertexte"/>
            <w:vertAlign w:val="superscript"/>
          </w:rPr>
          <w:t xml:space="preserve">57</w:t>
        </w:r>
      </w:hyperlink>
    </w:p>
    <w:p>
      <w:pPr>
        <w:pStyle w:val="FirstParagraph"/>
      </w:pPr>
    </w:p>
    <w:bookmarkEnd w:id="178"/>
    <w:bookmarkStart w:id="179" w:name="o-que-é-o-paradoxo-de-lord"/>
    <w:p>
      <w:pPr>
        <w:pStyle w:val="Titre3"/>
      </w:pPr>
      <w:r>
        <w:t xml:space="preserve">O que é o paradoxo de Lord?</w:t>
      </w:r>
    </w:p>
    <w:p>
      <w:pPr>
        <w:pStyle w:val="Compact"/>
        <w:numPr>
          <w:ilvl w:val="0"/>
          <w:numId w:val="1087"/>
        </w:numPr>
      </w:pPr>
      <w:r>
        <w:t xml:space="preserve">.</w:t>
      </w:r>
      <w:hyperlink w:anchor="ref-lord1967">
        <w:r>
          <w:rPr>
            <w:rStyle w:val="Lienhypertexte"/>
            <w:vertAlign w:val="superscript"/>
          </w:rPr>
          <w:t xml:space="preserve">58</w:t>
        </w:r>
      </w:hyperlink>
      <w:r>
        <w:rPr>
          <w:vertAlign w:val="superscript"/>
        </w:rPr>
        <w:t xml:space="preserve">,</w:t>
      </w:r>
      <w:hyperlink w:anchor="ref-lord1969">
        <w:r>
          <w:rPr>
            <w:rStyle w:val="Lienhypertexte"/>
            <w:vertAlign w:val="superscript"/>
          </w:rPr>
          <w:t xml:space="preserve">59</w:t>
        </w:r>
      </w:hyperlink>
    </w:p>
    <w:p>
      <w:pPr>
        <w:pStyle w:val="FirstParagraph"/>
      </w:pPr>
    </w:p>
    <w:bookmarkEnd w:id="179"/>
    <w:bookmarkStart w:id="180" w:name="o-que-é-o-paradoxo-de-proebsting"/>
    <w:p>
      <w:pPr>
        <w:pStyle w:val="Titre3"/>
      </w:pPr>
      <w:r>
        <w:t xml:space="preserve">O que é o paradoxo de Proebsting?</w:t>
      </w:r>
    </w:p>
    <w:p>
      <w:pPr>
        <w:pStyle w:val="Compact"/>
        <w:numPr>
          <w:ilvl w:val="0"/>
          <w:numId w:val="1088"/>
        </w:numPr>
      </w:pPr>
      <w:r>
        <w:t xml:space="preserve">.</w:t>
      </w:r>
      <w:hyperlink w:anchor="ref-REF">
        <w:r>
          <w:rPr>
            <w:rStyle w:val="Lienhypertexte"/>
            <w:b/>
            <w:bCs/>
            <w:vertAlign w:val="superscript"/>
          </w:rPr>
          <w:t xml:space="preserve">REF?</w:t>
        </w:r>
      </w:hyperlink>
    </w:p>
    <w:p>
      <w:pPr>
        <w:pStyle w:val="FirstParagraph"/>
      </w:pPr>
    </w:p>
    <w:bookmarkEnd w:id="180"/>
    <w:bookmarkStart w:id="181" w:name="o-que-é-o-paradoxo-de-simpson"/>
    <w:p>
      <w:pPr>
        <w:pStyle w:val="Titre3"/>
      </w:pPr>
      <w:r>
        <w:t xml:space="preserve">O que é o paradoxo de Simpson?</w:t>
      </w:r>
    </w:p>
    <w:p>
      <w:pPr>
        <w:numPr>
          <w:ilvl w:val="0"/>
          <w:numId w:val="1089"/>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60</w:t>
        </w:r>
      </w:hyperlink>
      <w:r>
        <w:rPr>
          <w:vertAlign w:val="superscript"/>
        </w:rPr>
        <w:t xml:space="preserve">,</w:t>
      </w:r>
      <w:hyperlink w:anchor="ref-blyth1972">
        <w:r>
          <w:rPr>
            <w:rStyle w:val="Lienhypertexte"/>
            <w:vertAlign w:val="superscript"/>
          </w:rPr>
          <w:t xml:space="preserve">61</w:t>
        </w:r>
      </w:hyperlink>
    </w:p>
    <w:p>
      <w:pPr>
        <w:numPr>
          <w:ilvl w:val="0"/>
          <w:numId w:val="1089"/>
        </w:numPr>
      </w:pPr>
      <w:r>
        <w:t xml:space="preserve">Para decisão do paradoxo de Simpson pode-se utilizar o conceito de</w:t>
      </w:r>
      <w:r>
        <w:t xml:space="preserve"> </w:t>
      </w:r>
      <w:r>
        <w:t xml:space="preserve">‘back-door’</w:t>
      </w:r>
      <w:r>
        <w:t xml:space="preserve">, o qual considera os</w:t>
      </w:r>
      <w:r>
        <w:t xml:space="preserve"> </w:t>
      </w:r>
      <w:r>
        <w:t xml:space="preserve">‘caminhos’</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62</w:t>
        </w:r>
      </w:hyperlink>
    </w:p>
    <w:p>
      <w:pPr>
        <w:numPr>
          <w:ilvl w:val="0"/>
          <w:numId w:val="1089"/>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62</w:t>
        </w:r>
      </w:hyperlink>
    </w:p>
    <w:p>
      <w:pPr>
        <w:numPr>
          <w:ilvl w:val="0"/>
          <w:numId w:val="1089"/>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62</w:t>
        </w:r>
      </w:hyperlink>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r:embed="rId179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ae2f433-7365-411c-9749-7f44f6112653"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ae2f433-7365-411c-9749-7f44f6112653"/>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181"/>
    <w:bookmarkStart w:id="182" w:name="o-que-é-o-paradoxo-de-stein"/>
    <w:p>
      <w:pPr>
        <w:pStyle w:val="Titre3"/>
      </w:pPr>
      <w:r>
        <w:t xml:space="preserve">O que é o paradoxo de Stein?</w:t>
      </w:r>
    </w:p>
    <w:p>
      <w:pPr>
        <w:pStyle w:val="Compact"/>
        <w:numPr>
          <w:ilvl w:val="0"/>
          <w:numId w:val="1090"/>
        </w:numPr>
      </w:pPr>
      <w:r>
        <w:t xml:space="preserve">.</w:t>
      </w:r>
      <w:hyperlink w:anchor="ref-stein1956">
        <w:r>
          <w:rPr>
            <w:rStyle w:val="Lienhypertexte"/>
            <w:vertAlign w:val="superscript"/>
          </w:rPr>
          <w:t xml:space="preserve">63</w:t>
        </w:r>
      </w:hyperlink>
    </w:p>
    <w:p>
      <w:pPr>
        <w:pStyle w:val="FirstParagraph"/>
      </w:pPr>
    </w:p>
    <w:bookmarkEnd w:id="182"/>
    <w:bookmarkStart w:id="183" w:name="o-que-é-o-paradoxo-de-okie"/>
    <w:p>
      <w:pPr>
        <w:pStyle w:val="Titre3"/>
      </w:pPr>
      <w:r>
        <w:t xml:space="preserve">O que é o paradoxo de Okie?</w:t>
      </w:r>
    </w:p>
    <w:p>
      <w:pPr>
        <w:pStyle w:val="Compact"/>
        <w:numPr>
          <w:ilvl w:val="0"/>
          <w:numId w:val="1091"/>
        </w:numPr>
      </w:pPr>
      <w:r>
        <w:t xml:space="preserve">.</w:t>
      </w:r>
      <w:hyperlink w:anchor="ref-REF">
        <w:r>
          <w:rPr>
            <w:rStyle w:val="Lienhypertexte"/>
            <w:b/>
            <w:bCs/>
            <w:vertAlign w:val="superscript"/>
          </w:rPr>
          <w:t xml:space="preserve">REF?</w:t>
        </w:r>
      </w:hyperlink>
    </w:p>
    <w:p>
      <w:pPr>
        <w:pStyle w:val="FirstParagraph"/>
      </w:pPr>
    </w:p>
    <w:bookmarkEnd w:id="183"/>
    <w:bookmarkStart w:id="184" w:name="o-que-é-o-paradoxo-da-acurácia"/>
    <w:p>
      <w:pPr>
        <w:pStyle w:val="Titre3"/>
      </w:pPr>
      <w:r>
        <w:t xml:space="preserve">O que é o paradoxo da acurácia?</w:t>
      </w:r>
    </w:p>
    <w:p>
      <w:pPr>
        <w:pStyle w:val="Compact"/>
        <w:numPr>
          <w:ilvl w:val="0"/>
          <w:numId w:val="1092"/>
        </w:numPr>
      </w:pPr>
      <w:r>
        <w:t xml:space="preserve">.</w:t>
      </w:r>
      <w:hyperlink w:anchor="ref-REF">
        <w:r>
          <w:rPr>
            <w:rStyle w:val="Lienhypertexte"/>
            <w:b/>
            <w:bCs/>
            <w:vertAlign w:val="superscript"/>
          </w:rPr>
          <w:t xml:space="preserve">REF?</w:t>
        </w:r>
      </w:hyperlink>
    </w:p>
    <w:p>
      <w:pPr>
        <w:pStyle w:val="FirstParagraph"/>
      </w:pPr>
    </w:p>
    <w:bookmarkEnd w:id="184"/>
    <w:bookmarkStart w:id="185" w:name="o-que-é-o-paradoxo-do-falso-positivo"/>
    <w:p>
      <w:pPr>
        <w:pStyle w:val="Titre3"/>
      </w:pPr>
      <w:r>
        <w:t xml:space="preserve">O que é o paradoxo do falso positivo?</w:t>
      </w:r>
    </w:p>
    <w:p>
      <w:pPr>
        <w:pStyle w:val="Compact"/>
        <w:numPr>
          <w:ilvl w:val="0"/>
          <w:numId w:val="1093"/>
        </w:numPr>
      </w:pPr>
      <w:r>
        <w:t xml:space="preserve">.</w:t>
      </w:r>
      <w:hyperlink w:anchor="ref-REF">
        <w:r>
          <w:rPr>
            <w:rStyle w:val="Lienhypertexte"/>
            <w:b/>
            <w:bCs/>
            <w:vertAlign w:val="superscript"/>
          </w:rPr>
          <w:t xml:space="preserve">REF?</w:t>
        </w:r>
      </w:hyperlink>
    </w:p>
    <w:p>
      <w:pPr>
        <w:pStyle w:val="FirstParagraph"/>
      </w:pPr>
    </w:p>
    <w:bookmarkEnd w:id="185"/>
    <w:bookmarkStart w:id="186" w:name="o-que-é-o-paradoxo-da-caixa-de-bertrand"/>
    <w:p>
      <w:pPr>
        <w:pStyle w:val="Titre3"/>
      </w:pPr>
      <w:r>
        <w:t xml:space="preserve">O que é o paradoxo da caixa de Bertrand?</w:t>
      </w:r>
    </w:p>
    <w:p>
      <w:pPr>
        <w:pStyle w:val="Compact"/>
        <w:numPr>
          <w:ilvl w:val="0"/>
          <w:numId w:val="1094"/>
        </w:numPr>
      </w:pPr>
      <w:r>
        <w:t xml:space="preserve">.</w:t>
      </w:r>
      <w:hyperlink w:anchor="ref-REF">
        <w:r>
          <w:rPr>
            <w:rStyle w:val="Lienhypertexte"/>
            <w:b/>
            <w:bCs/>
            <w:vertAlign w:val="superscript"/>
          </w:rPr>
          <w:t xml:space="preserve">REF?</w:t>
        </w:r>
      </w:hyperlink>
    </w:p>
    <w:p>
      <w:pPr>
        <w:pStyle w:val="FirstParagraph"/>
      </w:pPr>
    </w:p>
    <w:bookmarkEnd w:id="186"/>
    <w:bookmarkStart w:id="187" w:name="o-que-é-o-paradoxo-do-elevador"/>
    <w:p>
      <w:pPr>
        <w:pStyle w:val="Titre3"/>
      </w:pPr>
      <w:r>
        <w:t xml:space="preserve">O que é o paradoxo do elevador?</w:t>
      </w:r>
    </w:p>
    <w:p>
      <w:pPr>
        <w:pStyle w:val="Compact"/>
        <w:numPr>
          <w:ilvl w:val="0"/>
          <w:numId w:val="1095"/>
        </w:numPr>
      </w:pPr>
      <w:r>
        <w:t xml:space="preserve">.</w:t>
      </w:r>
      <w:hyperlink w:anchor="ref-de1996">
        <w:r>
          <w:rPr>
            <w:rStyle w:val="Lienhypertexte"/>
            <w:vertAlign w:val="superscript"/>
          </w:rPr>
          <w:t xml:space="preserve">64</w:t>
        </w:r>
      </w:hyperlink>
    </w:p>
    <w:p>
      <w:pPr>
        <w:pStyle w:val="FirstParagraph"/>
      </w:pPr>
    </w:p>
    <w:bookmarkEnd w:id="187"/>
    <w:bookmarkStart w:id="188" w:name="o-que-é-o-paradoxo-da-amizade"/>
    <w:p>
      <w:pPr>
        <w:pStyle w:val="Titre3"/>
      </w:pPr>
      <w:r>
        <w:t xml:space="preserve">O que é o paradoxo da amizade?</w:t>
      </w:r>
    </w:p>
    <w:p>
      <w:pPr>
        <w:pStyle w:val="Compact"/>
        <w:numPr>
          <w:ilvl w:val="0"/>
          <w:numId w:val="1096"/>
        </w:numPr>
      </w:pPr>
      <w:r>
        <w:t xml:space="preserve">.</w:t>
      </w:r>
      <w:hyperlink w:anchor="ref-feld1991">
        <w:r>
          <w:rPr>
            <w:rStyle w:val="Lienhypertexte"/>
            <w:vertAlign w:val="superscript"/>
          </w:rPr>
          <w:t xml:space="preserve">65</w:t>
        </w:r>
      </w:hyperlink>
    </w:p>
    <w:p>
      <w:pPr>
        <w:pStyle w:val="FirstParagraph"/>
      </w:pPr>
    </w:p>
    <w:bookmarkEnd w:id="188"/>
    <w:bookmarkStart w:id="189" w:name="o-que-é-o-paradoxo-do-menino-ou-menina"/>
    <w:p>
      <w:pPr>
        <w:pStyle w:val="Titre3"/>
      </w:pPr>
      <w:r>
        <w:t xml:space="preserve">O que é o paradoxo do menino ou menina?</w:t>
      </w:r>
    </w:p>
    <w:p>
      <w:pPr>
        <w:pStyle w:val="Compact"/>
        <w:numPr>
          <w:ilvl w:val="0"/>
          <w:numId w:val="1097"/>
        </w:numPr>
      </w:pPr>
      <w:r>
        <w:t xml:space="preserve">.</w:t>
      </w:r>
      <w:hyperlink w:anchor="ref-de1996">
        <w:r>
          <w:rPr>
            <w:rStyle w:val="Lienhypertexte"/>
            <w:vertAlign w:val="superscript"/>
          </w:rPr>
          <w:t xml:space="preserve">64</w:t>
        </w:r>
      </w:hyperlink>
    </w:p>
    <w:p>
      <w:pPr>
        <w:pStyle w:val="FirstParagraph"/>
      </w:pPr>
    </w:p>
    <w:bookmarkEnd w:id="189"/>
    <w:bookmarkStart w:id="190" w:name="o-que-é-o-paradoxo-do-teste-surpresa"/>
    <w:p>
      <w:pPr>
        <w:pStyle w:val="Titre3"/>
      </w:pPr>
      <w:r>
        <w:t xml:space="preserve">O que é o paradoxo do teste surpresa?</w:t>
      </w:r>
    </w:p>
    <w:p>
      <w:pPr>
        <w:pStyle w:val="Compact"/>
        <w:numPr>
          <w:ilvl w:val="0"/>
          <w:numId w:val="1098"/>
        </w:numPr>
      </w:pPr>
      <w:r>
        <w:t xml:space="preserve">.</w:t>
      </w:r>
      <w:hyperlink w:anchor="ref-REF">
        <w:r>
          <w:rPr>
            <w:rStyle w:val="Lienhypertexte"/>
            <w:b/>
            <w:bCs/>
            <w:vertAlign w:val="superscript"/>
          </w:rPr>
          <w:t xml:space="preserve">REF?</w:t>
        </w:r>
      </w:hyperlink>
    </w:p>
    <w:p>
      <w:pPr>
        <w:pStyle w:val="FirstParagraph"/>
      </w:pPr>
    </w:p>
    <w:bookmarkEnd w:id="190"/>
    <w:bookmarkStart w:id="191" w:name="o-que-é-o-paradoxo-do-nó-da-gravata"/>
    <w:p>
      <w:pPr>
        <w:pStyle w:val="Titre3"/>
      </w:pPr>
      <w:r>
        <w:t xml:space="preserve">O que é o paradoxo do nó da gravata?</w:t>
      </w:r>
    </w:p>
    <w:p>
      <w:pPr>
        <w:pStyle w:val="Compact"/>
        <w:numPr>
          <w:ilvl w:val="0"/>
          <w:numId w:val="1099"/>
        </w:numPr>
      </w:pPr>
      <w:r>
        <w:t xml:space="preserve">.</w:t>
      </w:r>
      <w:hyperlink w:anchor="ref-REF">
        <w:r>
          <w:rPr>
            <w:rStyle w:val="Lienhypertexte"/>
            <w:b/>
            <w:bCs/>
            <w:vertAlign w:val="superscript"/>
          </w:rPr>
          <w:t xml:space="preserve">REF?</w:t>
        </w:r>
      </w:hyperlink>
    </w:p>
    <w:p>
      <w:pPr>
        <w:pStyle w:val="FirstParagraph"/>
      </w:pPr>
    </w:p>
    <w:bookmarkEnd w:id="191"/>
    <w:bookmarkStart w:id="192" w:name="o-que-é-o-paradoxo-da-bela-adormecida"/>
    <w:p>
      <w:pPr>
        <w:pStyle w:val="Titre3"/>
      </w:pPr>
      <w:r>
        <w:t xml:space="preserve">O que é o paradoxo da Bela Adormecida?</w:t>
      </w:r>
    </w:p>
    <w:p>
      <w:pPr>
        <w:pStyle w:val="Compact"/>
        <w:numPr>
          <w:ilvl w:val="0"/>
          <w:numId w:val="1100"/>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192"/>
    <w:bookmarkEnd w:id="193"/>
    <w:bookmarkEnd w:id="194"/>
    <w:bookmarkStart w:id="208" w:name="pensamento-metodologico"/>
    <w:p>
      <w:pPr>
        <w:pStyle w:val="Titre1"/>
      </w:pPr>
      <w:r>
        <w:rPr>
          <w:b/>
          <w:bCs/>
        </w:rPr>
        <w:t xml:space="preserve">Pensamento metodológico</w:t>
      </w:r>
    </w:p>
    <w:p>
      <w:pPr>
        <w:pStyle w:val="FirstParagraph"/>
      </w:pPr>
    </w:p>
    <w:bookmarkStart w:id="196" w:name="metodologia-da-pesquisa"/>
    <w:p>
      <w:pPr>
        <w:pStyle w:val="Titre2"/>
      </w:pPr>
      <w:r>
        <w:t xml:space="preserve">Metodologia da pesquisa</w:t>
      </w:r>
    </w:p>
    <w:p>
      <w:pPr>
        <w:pStyle w:val="FirstParagraph"/>
      </w:pPr>
    </w:p>
    <w:bookmarkStart w:id="195" w:name="o-que-é-metodologia-da-pesquisa"/>
    <w:p>
      <w:pPr>
        <w:pStyle w:val="Titre3"/>
      </w:pPr>
      <w:r>
        <w:t xml:space="preserve">O que é metodologia da pesquisa?</w:t>
      </w:r>
    </w:p>
    <w:p>
      <w:pPr>
        <w:pStyle w:val="Compact"/>
        <w:numPr>
          <w:ilvl w:val="0"/>
          <w:numId w:val="1101"/>
        </w:numPr>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66</w:t>
        </w:r>
      </w:hyperlink>
      <w:r>
        <w:rPr>
          <w:vertAlign w:val="superscript"/>
        </w:rPr>
        <w:t xml:space="preserve">,</w:t>
      </w:r>
      <w:hyperlink w:anchor="ref-amatuzzi2006a">
        <w:r>
          <w:rPr>
            <w:rStyle w:val="Lienhypertexte"/>
            <w:vertAlign w:val="superscript"/>
          </w:rPr>
          <w:t xml:space="preserve">67</w:t>
        </w:r>
      </w:hyperlink>
    </w:p>
    <w:p>
      <w:pPr>
        <w:pStyle w:val="FirstParagraph"/>
      </w:pPr>
    </w:p>
    <w:bookmarkEnd w:id="195"/>
    <w:bookmarkEnd w:id="196"/>
    <w:bookmarkStart w:id="198" w:name="relação-estatística-metodologia"/>
    <w:p>
      <w:pPr>
        <w:pStyle w:val="Titre2"/>
      </w:pPr>
      <w:r>
        <w:t xml:space="preserve">Relação Estatística-Metodologia</w:t>
      </w:r>
    </w:p>
    <w:p>
      <w:pPr>
        <w:pStyle w:val="FirstParagraph"/>
      </w:pPr>
    </w:p>
    <w:bookmarkStart w:id="197" w:name="X51b838c230790e81b41787298a0f2df19f60bdb"/>
    <w:p>
      <w:pPr>
        <w:pStyle w:val="Titre3"/>
      </w:pPr>
      <w:r>
        <w:t xml:space="preserve">Qual a relação entre estatística e metodologia da pesquisa?</w:t>
      </w:r>
    </w:p>
    <w:p>
      <w:pPr>
        <w:pStyle w:val="Compact"/>
        <w:numPr>
          <w:ilvl w:val="0"/>
          <w:numId w:val="1102"/>
        </w:numPr>
      </w:pPr>
      <w:r>
        <w:t xml:space="preserve">.</w:t>
      </w:r>
      <w:hyperlink w:anchor="ref-munafò2017">
        <w:r>
          <w:rPr>
            <w:rStyle w:val="Lienhypertexte"/>
            <w:vertAlign w:val="superscript"/>
          </w:rPr>
          <w:t xml:space="preserve">68</w:t>
        </w:r>
      </w:hyperlink>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r:embed="rId179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efae285-ff22-4aca-b1ae-0099ba6c4388" w:name="unnamed-chunk-9"/>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efae285-ff22-4aca-b1ae-0099ba6c4388"/>
      <w:r>
        <w:rPr>
          <w:rFonts/>
          <w:b w:val="true"/>
        </w:rPr>
        <w:t xml:space="preserve">: </w:t>
      </w:r>
      <w:r>
        <w:t xml:space="preserve">Mapa mental da relação entre o pensamento estatístico e o pensamento metodológico.</w:t>
      </w:r>
    </w:p>
    <w:p>
      <w:pPr>
        <w:pStyle w:val="Corpsdetexte"/>
      </w:pPr>
    </w:p>
    <w:bookmarkEnd w:id="197"/>
    <w:bookmarkEnd w:id="198"/>
    <w:bookmarkStart w:id="201" w:name="reprodutibilidade"/>
    <w:p>
      <w:pPr>
        <w:pStyle w:val="Titre2"/>
      </w:pPr>
      <w:r>
        <w:t xml:space="preserve">Reprodutibilidade</w:t>
      </w:r>
    </w:p>
    <w:p>
      <w:pPr>
        <w:pStyle w:val="FirstParagraph"/>
      </w:pPr>
    </w:p>
    <w:bookmarkStart w:id="199" w:name="o-que-é-reprodutibilidade"/>
    <w:p>
      <w:pPr>
        <w:pStyle w:val="Titre3"/>
      </w:pPr>
      <w:r>
        <w:t xml:space="preserve">O que é reprodutibilidade?</w:t>
      </w:r>
    </w:p>
    <w:p>
      <w:pPr>
        <w:pStyle w:val="Compact"/>
        <w:numPr>
          <w:ilvl w:val="0"/>
          <w:numId w:val="1103"/>
        </w:numPr>
      </w:pPr>
      <w:r>
        <w:t xml:space="preserve">Reprodutibilidade é a habilidade de se obter resultados iguais ou similares quando uma análise ou teste estatístico é repetido.</w:t>
      </w:r>
      <w:hyperlink w:anchor="ref-mair2016">
        <w:r>
          <w:rPr>
            <w:rStyle w:val="Lienhypertexte"/>
            <w:vertAlign w:val="superscript"/>
          </w:rPr>
          <w:t xml:space="preserve">4</w:t>
        </w:r>
      </w:hyperlink>
      <w:r>
        <w:rPr>
          <w:vertAlign w:val="superscript"/>
        </w:rPr>
        <w:t xml:space="preserve">,</w:t>
      </w:r>
      <w:hyperlink w:anchor="ref-hofner2015">
        <w:r>
          <w:rPr>
            <w:rStyle w:val="Lienhypertexte"/>
            <w:vertAlign w:val="superscript"/>
          </w:rPr>
          <w:t xml:space="preserve">28</w:t>
        </w:r>
      </w:hyperlink>
      <w:r>
        <w:rPr>
          <w:vertAlign w:val="superscript"/>
        </w:rPr>
        <w:t xml:space="preserve">,</w:t>
      </w:r>
      <w:hyperlink w:anchor="ref-resnik2016">
        <w:r>
          <w:rPr>
            <w:rStyle w:val="Lienhypertexte"/>
            <w:vertAlign w:val="superscript"/>
          </w:rPr>
          <w:t xml:space="preserve">69</w:t>
        </w:r>
      </w:hyperlink>
    </w:p>
    <w:p>
      <w:pPr>
        <w:pStyle w:val="FirstParagraph"/>
      </w:pPr>
    </w:p>
    <w:bookmarkEnd w:id="199"/>
    <w:bookmarkStart w:id="200" w:name="por-que-reprodutibilidade-é-importante"/>
    <w:p>
      <w:pPr>
        <w:pStyle w:val="Titre3"/>
      </w:pPr>
      <w:r>
        <w:t xml:space="preserve">Por que reprodutibilidade é importante?</w:t>
      </w:r>
    </w:p>
    <w:p>
      <w:pPr>
        <w:numPr>
          <w:ilvl w:val="0"/>
          <w:numId w:val="1104"/>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69</w:t>
        </w:r>
      </w:hyperlink>
    </w:p>
    <w:p>
      <w:pPr>
        <w:numPr>
          <w:ilvl w:val="0"/>
          <w:numId w:val="1104"/>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69</w:t>
        </w:r>
      </w:hyperlink>
    </w:p>
    <w:p>
      <w:pPr>
        <w:numPr>
          <w:ilvl w:val="0"/>
          <w:numId w:val="1104"/>
        </w:numPr>
      </w:pPr>
      <w:r>
        <w:t xml:space="preserve">Reprodutibilidade pode ser considerada um padrão mínimo em pesquisa científica.</w:t>
      </w:r>
      <w:hyperlink w:anchor="ref-hofner2015">
        <w:r>
          <w:rPr>
            <w:rStyle w:val="Lienhypertexte"/>
            <w:vertAlign w:val="superscript"/>
          </w:rPr>
          <w:t xml:space="preserve">28</w:t>
        </w:r>
      </w:hyperlink>
    </w:p>
    <w:p>
      <w:pPr>
        <w:pStyle w:val="FirstParagraph"/>
      </w:pPr>
    </w:p>
    <w:bookmarkEnd w:id="200"/>
    <w:bookmarkEnd w:id="201"/>
    <w:bookmarkStart w:id="203" w:name="robustez"/>
    <w:p>
      <w:pPr>
        <w:pStyle w:val="Titre2"/>
      </w:pPr>
      <w:r>
        <w:t xml:space="preserve">Robustez</w:t>
      </w:r>
    </w:p>
    <w:p>
      <w:pPr>
        <w:pStyle w:val="FirstParagraph"/>
      </w:pPr>
    </w:p>
    <w:bookmarkStart w:id="202" w:name="o-que-é-robustez"/>
    <w:p>
      <w:pPr>
        <w:pStyle w:val="Titre3"/>
      </w:pPr>
      <w:r>
        <w:t xml:space="preserve">O que é robustez?</w:t>
      </w:r>
    </w:p>
    <w:p>
      <w:pPr>
        <w:pStyle w:val="Compact"/>
        <w:numPr>
          <w:ilvl w:val="0"/>
          <w:numId w:val="1105"/>
        </w:numPr>
      </w:pPr>
      <w:r>
        <w:t xml:space="preserve">.</w:t>
      </w:r>
      <w:hyperlink w:anchor="ref-REF">
        <w:r>
          <w:rPr>
            <w:rStyle w:val="Lienhypertexte"/>
            <w:b/>
            <w:bCs/>
            <w:vertAlign w:val="superscript"/>
          </w:rPr>
          <w:t xml:space="preserve">REF?</w:t>
        </w:r>
      </w:hyperlink>
    </w:p>
    <w:p>
      <w:pPr>
        <w:pStyle w:val="FirstParagraph"/>
      </w:pPr>
    </w:p>
    <w:bookmarkEnd w:id="202"/>
    <w:bookmarkEnd w:id="203"/>
    <w:bookmarkStart w:id="205" w:name="replicabilidade"/>
    <w:p>
      <w:pPr>
        <w:pStyle w:val="Titre2"/>
      </w:pPr>
      <w:r>
        <w:t xml:space="preserve">Replicabilidade</w:t>
      </w:r>
    </w:p>
    <w:p>
      <w:pPr>
        <w:pStyle w:val="FirstParagraph"/>
      </w:pPr>
    </w:p>
    <w:bookmarkStart w:id="204" w:name="o-que-é-replicabilidade"/>
    <w:p>
      <w:pPr>
        <w:pStyle w:val="Titre3"/>
      </w:pPr>
      <w:r>
        <w:t xml:space="preserve">O que é replicabilidade?</w:t>
      </w:r>
    </w:p>
    <w:p>
      <w:pPr>
        <w:pStyle w:val="Compact"/>
        <w:numPr>
          <w:ilvl w:val="0"/>
          <w:numId w:val="1106"/>
        </w:numPr>
      </w:pPr>
      <w:r>
        <w:t xml:space="preserve">Replicabilidade é a habilidade de se obter conclusões iguais ou similares quando um experimento é repetido.</w:t>
      </w:r>
      <w:hyperlink w:anchor="ref-mair2016">
        <w:r>
          <w:rPr>
            <w:rStyle w:val="Lienhypertexte"/>
            <w:vertAlign w:val="superscript"/>
          </w:rPr>
          <w:t xml:space="preserve">4</w:t>
        </w:r>
      </w:hyperlink>
      <w:r>
        <w:rPr>
          <w:vertAlign w:val="superscript"/>
        </w:rPr>
        <w:t xml:space="preserve">,</w:t>
      </w:r>
      <w:hyperlink w:anchor="ref-hofner2015">
        <w:r>
          <w:rPr>
            <w:rStyle w:val="Lienhypertexte"/>
            <w:vertAlign w:val="superscript"/>
          </w:rPr>
          <w:t xml:space="preserve">28</w:t>
        </w:r>
      </w:hyperlink>
    </w:p>
    <w:p>
      <w:pPr>
        <w:pStyle w:val="FirstParagraph"/>
      </w:pPr>
    </w:p>
    <w:bookmarkEnd w:id="204"/>
    <w:bookmarkEnd w:id="205"/>
    <w:bookmarkStart w:id="207" w:name="generalização"/>
    <w:p>
      <w:pPr>
        <w:pStyle w:val="Titre2"/>
      </w:pPr>
      <w:r>
        <w:t xml:space="preserve">Generalização</w:t>
      </w:r>
    </w:p>
    <w:p>
      <w:pPr>
        <w:pStyle w:val="FirstParagraph"/>
      </w:pPr>
    </w:p>
    <w:bookmarkStart w:id="206" w:name="o-que-é-generalização"/>
    <w:p>
      <w:pPr>
        <w:pStyle w:val="Titre3"/>
      </w:pPr>
      <w:r>
        <w:t xml:space="preserve">O que é generalização?</w:t>
      </w:r>
    </w:p>
    <w:p>
      <w:pPr>
        <w:pStyle w:val="Compact"/>
        <w:numPr>
          <w:ilvl w:val="0"/>
          <w:numId w:val="1107"/>
        </w:numPr>
      </w:pPr>
      <w:r>
        <w:t xml:space="preserve">Generalização refere-se à extrapolação das conclusões do estudo, observados na amostra, para a população.</w:t>
      </w:r>
      <w:hyperlink w:anchor="ref-Banerjee2010">
        <w:r>
          <w:rPr>
            <w:rStyle w:val="Lienhypertexte"/>
            <w:vertAlign w:val="superscript"/>
          </w:rPr>
          <w:t xml:space="preserve">34</w:t>
        </w:r>
      </w:hyperlink>
    </w:p>
    <w:p>
      <w:pPr>
        <w:pStyle w:val="FirstParagraph"/>
      </w:pPr>
    </w:p>
    <w:p>
      <w:pPr>
        <w:pStyle w:val="Corpsdetexte"/>
      </w:pPr>
    </w:p>
    <w:bookmarkEnd w:id="206"/>
    <w:bookmarkEnd w:id="207"/>
    <w:bookmarkEnd w:id="208"/>
    <w:bookmarkStart w:id="219" w:name="vieses-metodologicos"/>
    <w:p>
      <w:pPr>
        <w:pStyle w:val="Titre1"/>
      </w:pPr>
      <w:r>
        <w:rPr>
          <w:b/>
          <w:bCs/>
        </w:rPr>
        <w:t xml:space="preserve">Vieses metodológicos</w:t>
      </w:r>
    </w:p>
    <w:p>
      <w:pPr>
        <w:pStyle w:val="FirstParagraph"/>
      </w:pPr>
    </w:p>
    <w:bookmarkStart w:id="210" w:name="vieses-metodológicos"/>
    <w:p>
      <w:pPr>
        <w:pStyle w:val="Titre2"/>
      </w:pPr>
      <w:r>
        <w:t xml:space="preserve">Vieses metodológicos</w:t>
      </w:r>
    </w:p>
    <w:p>
      <w:pPr>
        <w:pStyle w:val="FirstParagraph"/>
      </w:pPr>
    </w:p>
    <w:bookmarkStart w:id="209" w:name="o-que-são-vieses-metodológicos"/>
    <w:p>
      <w:pPr>
        <w:pStyle w:val="Titre3"/>
      </w:pPr>
      <w:r>
        <w:t xml:space="preserve">O que são vieses metodológicos?</w:t>
      </w:r>
    </w:p>
    <w:p>
      <w:pPr>
        <w:pStyle w:val="Compact"/>
        <w:numPr>
          <w:ilvl w:val="0"/>
          <w:numId w:val="1108"/>
        </w:numPr>
      </w:pPr>
      <w:r>
        <w:t xml:space="preserve">.</w:t>
      </w:r>
      <w:hyperlink w:anchor="ref-REF">
        <w:r>
          <w:rPr>
            <w:rStyle w:val="Lienhypertexte"/>
            <w:b/>
            <w:bCs/>
            <w:vertAlign w:val="superscript"/>
          </w:rPr>
          <w:t xml:space="preserve">REF?</w:t>
        </w:r>
      </w:hyperlink>
    </w:p>
    <w:p>
      <w:pPr>
        <w:pStyle w:val="FirstParagraph"/>
      </w:pPr>
    </w:p>
    <w:bookmarkEnd w:id="209"/>
    <w:bookmarkEnd w:id="210"/>
    <w:bookmarkStart w:id="212" w:name="tipos-de-vieses-metodológicos"/>
    <w:p>
      <w:pPr>
        <w:pStyle w:val="Titre2"/>
      </w:pPr>
      <w:r>
        <w:t xml:space="preserve">Tipos de vieses metodológicos</w:t>
      </w:r>
    </w:p>
    <w:p>
      <w:pPr>
        <w:pStyle w:val="FirstParagraph"/>
      </w:pPr>
    </w:p>
    <w:bookmarkStart w:id="211" w:name="Xd7496c842c52dd71068a95a7d26a62dec132e14"/>
    <w:p>
      <w:pPr>
        <w:pStyle w:val="Titre3"/>
      </w:pPr>
      <w:r>
        <w:t xml:space="preserve">Quais são os tipos de vieses metodológicos?</w:t>
      </w:r>
    </w:p>
    <w:p>
      <w:pPr>
        <w:pStyle w:val="FirstParagraph"/>
      </w:pPr>
    </w:p>
    <w:bookmarkEnd w:id="211"/>
    <w:bookmarkEnd w:id="212"/>
    <w:bookmarkStart w:id="218" w:name="X8063c64e561d753e652e128686bd7f175399cc4"/>
    <w:p>
      <w:pPr>
        <w:pStyle w:val="Titre2"/>
      </w:pPr>
      <w:r>
        <w:t xml:space="preserve">Efeitos relacionados aos vieses metodológicos</w:t>
      </w:r>
    </w:p>
    <w:p>
      <w:pPr>
        <w:pStyle w:val="FirstParagraph"/>
      </w:pPr>
    </w:p>
    <w:bookmarkStart w:id="213" w:name="X5d99592a75f34dc61abe56c4c152e437b9f6d40"/>
    <w:p>
      <w:pPr>
        <w:pStyle w:val="Titre3"/>
      </w:pPr>
      <w:r>
        <w:t xml:space="preserve">Quais são os efeitos relacionados aos vieses metodológicos?</w:t>
      </w:r>
    </w:p>
    <w:p>
      <w:pPr>
        <w:pStyle w:val="Compact"/>
        <w:numPr>
          <w:ilvl w:val="0"/>
          <w:numId w:val="1109"/>
        </w:numPr>
      </w:pPr>
      <w:r>
        <w:t xml:space="preserve">.</w:t>
      </w:r>
      <w:hyperlink w:anchor="ref-REF">
        <w:r>
          <w:rPr>
            <w:rStyle w:val="Lienhypertexte"/>
            <w:b/>
            <w:bCs/>
            <w:vertAlign w:val="superscript"/>
          </w:rPr>
          <w:t xml:space="preserve">REF?</w:t>
        </w:r>
      </w:hyperlink>
    </w:p>
    <w:p>
      <w:pPr>
        <w:pStyle w:val="FirstParagraph"/>
      </w:pPr>
    </w:p>
    <w:bookmarkEnd w:id="213"/>
    <w:bookmarkStart w:id="214" w:name="o-que-é-efeito-placebo"/>
    <w:p>
      <w:pPr>
        <w:pStyle w:val="Titre3"/>
      </w:pPr>
      <w:r>
        <w:t xml:space="preserve">O que é efeito placebo?</w:t>
      </w:r>
    </w:p>
    <w:p>
      <w:pPr>
        <w:pStyle w:val="Compact"/>
        <w:numPr>
          <w:ilvl w:val="0"/>
          <w:numId w:val="1110"/>
        </w:numPr>
      </w:pPr>
      <w:r>
        <w:t xml:space="preserve">.</w:t>
      </w:r>
      <w:hyperlink w:anchor="ref-REF">
        <w:r>
          <w:rPr>
            <w:rStyle w:val="Lienhypertexte"/>
            <w:b/>
            <w:bCs/>
            <w:vertAlign w:val="superscript"/>
          </w:rPr>
          <w:t xml:space="preserve">REF?</w:t>
        </w:r>
      </w:hyperlink>
    </w:p>
    <w:p>
      <w:pPr>
        <w:pStyle w:val="FirstParagraph"/>
      </w:pPr>
    </w:p>
    <w:bookmarkEnd w:id="214"/>
    <w:bookmarkStart w:id="215" w:name="o-que-é-efeito-nocebo"/>
    <w:p>
      <w:pPr>
        <w:pStyle w:val="Titre3"/>
      </w:pPr>
      <w:r>
        <w:t xml:space="preserve">O que é efeito nocebo?</w:t>
      </w:r>
    </w:p>
    <w:p>
      <w:pPr>
        <w:pStyle w:val="Compact"/>
        <w:numPr>
          <w:ilvl w:val="0"/>
          <w:numId w:val="1111"/>
        </w:numPr>
      </w:pPr>
      <w:r>
        <w:t xml:space="preserve">.</w:t>
      </w:r>
      <w:hyperlink w:anchor="ref-REF">
        <w:r>
          <w:rPr>
            <w:rStyle w:val="Lienhypertexte"/>
            <w:b/>
            <w:bCs/>
            <w:vertAlign w:val="superscript"/>
          </w:rPr>
          <w:t xml:space="preserve">REF?</w:t>
        </w:r>
      </w:hyperlink>
    </w:p>
    <w:p>
      <w:pPr>
        <w:pStyle w:val="FirstParagraph"/>
      </w:pPr>
    </w:p>
    <w:bookmarkEnd w:id="215"/>
    <w:bookmarkStart w:id="216" w:name="o-que-é-efeito-hawthorne"/>
    <w:p>
      <w:pPr>
        <w:pStyle w:val="Titre3"/>
      </w:pPr>
      <w:r>
        <w:t xml:space="preserve">O que é efeito Hawthorne?</w:t>
      </w:r>
    </w:p>
    <w:p>
      <w:pPr>
        <w:pStyle w:val="Compact"/>
        <w:numPr>
          <w:ilvl w:val="0"/>
          <w:numId w:val="1112"/>
        </w:numPr>
      </w:pPr>
      <w:r>
        <w:t xml:space="preserve">.</w:t>
      </w:r>
      <w:hyperlink w:anchor="ref-REF">
        <w:r>
          <w:rPr>
            <w:rStyle w:val="Lienhypertexte"/>
            <w:b/>
            <w:bCs/>
            <w:vertAlign w:val="superscript"/>
          </w:rPr>
          <w:t xml:space="preserve">REF?</w:t>
        </w:r>
      </w:hyperlink>
    </w:p>
    <w:p>
      <w:pPr>
        <w:pStyle w:val="FirstParagraph"/>
      </w:pPr>
    </w:p>
    <w:bookmarkEnd w:id="216"/>
    <w:bookmarkStart w:id="217" w:name="o-que-é-efeito-rosenthal"/>
    <w:p>
      <w:pPr>
        <w:pStyle w:val="Titre3"/>
      </w:pPr>
      <w:r>
        <w:t xml:space="preserve">O que é efeito Rosenthal?</w:t>
      </w:r>
    </w:p>
    <w:p>
      <w:pPr>
        <w:pStyle w:val="Compact"/>
        <w:numPr>
          <w:ilvl w:val="0"/>
          <w:numId w:val="1113"/>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217"/>
    <w:bookmarkEnd w:id="218"/>
    <w:bookmarkEnd w:id="219"/>
    <w:bookmarkStart w:id="245" w:name="praticas-questionaveis"/>
    <w:p>
      <w:pPr>
        <w:pStyle w:val="Titre1"/>
      </w:pPr>
      <w:r>
        <w:rPr>
          <w:b/>
          <w:bCs/>
        </w:rPr>
        <w:t xml:space="preserve">Práticas questionáveis em pesquisa</w:t>
      </w:r>
    </w:p>
    <w:p>
      <w:pPr>
        <w:pStyle w:val="FirstParagraph"/>
      </w:pPr>
    </w:p>
    <w:bookmarkStart w:id="222" w:name="práticas-questionáveis-em-pesquisa"/>
    <w:p>
      <w:pPr>
        <w:pStyle w:val="Titre2"/>
      </w:pPr>
      <w:r>
        <w:t xml:space="preserve">Práticas Questionáveis em Pesquisa</w:t>
      </w:r>
    </w:p>
    <w:p>
      <w:pPr>
        <w:pStyle w:val="FirstParagraph"/>
      </w:pPr>
    </w:p>
    <w:bookmarkStart w:id="220" w:name="X25977af82f1351538baaeeeb5bf6a840594868e"/>
    <w:p>
      <w:pPr>
        <w:pStyle w:val="Titre3"/>
      </w:pPr>
      <w:r>
        <w:t xml:space="preserve">O que são práticas questionáveis em pesquisa?</w:t>
      </w:r>
    </w:p>
    <w:p>
      <w:pPr>
        <w:pStyle w:val="Compact"/>
        <w:numPr>
          <w:ilvl w:val="0"/>
          <w:numId w:val="1114"/>
        </w:numPr>
      </w:pPr>
      <w:r>
        <w:t xml:space="preserve">Práticas questionáveis em pesquisa são más condutas ou comportamentos impróprios, realizados desde o planejamento até a publicação dos resultados.</w:t>
      </w:r>
      <w:hyperlink w:anchor="ref-john2012">
        <w:r>
          <w:rPr>
            <w:rStyle w:val="Lienhypertexte"/>
            <w:vertAlign w:val="superscript"/>
          </w:rPr>
          <w:t xml:space="preserve">70</w:t>
        </w:r>
      </w:hyperlink>
      <w:r>
        <w:rPr>
          <w:vertAlign w:val="superscript"/>
        </w:rPr>
        <w:t xml:space="preserve">,</w:t>
      </w:r>
      <w:hyperlink w:anchor="ref-bausell2021">
        <w:r>
          <w:rPr>
            <w:rStyle w:val="Lienhypertexte"/>
            <w:vertAlign w:val="superscript"/>
          </w:rPr>
          <w:t xml:space="preserve">71</w:t>
        </w:r>
      </w:hyperlink>
    </w:p>
    <w:p>
      <w:pPr>
        <w:pStyle w:val="FirstParagraph"/>
      </w:pPr>
    </w:p>
    <w:bookmarkEnd w:id="220"/>
    <w:bookmarkStart w:id="221" w:name="X695a5be1f93dd02e7fdbc73c47fa34bbd196d49"/>
    <w:p>
      <w:pPr>
        <w:pStyle w:val="Titre3"/>
      </w:pPr>
      <w:r>
        <w:t xml:space="preserve">Por que práticas questionáveis em pesquisa devem ser combatidas?</w:t>
      </w:r>
    </w:p>
    <w:p>
      <w:pPr>
        <w:numPr>
          <w:ilvl w:val="0"/>
          <w:numId w:val="1115"/>
        </w:numPr>
      </w:pPr>
      <w:r>
        <w:t xml:space="preserve">Práticas questionáveis em pesquisa são prevalentes.</w:t>
      </w:r>
      <w:hyperlink w:anchor="ref-neoh2023">
        <w:r>
          <w:rPr>
            <w:rStyle w:val="Lienhypertexte"/>
            <w:vertAlign w:val="superscript"/>
          </w:rPr>
          <w:t xml:space="preserve">72</w:t>
        </w:r>
      </w:hyperlink>
    </w:p>
    <w:p>
      <w:pPr>
        <w:numPr>
          <w:ilvl w:val="0"/>
          <w:numId w:val="1115"/>
        </w:numPr>
      </w:pPr>
      <w:r>
        <w:t xml:space="preserve">Práticas questionáveis em pesquisa comprometem a integridade científica, a confiabilidade dos resultados e a confiança do público na ciência.</w:t>
      </w:r>
      <w:hyperlink w:anchor="ref-john2012">
        <w:r>
          <w:rPr>
            <w:rStyle w:val="Lienhypertexte"/>
            <w:vertAlign w:val="superscript"/>
          </w:rPr>
          <w:t xml:space="preserve">70</w:t>
        </w:r>
      </w:hyperlink>
      <w:r>
        <w:rPr>
          <w:vertAlign w:val="superscript"/>
        </w:rPr>
        <w:t xml:space="preserve">,</w:t>
      </w:r>
      <w:hyperlink w:anchor="ref-bausell2021">
        <w:r>
          <w:rPr>
            <w:rStyle w:val="Lienhypertexte"/>
            <w:vertAlign w:val="superscript"/>
          </w:rPr>
          <w:t xml:space="preserve">71</w:t>
        </w:r>
      </w:hyperlink>
    </w:p>
    <w:p>
      <w:pPr>
        <w:numPr>
          <w:ilvl w:val="0"/>
          <w:numId w:val="1115"/>
        </w:numPr>
      </w:pPr>
      <w:r>
        <w:t xml:space="preserve">Práticas questionáveis em pesquisa inflam articialmente o tamanho do efeito e poder estatístico.</w:t>
      </w:r>
      <w:hyperlink w:anchor="ref-bausell2021">
        <w:r>
          <w:rPr>
            <w:rStyle w:val="Lienhypertexte"/>
            <w:vertAlign w:val="superscript"/>
          </w:rPr>
          <w:t xml:space="preserve">71</w:t>
        </w:r>
      </w:hyperlink>
    </w:p>
    <w:p>
      <w:pPr>
        <w:numPr>
          <w:ilvl w:val="0"/>
          <w:numId w:val="1115"/>
        </w:numPr>
      </w:pPr>
      <w:r>
        <w:t xml:space="preserve">Práticas questionáveis em pesquisa parecem contribuir para a crise da replicação na ciência, onde muitos estudos não conseguem ser replicados ou reproduzidos.</w:t>
      </w:r>
      <w:hyperlink w:anchor="ref-bausell2021">
        <w:r>
          <w:rPr>
            <w:rStyle w:val="Lienhypertexte"/>
            <w:vertAlign w:val="superscript"/>
          </w:rPr>
          <w:t xml:space="preserve">71</w:t>
        </w:r>
      </w:hyperlink>
    </w:p>
    <w:p>
      <w:pPr>
        <w:pStyle w:val="FirstParagraph"/>
      </w:pPr>
    </w:p>
    <w:bookmarkEnd w:id="221"/>
    <w:bookmarkEnd w:id="222"/>
    <w:bookmarkStart w:id="228" w:name="prática-não-intencional-e-má-conduta"/>
    <w:p>
      <w:pPr>
        <w:pStyle w:val="Titre2"/>
      </w:pPr>
      <w:r>
        <w:t xml:space="preserve">Prática não intencional e má conduta</w:t>
      </w:r>
    </w:p>
    <w:p>
      <w:pPr>
        <w:numPr>
          <w:ilvl w:val="0"/>
          <w:numId w:val="1116"/>
        </w:numPr>
      </w:pPr>
      <w:r>
        <w:t xml:space="preserve">Práticas questionáveis podem ser classificadas em más condutas e não intencionais.</w:t>
      </w:r>
      <w:hyperlink w:anchor="ref-Kleinert2009">
        <w:r>
          <w:rPr>
            <w:rStyle w:val="Lienhypertexte"/>
            <w:vertAlign w:val="superscript"/>
          </w:rPr>
          <w:t xml:space="preserve">73</w:t>
        </w:r>
      </w:hyperlink>
    </w:p>
    <w:p>
      <w:pPr>
        <w:numPr>
          <w:ilvl w:val="0"/>
          <w:numId w:val="1116"/>
        </w:numPr>
      </w:pPr>
      <w:r>
        <w:t xml:space="preserve">Más condutas são aquelas que são deliberadamente realizadas com o objetivo de enganar ou manipular os resultados, enquanto práticas não intencionais são aquelas que ocorrem devido a falta de conhecimento, treinamento inadequado ou outras razões.</w:t>
      </w:r>
      <w:hyperlink w:anchor="ref-REF">
        <w:r>
          <w:rPr>
            <w:rStyle w:val="Lienhypertexte"/>
            <w:b/>
            <w:bCs/>
            <w:vertAlign w:val="superscript"/>
          </w:rPr>
          <w:t xml:space="preserve">REF?</w:t>
        </w:r>
      </w:hyperlink>
    </w:p>
    <w:p>
      <w:pPr>
        <w:numPr>
          <w:ilvl w:val="0"/>
          <w:numId w:val="1116"/>
        </w:numPr>
      </w:pPr>
      <w:r>
        <w:t xml:space="preserve">Práticas na zona cinzenta são aquelas que podem ser interpretadas de diferentes maneiras, dependendo do contexto e da intenção do pesquisador.</w:t>
      </w:r>
      <w:hyperlink w:anchor="ref-REF">
        <w:r>
          <w:rPr>
            <w:rStyle w:val="Lienhypertexte"/>
            <w:b/>
            <w:bCs/>
            <w:vertAlign w:val="superscript"/>
          </w:rPr>
          <w:t xml:space="preserve">REF?</w:t>
        </w:r>
      </w:hyperlink>
    </w:p>
    <w:p>
      <w:pPr>
        <w:pStyle w:val="FirstParagraph"/>
      </w:pPr>
    </w:p>
    <w:p>
      <w:pPr>
        <w:pStyle w:val="Corpsdetexte"/>
      </w:pPr>
    </w:p>
    <w:bookmarkStart w:id="223" w:name="X3f4a5f8f58df159b9bad7d7e52c90b2556d5813"/>
    <w:p>
      <w:pPr>
        <w:pStyle w:val="Titre3"/>
      </w:pPr>
      <w:r>
        <w:t xml:space="preserve">Quais práticas questionáveis podem ocorrer durante o planejamento do estudo?</w:t>
      </w:r>
    </w:p>
    <w:p>
      <w:pPr>
        <w:numPr>
          <w:ilvl w:val="0"/>
          <w:numId w:val="1117"/>
        </w:numPr>
      </w:pPr>
      <w:r>
        <w:rPr>
          <w:i/>
          <w:iCs/>
        </w:rPr>
        <w:t xml:space="preserve">Hypothesizing After Results are Known</w:t>
      </w:r>
      <w:r>
        <w:t xml:space="preserve"> </w:t>
      </w:r>
      <w:r>
        <w:t xml:space="preserve">(HARKing) consiste em formular hipóteses após a análise dos dados, o que pode levar a resultados enviesados e não replicáveis.</w:t>
      </w:r>
      <w:hyperlink w:anchor="ref-Kerr1998">
        <w:r>
          <w:rPr>
            <w:rStyle w:val="Lienhypertexte"/>
            <w:vertAlign w:val="superscript"/>
          </w:rPr>
          <w:t xml:space="preserve">74</w:t>
        </w:r>
      </w:hyperlink>
    </w:p>
    <w:p>
      <w:pPr>
        <w:numPr>
          <w:ilvl w:val="0"/>
          <w:numId w:val="1117"/>
        </w:numPr>
      </w:pPr>
      <w:r>
        <w:rPr>
          <w:i/>
          <w:iCs/>
        </w:rPr>
        <w:t xml:space="preserve">Storytelling</w:t>
      </w:r>
      <w:r>
        <w:t xml:space="preserve"> </w:t>
      </w:r>
      <w:r>
        <w:t xml:space="preserve">é a prática de criar narrativas convincentes para justificar os resultados, mesmo que não sejam suportados pelos dados.</w:t>
      </w:r>
      <w:hyperlink w:anchor="ref-REF">
        <w:r>
          <w:rPr>
            <w:rStyle w:val="Lienhypertexte"/>
            <w:b/>
            <w:bCs/>
            <w:vertAlign w:val="superscript"/>
          </w:rPr>
          <w:t xml:space="preserve">REF?</w:t>
        </w:r>
      </w:hyperlink>
    </w:p>
    <w:p>
      <w:pPr>
        <w:pStyle w:val="FirstParagraph"/>
      </w:pPr>
    </w:p>
    <w:bookmarkEnd w:id="223"/>
    <w:bookmarkStart w:id="224" w:name="X672943bae104aea65c911b8b3580d14ddbc7ae0"/>
    <w:p>
      <w:pPr>
        <w:pStyle w:val="Titre3"/>
      </w:pPr>
      <w:r>
        <w:t xml:space="preserve">Quais práticas questionáveis podem ocorrer durante a coleta de dados?</w:t>
      </w:r>
    </w:p>
    <w:p>
      <w:pPr>
        <w:numPr>
          <w:ilvl w:val="0"/>
          <w:numId w:val="1118"/>
        </w:numPr>
      </w:pPr>
      <w:r>
        <w:rPr>
          <w:i/>
          <w:iCs/>
        </w:rPr>
        <w:t xml:space="preserve">Data falsification</w:t>
      </w:r>
      <w:r>
        <w:t xml:space="preserve"> </w:t>
      </w:r>
      <w:r>
        <w:t xml:space="preserve">é a prática de manipular ou inventar dados para obter resultados desejados.</w:t>
      </w:r>
      <w:hyperlink w:anchor="ref-REF">
        <w:r>
          <w:rPr>
            <w:rStyle w:val="Lienhypertexte"/>
            <w:b/>
            <w:bCs/>
            <w:vertAlign w:val="superscript"/>
          </w:rPr>
          <w:t xml:space="preserve">REF?</w:t>
        </w:r>
      </w:hyperlink>
    </w:p>
    <w:p>
      <w:pPr>
        <w:numPr>
          <w:ilvl w:val="0"/>
          <w:numId w:val="1118"/>
        </w:numPr>
      </w:pPr>
      <w:r>
        <w:rPr>
          <w:i/>
          <w:iCs/>
        </w:rPr>
        <w:t xml:space="preserve">Data fabrication</w:t>
      </w:r>
      <w:r>
        <w:t xml:space="preserve"> </w:t>
      </w:r>
      <w:r>
        <w:t xml:space="preserve">é a prática de inventar dados ou resultados que nunca foram coletados.</w:t>
      </w:r>
      <w:hyperlink w:anchor="ref-REF">
        <w:r>
          <w:rPr>
            <w:rStyle w:val="Lienhypertexte"/>
            <w:b/>
            <w:bCs/>
            <w:vertAlign w:val="superscript"/>
          </w:rPr>
          <w:t xml:space="preserve">REF?</w:t>
        </w:r>
      </w:hyperlink>
    </w:p>
    <w:p>
      <w:pPr>
        <w:pStyle w:val="FirstParagraph"/>
      </w:pPr>
    </w:p>
    <w:bookmarkEnd w:id="224"/>
    <w:bookmarkStart w:id="225" w:name="X6aadd8c727371fb107819a037127897ec318c08"/>
    <w:p>
      <w:pPr>
        <w:pStyle w:val="Titre3"/>
      </w:pPr>
      <w:r>
        <w:t xml:space="preserve">Quais práticas questionáveis podem ocorrer durante a análise dos dados?</w:t>
      </w:r>
    </w:p>
    <w:p>
      <w:pPr>
        <w:numPr>
          <w:ilvl w:val="0"/>
          <w:numId w:val="1119"/>
        </w:numPr>
      </w:pPr>
      <w:r>
        <w:rPr>
          <w:i/>
          <w:iCs/>
        </w:rPr>
        <w:t xml:space="preserve">P-hacking</w:t>
      </w:r>
      <w:r>
        <w:t xml:space="preserve"> </w:t>
      </w:r>
      <w:r>
        <w:t xml:space="preserve">é a prática de manipular os dados ou análises para obter resultados estatisticamente significativos, como realizar múltiplos testes sem correção adequada.</w:t>
      </w:r>
      <w:hyperlink w:anchor="ref-degroot2014">
        <w:r>
          <w:rPr>
            <w:rStyle w:val="Lienhypertexte"/>
            <w:vertAlign w:val="superscript"/>
          </w:rPr>
          <w:t xml:space="preserve">75</w:t>
        </w:r>
      </w:hyperlink>
      <w:r>
        <w:rPr>
          <w:vertAlign w:val="superscript"/>
        </w:rPr>
        <w:t xml:space="preserve">–</w:t>
      </w:r>
      <w:hyperlink w:anchor="ref-stefan2023">
        <w:r>
          <w:rPr>
            <w:rStyle w:val="Lienhypertexte"/>
            <w:vertAlign w:val="superscript"/>
          </w:rPr>
          <w:t xml:space="preserve">77</w:t>
        </w:r>
      </w:hyperlink>
    </w:p>
    <w:p>
      <w:pPr>
        <w:numPr>
          <w:ilvl w:val="0"/>
          <w:numId w:val="1119"/>
        </w:numPr>
      </w:pPr>
      <w:r>
        <w:rPr>
          <w:i/>
          <w:iCs/>
        </w:rPr>
        <w:t xml:space="preserve">P-hacking</w:t>
      </w:r>
      <w:r>
        <w:t xml:space="preserve"> </w:t>
      </w:r>
      <w:r>
        <w:t xml:space="preserve">reverso é a prática de manipular os dados ou análises para obter resultados não estatisticamente significativos, como realizar múltiplos testes sem correção adequada, o que pode levar a conclusões enviesadas e enganosas.</w:t>
      </w:r>
      <w:hyperlink w:anchor="ref-chuard2019">
        <w:r>
          <w:rPr>
            <w:rStyle w:val="Lienhypertexte"/>
            <w:vertAlign w:val="superscript"/>
          </w:rPr>
          <w:t xml:space="preserve">78</w:t>
        </w:r>
      </w:hyperlink>
    </w:p>
    <w:p>
      <w:pPr>
        <w:numPr>
          <w:ilvl w:val="0"/>
          <w:numId w:val="1119"/>
        </w:numPr>
      </w:pPr>
      <w:r>
        <w:rPr>
          <w:i/>
          <w:iCs/>
        </w:rPr>
        <w:t xml:space="preserve">Data peeking</w:t>
      </w:r>
      <w:r>
        <w:t xml:space="preserve"> </w:t>
      </w:r>
      <w:r>
        <w:t xml:space="preserve">é a prática de analisar os dados repetidamente antes de completar a coleta, visando interromper a coleta quando um resultado desejado é alcançado.</w:t>
      </w:r>
      <w:hyperlink w:anchor="ref-armitage1969">
        <w:r>
          <w:rPr>
            <w:rStyle w:val="Lienhypertexte"/>
            <w:vertAlign w:val="superscript"/>
          </w:rPr>
          <w:t xml:space="preserve">79</w:t>
        </w:r>
      </w:hyperlink>
    </w:p>
    <w:p>
      <w:pPr>
        <w:numPr>
          <w:ilvl w:val="0"/>
          <w:numId w:val="1119"/>
        </w:numPr>
      </w:pPr>
      <w:r>
        <w:rPr>
          <w:i/>
          <w:iCs/>
        </w:rPr>
        <w:t xml:space="preserve">Fishing expedition</w:t>
      </w:r>
      <w:r>
        <w:t xml:space="preserve"> </w:t>
      </w:r>
      <w:r>
        <w:t xml:space="preserve">refere-se à exploração dos dados sem uma hipótese pré-definida, o que pode levar a conclusões enganosas e enviesadas, uma vez que os resultados podem ser meramente acidentais.</w:t>
      </w:r>
      <w:r>
        <w:rPr>
          <w:vertAlign w:val="superscript"/>
        </w:rPr>
        <w:t xml:space="preserve">@</w:t>
      </w:r>
      <w:r>
        <w:rPr>
          <w:vertAlign w:val="superscript"/>
        </w:rPr>
        <w:t xml:space="preserve"> </w:t>
      </w:r>
      <w:hyperlink w:anchor="ref-andrade2021">
        <w:r>
          <w:rPr>
            <w:rStyle w:val="Lienhypertexte"/>
            <w:vertAlign w:val="superscript"/>
          </w:rPr>
          <w:t xml:space="preserve">76</w:t>
        </w:r>
      </w:hyperlink>
    </w:p>
    <w:p>
      <w:pPr>
        <w:numPr>
          <w:ilvl w:val="0"/>
          <w:numId w:val="1119"/>
        </w:numPr>
      </w:pPr>
      <w:r>
        <w:rPr>
          <w:i/>
          <w:iCs/>
        </w:rPr>
        <w:t xml:space="preserve">Data dredging</w:t>
      </w:r>
      <w:r>
        <w:t xml:space="preserve"> </w:t>
      </w:r>
      <w:r>
        <w:t xml:space="preserve">refere-se à exploração excessiva dos dados para encontrar padrões ou relações que não são teoricamente fundamentados, o que pode resultar em conclusões enganosas e enviesadas.</w:t>
      </w:r>
      <w:hyperlink w:anchor="ref-andrade2021">
        <w:r>
          <w:rPr>
            <w:rStyle w:val="Lienhypertexte"/>
            <w:vertAlign w:val="superscript"/>
          </w:rPr>
          <w:t xml:space="preserve">76</w:t>
        </w:r>
      </w:hyperlink>
    </w:p>
    <w:p>
      <w:pPr>
        <w:numPr>
          <w:ilvl w:val="0"/>
          <w:numId w:val="1119"/>
        </w:numPr>
      </w:pPr>
      <w:r>
        <w:rPr>
          <w:i/>
          <w:iCs/>
        </w:rPr>
        <w:t xml:space="preserve">Selective reporting</w:t>
      </w:r>
      <w:r>
        <w:t xml:space="preserve"> </w:t>
      </w:r>
      <w:r>
        <w:t xml:space="preserve">é a prática de relatar apenas os resultados que suportam uma hipótese específica, ignorando aqueles que não a apoiam, o que pode levar a conclusões enganosas e enviesadas.</w:t>
      </w:r>
      <w:hyperlink w:anchor="ref-REF">
        <w:r>
          <w:rPr>
            <w:rStyle w:val="Lienhypertexte"/>
            <w:b/>
            <w:bCs/>
            <w:vertAlign w:val="superscript"/>
          </w:rPr>
          <w:t xml:space="preserve">REF?</w:t>
        </w:r>
      </w:hyperlink>
    </w:p>
    <w:p>
      <w:pPr>
        <w:pStyle w:val="FirstParagraph"/>
      </w:pPr>
    </w:p>
    <w:bookmarkEnd w:id="225"/>
    <w:bookmarkStart w:id="226" w:name="X4cf366b38b83d2fe51774d7ce0acbb6470f6409"/>
    <w:p>
      <w:pPr>
        <w:pStyle w:val="Titre3"/>
      </w:pPr>
      <w:r>
        <w:t xml:space="preserve">Quais práticas questionáveis podem ocorrer durante a apresentação dos resultados?</w:t>
      </w:r>
    </w:p>
    <w:p>
      <w:pPr>
        <w:numPr>
          <w:ilvl w:val="0"/>
          <w:numId w:val="1120"/>
        </w:numPr>
      </w:pPr>
      <w:r>
        <w:rPr>
          <w:i/>
          <w:iCs/>
        </w:rPr>
        <w:t xml:space="preserve">Cherry picking</w:t>
      </w:r>
      <w:r>
        <w:t xml:space="preserve"> </w:t>
      </w:r>
      <w:r>
        <w:t xml:space="preserve">consiste em selecionar apenas os resultados que suportam uma hipótese específica, ignorando aqueles que não a apoiam, o que pode levar a conclusões enganosas e enviesadas.</w:t>
      </w:r>
      <w:hyperlink w:anchor="ref-andrade2021">
        <w:r>
          <w:rPr>
            <w:rStyle w:val="Lienhypertexte"/>
            <w:vertAlign w:val="superscript"/>
          </w:rPr>
          <w:t xml:space="preserve">76</w:t>
        </w:r>
      </w:hyperlink>
    </w:p>
    <w:p>
      <w:pPr>
        <w:numPr>
          <w:ilvl w:val="0"/>
          <w:numId w:val="1120"/>
        </w:numPr>
      </w:pPr>
      <w:r>
        <w:rPr>
          <w:i/>
          <w:iCs/>
        </w:rPr>
        <w:t xml:space="preserve">Spin</w:t>
      </w:r>
      <w:r>
        <w:t xml:space="preserve"> </w:t>
      </w:r>
      <w:r>
        <w:t xml:space="preserve">é a prática de apresentar os resultados de forma a enfatizar aspectos positivos ou minimizar aspectos negativos, o que pode levar a interpretações enganosas e enviesadas dos dados.</w:t>
      </w:r>
      <w:hyperlink w:anchor="ref-horton1995">
        <w:r>
          <w:rPr>
            <w:rStyle w:val="Lienhypertexte"/>
            <w:vertAlign w:val="superscript"/>
          </w:rPr>
          <w:t xml:space="preserve">80</w:t>
        </w:r>
      </w:hyperlink>
      <w:r>
        <w:rPr>
          <w:vertAlign w:val="superscript"/>
        </w:rPr>
        <w:t xml:space="preserve">,</w:t>
      </w:r>
      <w:hyperlink w:anchor="ref-chiu2017">
        <w:r>
          <w:rPr>
            <w:rStyle w:val="Lienhypertexte"/>
            <w:vertAlign w:val="superscript"/>
          </w:rPr>
          <w:t xml:space="preserve">81</w:t>
        </w:r>
      </w:hyperlink>
    </w:p>
    <w:p>
      <w:pPr>
        <w:numPr>
          <w:ilvl w:val="0"/>
          <w:numId w:val="1120"/>
        </w:numPr>
      </w:pPr>
      <w:r>
        <w:rPr>
          <w:i/>
          <w:iCs/>
        </w:rPr>
        <w:t xml:space="preserve">Beautification</w:t>
      </w:r>
      <w:r>
        <w:t xml:space="preserve"> </w:t>
      </w:r>
      <w:r>
        <w:t xml:space="preserve">é a prática de embelezar visualmente gráficos ou tabelas para aumentar impacto visual.</w:t>
      </w:r>
      <w:hyperlink w:anchor="ref-REF">
        <w:r>
          <w:rPr>
            <w:rStyle w:val="Lienhypertexte"/>
            <w:b/>
            <w:bCs/>
            <w:vertAlign w:val="superscript"/>
          </w:rPr>
          <w:t xml:space="preserve">REF?</w:t>
        </w:r>
      </w:hyperlink>
    </w:p>
    <w:p>
      <w:pPr>
        <w:numPr>
          <w:ilvl w:val="0"/>
          <w:numId w:val="1120"/>
        </w:numPr>
      </w:pPr>
      <w:r>
        <w:rPr>
          <w:i/>
          <w:iCs/>
        </w:rPr>
        <w:t xml:space="preserve">Data distortion</w:t>
      </w:r>
      <w:r>
        <w:t xml:space="preserve"> </w:t>
      </w:r>
      <w:r>
        <w:t xml:space="preserve">é a prática de modificar ou omitir informações nos dados para induzir interpretações específicas.</w:t>
      </w:r>
      <w:hyperlink w:anchor="ref-REF">
        <w:r>
          <w:rPr>
            <w:rStyle w:val="Lienhypertexte"/>
            <w:b/>
            <w:bCs/>
            <w:vertAlign w:val="superscript"/>
          </w:rPr>
          <w:t xml:space="preserve">REF?</w:t>
        </w:r>
      </w:hyperlink>
    </w:p>
    <w:p>
      <w:pPr>
        <w:pStyle w:val="FirstParagraph"/>
      </w:pPr>
    </w:p>
    <w:bookmarkEnd w:id="226"/>
    <w:bookmarkStart w:id="227" w:name="Xac3a250994ebadeddb97c599e929d1250f616ea"/>
    <w:p>
      <w:pPr>
        <w:pStyle w:val="Titre3"/>
      </w:pPr>
      <w:r>
        <w:t xml:space="preserve">Quais práticas questionáveis podem ocorrer durante a publicação e revisão por pares?</w:t>
      </w:r>
    </w:p>
    <w:p>
      <w:pPr>
        <w:numPr>
          <w:ilvl w:val="0"/>
          <w:numId w:val="1121"/>
        </w:numPr>
      </w:pPr>
      <w:r>
        <w:rPr>
          <w:i/>
          <w:iCs/>
        </w:rPr>
        <w:t xml:space="preserve">Honorary authorship</w:t>
      </w:r>
      <w:r>
        <w:t xml:space="preserve"> </w:t>
      </w:r>
      <w:r>
        <w:t xml:space="preserve">refere-se à inclusão de autores que não contribuíram significativamente para o estudo, o que pode distorcer a atribuição de crédito e responsabilidade.</w:t>
      </w:r>
      <w:hyperlink w:anchor="ref-picano2024">
        <w:r>
          <w:rPr>
            <w:rStyle w:val="Lienhypertexte"/>
            <w:vertAlign w:val="superscript"/>
          </w:rPr>
          <w:t xml:space="preserve">82</w:t>
        </w:r>
      </w:hyperlink>
    </w:p>
    <w:p>
      <w:pPr>
        <w:numPr>
          <w:ilvl w:val="0"/>
          <w:numId w:val="1121"/>
        </w:numPr>
      </w:pPr>
      <w:r>
        <w:rPr>
          <w:i/>
          <w:iCs/>
        </w:rPr>
        <w:t xml:space="preserve">Ghost authorship</w:t>
      </w:r>
      <w:r>
        <w:t xml:space="preserve"> </w:t>
      </w:r>
      <w:r>
        <w:t xml:space="preserve">é a prática de não reconhecer autores que contribuíram significativamente para o estudo, o que pode distorcer a atribuição de crédito e responsabilidade.</w:t>
      </w:r>
      <w:hyperlink w:anchor="ref-picano2024">
        <w:r>
          <w:rPr>
            <w:rStyle w:val="Lienhypertexte"/>
            <w:vertAlign w:val="superscript"/>
          </w:rPr>
          <w:t xml:space="preserve">82</w:t>
        </w:r>
      </w:hyperlink>
    </w:p>
    <w:p>
      <w:pPr>
        <w:numPr>
          <w:ilvl w:val="0"/>
          <w:numId w:val="1121"/>
        </w:numPr>
      </w:pPr>
      <w:r>
        <w:rPr>
          <w:i/>
          <w:iCs/>
        </w:rPr>
        <w:t xml:space="preserve">Gold authorship</w:t>
      </w:r>
      <w:r>
        <w:t xml:space="preserve"> </w:t>
      </w:r>
      <w:r>
        <w:t xml:space="preserve">é a prática de atribuir autoria em troca de prestígio, recursos ou favorecimento político, independentemente da contribuição acadêmica.</w:t>
      </w:r>
      <w:hyperlink w:anchor="ref-picano2024">
        <w:r>
          <w:rPr>
            <w:rStyle w:val="Lienhypertexte"/>
            <w:vertAlign w:val="superscript"/>
          </w:rPr>
          <w:t xml:space="preserve">82</w:t>
        </w:r>
      </w:hyperlink>
    </w:p>
    <w:p>
      <w:pPr>
        <w:numPr>
          <w:ilvl w:val="0"/>
          <w:numId w:val="1121"/>
        </w:numPr>
      </w:pPr>
      <w:r>
        <w:rPr>
          <w:i/>
          <w:iCs/>
        </w:rPr>
        <w:t xml:space="preserve">Fake authorship</w:t>
      </w:r>
      <w:r>
        <w:t xml:space="preserve"> </w:t>
      </w:r>
      <w:r>
        <w:t xml:space="preserve">refere-se à inclusão de autores fictícios ou inexistentes em uma publicação.</w:t>
      </w:r>
      <w:hyperlink w:anchor="ref-picano2024">
        <w:r>
          <w:rPr>
            <w:rStyle w:val="Lienhypertexte"/>
            <w:vertAlign w:val="superscript"/>
          </w:rPr>
          <w:t xml:space="preserve">82</w:t>
        </w:r>
      </w:hyperlink>
    </w:p>
    <w:p>
      <w:pPr>
        <w:numPr>
          <w:ilvl w:val="0"/>
          <w:numId w:val="1121"/>
        </w:numPr>
      </w:pPr>
      <w:r>
        <w:rPr>
          <w:i/>
          <w:iCs/>
        </w:rPr>
        <w:t xml:space="preserve">Fake peer review</w:t>
      </w:r>
      <w:r>
        <w:t xml:space="preserve"> </w:t>
      </w:r>
      <w:r>
        <w:t xml:space="preserve">refere-se à prática de criar revisões por pares falsas ou fraudulentas para apoiar a publicação de um estudo, o que compromete a integridade do processo de revisão por pares e pode levar a conclusões enganosas.</w:t>
      </w:r>
      <w:hyperlink w:anchor="ref-REF">
        <w:r>
          <w:rPr>
            <w:rStyle w:val="Lienhypertexte"/>
            <w:b/>
            <w:bCs/>
            <w:vertAlign w:val="superscript"/>
          </w:rPr>
          <w:t xml:space="preserve">REF?</w:t>
        </w:r>
      </w:hyperlink>
    </w:p>
    <w:p>
      <w:pPr>
        <w:numPr>
          <w:ilvl w:val="0"/>
          <w:numId w:val="1121"/>
        </w:numPr>
      </w:pPr>
      <w:r>
        <w:rPr>
          <w:i/>
          <w:iCs/>
        </w:rPr>
        <w:t xml:space="preserve">File drawer problem</w:t>
      </w:r>
      <w:r>
        <w:t xml:space="preserve"> </w:t>
      </w:r>
      <w:r>
        <w:t xml:space="preserve">refere-se à tendência de não publicar estudos com resultados negativos ou não significativos, o que pode levar a uma visão distorcida da literatura científica e dificultar a replicação de estudos.</w:t>
      </w:r>
      <w:hyperlink w:anchor="ref-REF">
        <w:r>
          <w:rPr>
            <w:rStyle w:val="Lienhypertexte"/>
            <w:b/>
            <w:bCs/>
            <w:vertAlign w:val="superscript"/>
          </w:rPr>
          <w:t xml:space="preserve">REF?</w:t>
        </w:r>
      </w:hyperlink>
    </w:p>
    <w:p>
      <w:pPr>
        <w:numPr>
          <w:ilvl w:val="0"/>
          <w:numId w:val="1121"/>
        </w:numPr>
      </w:pPr>
      <w:r>
        <w:rPr>
          <w:i/>
          <w:iCs/>
        </w:rPr>
        <w:t xml:space="preserve">Salami slicing</w:t>
      </w:r>
      <w:r>
        <w:t xml:space="preserve"> </w:t>
      </w:r>
      <w:r>
        <w:t xml:space="preserve">é a prática de dividir os resultados em múltiplas publicações para aumentar o número de publicações, o que pode levar a uma má interpretação dos dados e à fragmentação do conhecimento.</w:t>
      </w:r>
      <w:hyperlink w:anchor="ref-REF">
        <w:r>
          <w:rPr>
            <w:rStyle w:val="Lienhypertexte"/>
            <w:b/>
            <w:bCs/>
            <w:vertAlign w:val="superscript"/>
          </w:rPr>
          <w:t xml:space="preserve">REF?</w:t>
        </w:r>
      </w:hyperlink>
    </w:p>
    <w:p>
      <w:pPr>
        <w:numPr>
          <w:ilvl w:val="0"/>
          <w:numId w:val="1121"/>
        </w:numPr>
      </w:pPr>
      <w:r>
        <w:rPr>
          <w:i/>
          <w:iCs/>
        </w:rPr>
        <w:t xml:space="preserve">Publication bias</w:t>
      </w:r>
      <w:r>
        <w:t xml:space="preserve"> </w:t>
      </w:r>
      <w:r>
        <w:t xml:space="preserve">é a tendência de publicar apenas resultados positivos ou significativos, o que pode levar a uma visão distorcida da literatura científica e dificultar a replicação de estudos.</w:t>
      </w:r>
    </w:p>
    <w:p>
      <w:pPr>
        <w:numPr>
          <w:ilvl w:val="0"/>
          <w:numId w:val="1121"/>
        </w:numPr>
      </w:pPr>
      <w:r>
        <w:rPr>
          <w:i/>
          <w:iCs/>
        </w:rPr>
        <w:t xml:space="preserve">Duplicate publication</w:t>
      </w:r>
      <w:r>
        <w:t xml:space="preserve"> </w:t>
      </w:r>
      <w:r>
        <w:t xml:space="preserve">é a prática de publicar o mesmo estudo ou resultados em mais de uma revista, o que pode levar a uma superestimação da importância dos resultados e à confusão na literatura científica.</w:t>
      </w:r>
      <w:hyperlink w:anchor="ref-REF">
        <w:r>
          <w:rPr>
            <w:rStyle w:val="Lienhypertexte"/>
            <w:b/>
            <w:bCs/>
            <w:vertAlign w:val="superscript"/>
          </w:rPr>
          <w:t xml:space="preserve">REF?</w:t>
        </w:r>
      </w:hyperlink>
    </w:p>
    <w:p>
      <w:pPr>
        <w:pStyle w:val="FirstParagraph"/>
      </w:pPr>
    </w:p>
    <w:bookmarkEnd w:id="227"/>
    <w:bookmarkEnd w:id="228"/>
    <w:bookmarkStart w:id="240" w:name="X03b3e7b418d8cd04bc2ffcd71369b594856c84f"/>
    <w:p>
      <w:pPr>
        <w:pStyle w:val="Titre2"/>
      </w:pPr>
      <w:r>
        <w:t xml:space="preserve">Prevenindo práticas questionáveis em pesquisa</w:t>
      </w:r>
    </w:p>
    <w:p>
      <w:pPr>
        <w:pStyle w:val="FirstParagraph"/>
      </w:pPr>
    </w:p>
    <w:bookmarkStart w:id="239" w:name="como-prevenir-práticas-questionáveis"/>
    <w:p>
      <w:pPr>
        <w:pStyle w:val="Titre3"/>
      </w:pPr>
      <w:r>
        <w:t xml:space="preserve">Como prevenir práticas questionáveis?</w:t>
      </w:r>
    </w:p>
    <w:p>
      <w:pPr>
        <w:numPr>
          <w:ilvl w:val="0"/>
          <w:numId w:val="1122"/>
        </w:numPr>
      </w:pPr>
      <w:r>
        <w:t xml:space="preserve">Educação formal em integridade científica e estatística.</w:t>
      </w:r>
      <w:hyperlink w:anchor="ref-REF">
        <w:r>
          <w:rPr>
            <w:rStyle w:val="Lienhypertexte"/>
            <w:b/>
            <w:bCs/>
            <w:vertAlign w:val="superscript"/>
          </w:rPr>
          <w:t xml:space="preserve">REF?</w:t>
        </w:r>
      </w:hyperlink>
    </w:p>
    <w:p>
      <w:pPr>
        <w:numPr>
          <w:ilvl w:val="0"/>
          <w:numId w:val="1122"/>
        </w:numPr>
      </w:pPr>
      <w:r>
        <w:t xml:space="preserve">Pré-registro do protocolo do estudo de ensaios clínicos (ex.:</w:t>
      </w:r>
      <w:r>
        <w:t xml:space="preserve"> </w:t>
      </w:r>
      <w:hyperlink r:id="rId229">
        <w:r>
          <w:rPr>
            <w:rStyle w:val="Lienhypertexte"/>
          </w:rPr>
          <w:t xml:space="preserve">ReBEC</w:t>
        </w:r>
      </w:hyperlink>
      <w:r>
        <w:t xml:space="preserve">,</w:t>
      </w:r>
      <w:r>
        <w:t xml:space="preserve"> </w:t>
      </w:r>
      <w:hyperlink r:id="rId230">
        <w:r>
          <w:rPr>
            <w:rStyle w:val="Lienhypertexte"/>
          </w:rPr>
          <w:t xml:space="preserve">ClinicalTrials.gov</w:t>
        </w:r>
      </w:hyperlink>
      <w:r>
        <w:t xml:space="preserve">, revisões sistemáticas (ex.:</w:t>
      </w:r>
      <w:r>
        <w:t xml:space="preserve"> </w:t>
      </w:r>
      <w:hyperlink r:id="rId231">
        <w:r>
          <w:rPr>
            <w:rStyle w:val="Lienhypertexte"/>
          </w:rPr>
          <w:t xml:space="preserve">PROSPERO</w:t>
        </w:r>
      </w:hyperlink>
      <w:r>
        <w:t xml:space="preserve">), ou outras plataformas (ex.:</w:t>
      </w:r>
      <w:r>
        <w:t xml:space="preserve"> </w:t>
      </w:r>
      <w:hyperlink r:id="rId232">
        <w:r>
          <w:rPr>
            <w:rStyle w:val="Lienhypertexte"/>
          </w:rPr>
          <w:t xml:space="preserve">OSF</w:t>
        </w:r>
      </w:hyperlink>
      <w:r>
        <w:t xml:space="preserve">).</w:t>
      </w:r>
      <w:hyperlink w:anchor="ref-nosek2018">
        <w:r>
          <w:rPr>
            <w:rStyle w:val="Lienhypertexte"/>
            <w:vertAlign w:val="superscript"/>
          </w:rPr>
          <w:t xml:space="preserve">83</w:t>
        </w:r>
      </w:hyperlink>
      <w:r>
        <w:rPr>
          <w:vertAlign w:val="superscript"/>
        </w:rPr>
        <w:t xml:space="preserve">,</w:t>
      </w:r>
      <w:hyperlink w:anchor="ref-p.simmons2021">
        <w:r>
          <w:rPr>
            <w:rStyle w:val="Lienhypertexte"/>
            <w:vertAlign w:val="superscript"/>
          </w:rPr>
          <w:t xml:space="preserve">84</w:t>
        </w:r>
      </w:hyperlink>
    </w:p>
    <w:p>
      <w:pPr>
        <w:numPr>
          <w:ilvl w:val="0"/>
          <w:numId w:val="1122"/>
        </w:numPr>
      </w:pPr>
      <w:r>
        <w:t xml:space="preserve">Planos de análise detalhados.</w:t>
      </w:r>
      <w:hyperlink w:anchor="ref-REF">
        <w:r>
          <w:rPr>
            <w:rStyle w:val="Lienhypertexte"/>
            <w:b/>
            <w:bCs/>
            <w:vertAlign w:val="superscript"/>
          </w:rPr>
          <w:t xml:space="preserve">REF?</w:t>
        </w:r>
      </w:hyperlink>
    </w:p>
    <w:p>
      <w:pPr>
        <w:numPr>
          <w:ilvl w:val="0"/>
          <w:numId w:val="1122"/>
        </w:numPr>
      </w:pPr>
      <w:r>
        <w:t xml:space="preserve">Compartilhamento de dados/scripts (reprodutibilidade).</w:t>
      </w:r>
      <w:hyperlink w:anchor="ref-REF">
        <w:r>
          <w:rPr>
            <w:rStyle w:val="Lienhypertexte"/>
            <w:b/>
            <w:bCs/>
            <w:vertAlign w:val="superscript"/>
          </w:rPr>
          <w:t xml:space="preserve">REF?</w:t>
        </w:r>
      </w:hyperlink>
    </w:p>
    <w:p>
      <w:pPr>
        <w:numPr>
          <w:ilvl w:val="1"/>
          <w:numId w:val="1123"/>
        </w:numPr>
      </w:pPr>
      <w:hyperlink r:id="rId233">
        <w:r>
          <w:rPr>
            <w:rStyle w:val="Lienhypertexte"/>
          </w:rPr>
          <w:t xml:space="preserve">Dryad Digital Repository</w:t>
        </w:r>
      </w:hyperlink>
    </w:p>
    <w:p>
      <w:pPr>
        <w:numPr>
          <w:ilvl w:val="1"/>
          <w:numId w:val="1123"/>
        </w:numPr>
      </w:pPr>
      <w:hyperlink r:id="rId234">
        <w:r>
          <w:rPr>
            <w:rStyle w:val="Lienhypertexte"/>
          </w:rPr>
          <w:t xml:space="preserve">figshare</w:t>
        </w:r>
      </w:hyperlink>
    </w:p>
    <w:p>
      <w:pPr>
        <w:numPr>
          <w:ilvl w:val="1"/>
          <w:numId w:val="1123"/>
        </w:numPr>
      </w:pPr>
      <w:hyperlink r:id="rId235">
        <w:r>
          <w:rPr>
            <w:rStyle w:val="Lienhypertexte"/>
          </w:rPr>
          <w:t xml:space="preserve">Harvard Dataverse</w:t>
        </w:r>
      </w:hyperlink>
    </w:p>
    <w:p>
      <w:pPr>
        <w:numPr>
          <w:ilvl w:val="1"/>
          <w:numId w:val="1123"/>
        </w:numPr>
      </w:pPr>
      <w:hyperlink r:id="rId236">
        <w:r>
          <w:rPr>
            <w:rStyle w:val="Lienhypertexte"/>
          </w:rPr>
          <w:t xml:space="preserve">Mendeley Data</w:t>
        </w:r>
      </w:hyperlink>
    </w:p>
    <w:p>
      <w:pPr>
        <w:numPr>
          <w:ilvl w:val="1"/>
          <w:numId w:val="1123"/>
        </w:numPr>
      </w:pPr>
      <w:hyperlink r:id="rId237">
        <w:r>
          <w:rPr>
            <w:rStyle w:val="Lienhypertexte"/>
          </w:rPr>
          <w:t xml:space="preserve">Open Science Framework</w:t>
        </w:r>
      </w:hyperlink>
    </w:p>
    <w:p>
      <w:pPr>
        <w:numPr>
          <w:ilvl w:val="1"/>
          <w:numId w:val="1123"/>
        </w:numPr>
      </w:pPr>
      <w:hyperlink r:id="rId238">
        <w:r>
          <w:rPr>
            <w:rStyle w:val="Lienhypertexte"/>
          </w:rPr>
          <w:t xml:space="preserve">Zenodo</w:t>
        </w:r>
      </w:hyperlink>
    </w:p>
    <w:p>
      <w:pPr>
        <w:numPr>
          <w:ilvl w:val="0"/>
          <w:numId w:val="1122"/>
        </w:numPr>
      </w:pPr>
      <w:r>
        <w:t xml:space="preserve">Manuscritos reprodutíveis (RMarkdown, bookdown, etc.).</w:t>
      </w:r>
      <w:hyperlink w:anchor="ref-REF">
        <w:r>
          <w:rPr>
            <w:rStyle w:val="Lienhypertexte"/>
            <w:b/>
            <w:bCs/>
            <w:vertAlign w:val="superscript"/>
          </w:rPr>
          <w:t xml:space="preserve">REF?</w:t>
        </w:r>
      </w:hyperlink>
    </w:p>
    <w:p>
      <w:pPr>
        <w:numPr>
          <w:ilvl w:val="0"/>
          <w:numId w:val="1122"/>
        </w:numPr>
      </w:pPr>
      <w:r>
        <w:t xml:space="preserve">Adoção de diretrizes para redação de manuscritos (CONSORT, STROBE, PRISMA).</w:t>
      </w:r>
      <w:hyperlink w:anchor="ref-REF">
        <w:r>
          <w:rPr>
            <w:rStyle w:val="Lienhypertexte"/>
            <w:b/>
            <w:bCs/>
            <w:vertAlign w:val="superscript"/>
          </w:rPr>
          <w:t xml:space="preserve">REF?</w:t>
        </w:r>
      </w:hyperlink>
    </w:p>
    <w:p>
      <w:pPr>
        <w:pStyle w:val="FirstParagraph"/>
      </w:pPr>
    </w:p>
    <w:bookmarkEnd w:id="239"/>
    <w:bookmarkEnd w:id="240"/>
    <w:bookmarkStart w:id="244" w:name="X0980ffe65a3d642229384f511d8bbe02bfb20a6"/>
    <w:p>
      <w:pPr>
        <w:pStyle w:val="Titre2"/>
      </w:pPr>
      <w:r>
        <w:t xml:space="preserve">Reações éticas e institucionais práticas questionáveis em pesquisa</w:t>
      </w:r>
    </w:p>
    <w:p>
      <w:pPr>
        <w:numPr>
          <w:ilvl w:val="0"/>
          <w:numId w:val="1124"/>
        </w:numPr>
      </w:pPr>
      <w:r>
        <w:rPr>
          <w:i/>
          <w:iCs/>
        </w:rPr>
        <w:t xml:space="preserve">Post-publication peer review</w:t>
      </w:r>
      <w:r>
        <w:t xml:space="preserve"> </w:t>
      </w:r>
      <w:r>
        <w:t xml:space="preserve">é a prática de revisar e criticar publicações após sua publicação, o que pode levar a uma melhor compreensão dos resultados e à correção de erros, mas também pode ser usada para desacreditar estudos sem justificativa adequada.</w:t>
      </w:r>
      <w:hyperlink w:anchor="ref-REF">
        <w:r>
          <w:rPr>
            <w:rStyle w:val="Lienhypertexte"/>
            <w:b/>
            <w:bCs/>
            <w:vertAlign w:val="superscript"/>
          </w:rPr>
          <w:t xml:space="preserve">REF?</w:t>
        </w:r>
      </w:hyperlink>
    </w:p>
    <w:p>
      <w:pPr>
        <w:numPr>
          <w:ilvl w:val="0"/>
          <w:numId w:val="1124"/>
        </w:numPr>
      </w:pPr>
      <w:r>
        <w:rPr>
          <w:i/>
          <w:iCs/>
        </w:rPr>
        <w:t xml:space="preserve">Corrigendum</w:t>
      </w:r>
      <w:r>
        <w:t xml:space="preserve"> </w:t>
      </w:r>
      <w:r>
        <w:t xml:space="preserve">é uma correção publicada para corrigir erros ou imprecisões em um artigo já publicado, o que pode levar a uma melhor compreensão dos resultados e à correção de erros, mas também pode ser usada para desacreditar estudos sem justificativa adequada.</w:t>
      </w:r>
      <w:hyperlink w:anchor="ref-REF">
        <w:r>
          <w:rPr>
            <w:rStyle w:val="Lienhypertexte"/>
            <w:b/>
            <w:bCs/>
            <w:vertAlign w:val="superscript"/>
          </w:rPr>
          <w:t xml:space="preserve">REF?</w:t>
        </w:r>
      </w:hyperlink>
    </w:p>
    <w:p>
      <w:pPr>
        <w:numPr>
          <w:ilvl w:val="0"/>
          <w:numId w:val="1124"/>
        </w:numPr>
      </w:pPr>
      <w:r>
        <w:rPr>
          <w:i/>
          <w:iCs/>
        </w:rPr>
        <w:t xml:space="preserve">Expression of concern</w:t>
      </w:r>
      <w:r>
        <w:t xml:space="preserve"> </w:t>
      </w:r>
      <w:r>
        <w:t xml:space="preserve">é uma declaração emitida por uma revista científica para alertar os leitores sobre preocupações com a integridade de um estudo, sem necessariamente retirar o artigo.</w:t>
      </w:r>
      <w:hyperlink w:anchor="ref-REF">
        <w:r>
          <w:rPr>
            <w:rStyle w:val="Lienhypertexte"/>
            <w:b/>
            <w:bCs/>
            <w:vertAlign w:val="superscript"/>
          </w:rPr>
          <w:t xml:space="preserve">REF?</w:t>
        </w:r>
      </w:hyperlink>
    </w:p>
    <w:p>
      <w:pPr>
        <w:numPr>
          <w:ilvl w:val="0"/>
          <w:numId w:val="1124"/>
        </w:numPr>
      </w:pPr>
      <w:r>
        <w:rPr>
          <w:i/>
          <w:iCs/>
        </w:rPr>
        <w:t xml:space="preserve">Retraction</w:t>
      </w:r>
      <w:r>
        <w:t xml:space="preserve"> </w:t>
      </w:r>
      <w:r>
        <w:t xml:space="preserve">é a prática de retirar uma publicação devido a erros, fraudes ou práticas questionáveis, o que pode levar a uma melhor compreensão dos resultados e à correção de erros, mas também pode ser usada para desacreditar estudos sem justificativa adequada.</w:t>
      </w:r>
      <w:hyperlink w:anchor="ref-REF">
        <w:r>
          <w:rPr>
            <w:rStyle w:val="Lienhypertexte"/>
            <w:b/>
            <w:bCs/>
            <w:vertAlign w:val="superscript"/>
          </w:rPr>
          <w:t xml:space="preserve">REF?</w:t>
        </w:r>
      </w:hyperlink>
    </w:p>
    <w:p>
      <w:pPr>
        <w:numPr>
          <w:ilvl w:val="0"/>
          <w:numId w:val="1124"/>
        </w:numPr>
      </w:pPr>
      <w:hyperlink r:id="rId241">
        <w:r>
          <w:rPr>
            <w:rStyle w:val="Lienhypertexte"/>
          </w:rPr>
          <w:t xml:space="preserve">Retraction Watch</w:t>
        </w:r>
      </w:hyperlink>
      <w:r>
        <w:t xml:space="preserve"> </w:t>
      </w:r>
      <w:r>
        <w:t xml:space="preserve">é um blog que monitora e relata casos de retratações e preocupações éticas em publicações científicas, fornecendo informações sobre práticas questionáveis e promovendo a transparência na pesquisa.</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retractcheck</w:t>
      </w:r>
      <w:hyperlink w:anchor="ref-retractcheck">
        <w:r>
          <w:rPr>
            <w:rStyle w:val="Lienhypertexte"/>
            <w:vertAlign w:val="superscript"/>
          </w:rPr>
          <w:t xml:space="preserve">85</w:t>
        </w:r>
      </w:hyperlink>
      <w:r>
        <w:t xml:space="preserve"> </w:t>
      </w:r>
      <w:r>
        <w:t xml:space="preserve">fornece a função</w:t>
      </w:r>
      <w:r>
        <w:t xml:space="preserve"> </w:t>
      </w:r>
      <w:hyperlink r:id="rId242">
        <w:r>
          <w:rPr>
            <w:rStyle w:val="Lienhypertexte"/>
            <w:i/>
            <w:iCs/>
          </w:rPr>
          <w:t xml:space="preserve">retractcheck</w:t>
        </w:r>
      </w:hyperlink>
      <w:r>
        <w:t xml:space="preserve"> </w:t>
      </w:r>
      <w:r>
        <w:t xml:space="preserve">para verificar se um artigo foi retratado usando a</w:t>
      </w:r>
      <w:r>
        <w:t xml:space="preserve"> </w:t>
      </w:r>
      <w:hyperlink r:id="rId243">
        <w:r>
          <w:rPr>
            <w:rStyle w:val="Lienhypertexte"/>
          </w:rPr>
          <w:t xml:space="preserve">Open Retractions</w:t>
        </w:r>
      </w:hyperlink>
      <w:r>
        <w:t xml:space="preserve">.</w:t>
      </w:r>
    </w:p>
    <w:p>
      <w:pPr>
        <w:pStyle w:val="Corpsdetexte"/>
      </w:pPr>
    </w:p>
    <w:p>
      <w:pPr>
        <w:pStyle w:val="Corpsdetexte"/>
      </w:pPr>
    </w:p>
    <w:bookmarkEnd w:id="244"/>
    <w:bookmarkEnd w:id="245"/>
    <w:bookmarkStart w:id="247" w:name="parte-2"/>
    <w:p>
      <w:pPr>
        <w:pStyle w:val="Titre1"/>
      </w:pPr>
      <w:r>
        <w:rPr>
          <w:i/>
          <w:iCs/>
        </w:rPr>
        <w:t xml:space="preserve">PARTE 2: DADOS – COLETA E PREPARAÇÃO</w:t>
      </w:r>
    </w:p>
    <w:bookmarkStart w:id="246" w:name="organização-e-fundamentos-de-dados"/>
    <w:p>
      <w:pPr>
        <w:pStyle w:val="Titre2"/>
      </w:pPr>
      <w:r>
        <w:t xml:space="preserve">Organização e fundamentos de dados</w:t>
      </w:r>
    </w:p>
    <w:bookmarkEnd w:id="246"/>
    <w:bookmarkEnd w:id="247"/>
    <w:bookmarkStart w:id="271" w:name="medidas-instrumentos"/>
    <w:p>
      <w:pPr>
        <w:pStyle w:val="Titre1"/>
      </w:pPr>
      <w:r>
        <w:rPr>
          <w:b/>
          <w:bCs/>
        </w:rPr>
        <w:t xml:space="preserve">Medidas e instrumentos</w:t>
      </w:r>
    </w:p>
    <w:p>
      <w:pPr>
        <w:pStyle w:val="FirstParagraph"/>
      </w:pPr>
    </w:p>
    <w:bookmarkStart w:id="250" w:name="escalas"/>
    <w:p>
      <w:pPr>
        <w:pStyle w:val="Titre2"/>
      </w:pPr>
      <w:r>
        <w:t xml:space="preserve">Escalas</w:t>
      </w:r>
    </w:p>
    <w:p>
      <w:pPr>
        <w:pStyle w:val="FirstParagraph"/>
      </w:pPr>
    </w:p>
    <w:bookmarkStart w:id="249" w:name="o-que-são-escalas"/>
    <w:p>
      <w:pPr>
        <w:pStyle w:val="Titre3"/>
      </w:pPr>
      <w:r>
        <w:t xml:space="preserve">O que são escalas?</w:t>
      </w:r>
    </w:p>
    <w:p>
      <w:pPr>
        <w:numPr>
          <w:ilvl w:val="0"/>
          <w:numId w:val="1125"/>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86</w:t>
        </w:r>
      </w:hyperlink>
    </w:p>
    <w:p>
      <w:pPr>
        <w:numPr>
          <w:ilvl w:val="0"/>
          <w:numId w:val="1125"/>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86</w:t>
        </w:r>
      </w:hyperlink>
    </w:p>
    <w:p>
      <w:pPr>
        <w:numPr>
          <w:ilvl w:val="0"/>
          <w:numId w:val="1125"/>
        </w:numPr>
      </w:pPr>
      <w:r>
        <w:t xml:space="preserve">Escalas tipo Likert com 5 categorias tipo</w:t>
      </w:r>
      <w:r>
        <w:t xml:space="preserve"> </w:t>
      </w:r>
      <w:r>
        <w:t xml:space="preserve">“discordo totalmente”</w:t>
      </w:r>
      <w:r>
        <w:t xml:space="preserve">,</w:t>
      </w:r>
      <w:r>
        <w:t xml:space="preserve"> </w:t>
      </w:r>
      <w:r>
        <w:t xml:space="preserve">“discordo parcialmente”</w:t>
      </w:r>
      <w:r>
        <w:t xml:space="preserve">,</w:t>
      </w:r>
      <w:r>
        <w:t xml:space="preserve"> </w:t>
      </w:r>
      <w:r>
        <w:t xml:space="preserve">“nem concordo nem discordo”</w:t>
      </w:r>
      <w:r>
        <w:t xml:space="preserve">,</w:t>
      </w:r>
      <w:r>
        <w:t xml:space="preserve"> </w:t>
      </w:r>
      <w:r>
        <w:t xml:space="preserve">“concordo parcialmente”</w:t>
      </w:r>
      <w:r>
        <w:t xml:space="preserve">, e</w:t>
      </w:r>
      <w:r>
        <w:t xml:space="preserve"> </w:t>
      </w:r>
      <w:r>
        <w:t xml:space="preserve">“concordo totalmente”</w:t>
      </w:r>
      <w:r>
        <w:t xml:space="preserve"> </w:t>
      </w:r>
      <w:r>
        <w:t xml:space="preserve">são escalas grosseira porque as diferenças entre as categorias não são iguais. Por exemplo, a diferença entre</w:t>
      </w:r>
      <w:r>
        <w:t xml:space="preserve"> </w:t>
      </w:r>
      <w:r>
        <w:t xml:space="preserve">“discordo totalmente”</w:t>
      </w:r>
      <w:r>
        <w:t xml:space="preserve"> </w:t>
      </w:r>
      <w:r>
        <w:t xml:space="preserve">e</w:t>
      </w:r>
      <w:r>
        <w:t xml:space="preserve"> </w:t>
      </w:r>
      <w:r>
        <w:t xml:space="preserve">“discordo parcialmente”</w:t>
      </w:r>
      <w:r>
        <w:t xml:space="preserve"> </w:t>
      </w:r>
      <w:r>
        <w:t xml:space="preserve">não é a mesma que a diferença entre</w:t>
      </w:r>
      <w:r>
        <w:t xml:space="preserve"> </w:t>
      </w:r>
      <w:r>
        <w:t xml:space="preserve">“concordo parcialmente”</w:t>
      </w:r>
      <w:r>
        <w:t xml:space="preserve"> </w:t>
      </w:r>
      <w:r>
        <w:t xml:space="preserve">e</w:t>
      </w:r>
      <w:r>
        <w:t xml:space="preserve"> </w:t>
      </w:r>
      <w:r>
        <w:t xml:space="preserve">“concordo totalmente”</w:t>
      </w:r>
      <w:r>
        <w:t xml:space="preserve">.</w:t>
      </w:r>
      <w:hyperlink w:anchor="ref-aguinis2008">
        <w:r>
          <w:rPr>
            <w:rStyle w:val="Lienhypertexte"/>
            <w:vertAlign w:val="superscript"/>
          </w:rPr>
          <w:t xml:space="preserve">86</w:t>
        </w:r>
      </w:hyperlink>
    </w:p>
    <w:p>
      <w:pPr>
        <w:pStyle w:val="FirstParagraph"/>
      </w:pPr>
    </w:p>
    <w:p>
      <w:pPr>
        <w:pStyle w:val="Corpsdetexte"/>
      </w:pPr>
      <w:r>
        <w:t xml:space="preserve">O pacote</w:t>
      </w:r>
      <w:r>
        <w:t xml:space="preserve"> </w:t>
      </w:r>
      <w:r>
        <w:rPr>
          <w:i/>
          <w:iCs/>
        </w:rPr>
        <w:t xml:space="preserve">likert</w:t>
      </w:r>
      <w:hyperlink w:anchor="ref-likert">
        <w:r>
          <w:rPr>
            <w:rStyle w:val="Lienhypertexte"/>
            <w:vertAlign w:val="superscript"/>
          </w:rPr>
          <w:t xml:space="preserve">87</w:t>
        </w:r>
      </w:hyperlink>
      <w:r>
        <w:t xml:space="preserve"> </w:t>
      </w:r>
      <w:r>
        <w:t xml:space="preserve">fornece a função</w:t>
      </w:r>
      <w:r>
        <w:t xml:space="preserve"> </w:t>
      </w:r>
      <w:hyperlink r:id="rId248">
        <w:r>
          <w:rPr>
            <w:rStyle w:val="Lienhypertexte"/>
            <w:i/>
            <w:iCs/>
          </w:rPr>
          <w:t xml:space="preserve">likert</w:t>
        </w:r>
      </w:hyperlink>
      <w:r>
        <w:t xml:space="preserve"> </w:t>
      </w:r>
      <w:r>
        <w:t xml:space="preserve">para analisar respostas de instrumentos em escala Likert.</w:t>
      </w:r>
    </w:p>
    <w:p>
      <w:pPr>
        <w:pStyle w:val="Corpsdetexte"/>
      </w:pPr>
    </w:p>
    <w:p>
      <w:pPr>
        <w:pStyle w:val="Compact"/>
        <w:numPr>
          <w:ilvl w:val="0"/>
          <w:numId w:val="1126"/>
        </w:numPr>
      </w:pPr>
      <w:r>
        <w:t xml:space="preserve">O erros em escalas grosseiras é considerado sistemático mas não pode ser corrigido em nível da unidade de análise.</w:t>
      </w:r>
      <w:hyperlink w:anchor="ref-aguinis2008">
        <w:r>
          <w:rPr>
            <w:rStyle w:val="Lienhypertexte"/>
            <w:vertAlign w:val="superscript"/>
          </w:rPr>
          <w:t xml:space="preserve">86</w:t>
        </w:r>
      </w:hyperlink>
    </w:p>
    <w:p>
      <w:pPr>
        <w:pStyle w:val="FirstParagraph"/>
      </w:pPr>
    </w:p>
    <w:bookmarkEnd w:id="249"/>
    <w:bookmarkEnd w:id="250"/>
    <w:bookmarkStart w:id="260" w:name="medição-e-medidas"/>
    <w:p>
      <w:pPr>
        <w:pStyle w:val="Titre2"/>
      </w:pPr>
      <w:r>
        <w:t xml:space="preserve">Medição e Medidas</w:t>
      </w:r>
    </w:p>
    <w:p>
      <w:pPr>
        <w:pStyle w:val="FirstParagraph"/>
      </w:pPr>
    </w:p>
    <w:bookmarkStart w:id="251" w:name="o-que-é-medição"/>
    <w:p>
      <w:pPr>
        <w:pStyle w:val="Titre3"/>
      </w:pPr>
      <w:r>
        <w:t xml:space="preserve">O que é medição?</w:t>
      </w:r>
    </w:p>
    <w:p>
      <w:pPr>
        <w:numPr>
          <w:ilvl w:val="0"/>
          <w:numId w:val="1127"/>
        </w:numPr>
      </w:pPr>
      <w:r>
        <w:t xml:space="preserve">Processo empírico, realizado por meio de um instrumento, que estabelece uma correspondência rigorosa e objetiva entre uma observação e uma categoria em um modelo da observação.</w:t>
      </w:r>
      <w:hyperlink w:anchor="ref-ferris2004">
        <w:r>
          <w:rPr>
            <w:rStyle w:val="Lienhypertexte"/>
            <w:vertAlign w:val="superscript"/>
          </w:rPr>
          <w:t xml:space="preserve">88</w:t>
        </w:r>
      </w:hyperlink>
    </w:p>
    <w:p>
      <w:pPr>
        <w:numPr>
          <w:ilvl w:val="0"/>
          <w:numId w:val="1127"/>
        </w:numPr>
      </w:pPr>
      <w:r>
        <w:t xml:space="preserve">Esse processo tem como objetivo distinguir de maneira substantiva a manifestação observada de outras possíveis manifestações que também possam ser diferenciadas.</w:t>
      </w:r>
      <w:hyperlink w:anchor="ref-ferris2004">
        <w:r>
          <w:rPr>
            <w:rStyle w:val="Lienhypertexte"/>
            <w:vertAlign w:val="superscript"/>
          </w:rPr>
          <w:t xml:space="preserve">88</w:t>
        </w:r>
      </w:hyperlink>
    </w:p>
    <w:p>
      <w:pPr>
        <w:pStyle w:val="FirstParagraph"/>
      </w:pPr>
    </w:p>
    <w:bookmarkEnd w:id="251"/>
    <w:bookmarkStart w:id="252" w:name="o-que-são-medidas-diretas"/>
    <w:p>
      <w:pPr>
        <w:pStyle w:val="Titre3"/>
      </w:pPr>
      <w:r>
        <w:t xml:space="preserve">O que são medidas diretas?</w:t>
      </w:r>
    </w:p>
    <w:p>
      <w:pPr>
        <w:pStyle w:val="Compact"/>
        <w:numPr>
          <w:ilvl w:val="0"/>
          <w:numId w:val="1128"/>
        </w:numPr>
      </w:pPr>
      <w:r>
        <w:t xml:space="preserve">.</w:t>
      </w:r>
      <w:hyperlink w:anchor="ref-REF">
        <w:r>
          <w:rPr>
            <w:rStyle w:val="Lienhypertexte"/>
            <w:b/>
            <w:bCs/>
            <w:vertAlign w:val="superscript"/>
          </w:rPr>
          <w:t xml:space="preserve">REF?</w:t>
        </w:r>
      </w:hyperlink>
    </w:p>
    <w:p>
      <w:pPr>
        <w:pStyle w:val="FirstParagraph"/>
      </w:pPr>
    </w:p>
    <w:bookmarkEnd w:id="252"/>
    <w:bookmarkStart w:id="253" w:name="o-que-são-medidas-derivadas"/>
    <w:p>
      <w:pPr>
        <w:pStyle w:val="Titre3"/>
      </w:pPr>
      <w:r>
        <w:t xml:space="preserve">O que são medidas derivadas?</w:t>
      </w:r>
    </w:p>
    <w:p>
      <w:pPr>
        <w:pStyle w:val="Compact"/>
        <w:numPr>
          <w:ilvl w:val="0"/>
          <w:numId w:val="1129"/>
        </w:numPr>
      </w:pPr>
      <w:r>
        <w:t xml:space="preserve">.</w:t>
      </w:r>
      <w:hyperlink w:anchor="ref-REF">
        <w:r>
          <w:rPr>
            <w:rStyle w:val="Lienhypertexte"/>
            <w:b/>
            <w:bCs/>
            <w:vertAlign w:val="superscript"/>
          </w:rPr>
          <w:t xml:space="preserve">REF?</w:t>
        </w:r>
      </w:hyperlink>
    </w:p>
    <w:p>
      <w:pPr>
        <w:pStyle w:val="FirstParagraph"/>
      </w:pPr>
    </w:p>
    <w:bookmarkEnd w:id="253"/>
    <w:bookmarkStart w:id="254" w:name="o-que-são-medidas-por-teoria"/>
    <w:p>
      <w:pPr>
        <w:pStyle w:val="Titre3"/>
      </w:pPr>
      <w:r>
        <w:t xml:space="preserve">O que são medidas por teoria?</w:t>
      </w:r>
    </w:p>
    <w:p>
      <w:pPr>
        <w:pStyle w:val="Compact"/>
        <w:numPr>
          <w:ilvl w:val="0"/>
          <w:numId w:val="1130"/>
        </w:numPr>
      </w:pPr>
      <w:r>
        <w:t xml:space="preserve">.</w:t>
      </w:r>
      <w:hyperlink w:anchor="ref-REF">
        <w:r>
          <w:rPr>
            <w:rStyle w:val="Lienhypertexte"/>
            <w:b/>
            <w:bCs/>
            <w:vertAlign w:val="superscript"/>
          </w:rPr>
          <w:t xml:space="preserve">REF?</w:t>
        </w:r>
      </w:hyperlink>
    </w:p>
    <w:p>
      <w:pPr>
        <w:pStyle w:val="FirstParagraph"/>
      </w:pPr>
    </w:p>
    <w:bookmarkEnd w:id="254"/>
    <w:bookmarkStart w:id="255" w:name="o-que-são-medidas-únicas"/>
    <w:p>
      <w:pPr>
        <w:pStyle w:val="Titre3"/>
      </w:pPr>
      <w:r>
        <w:t xml:space="preserve">O que são medidas únicas?</w:t>
      </w:r>
    </w:p>
    <w:p>
      <w:pPr>
        <w:numPr>
          <w:ilvl w:val="0"/>
          <w:numId w:val="1131"/>
        </w:numPr>
      </w:pPr>
      <w:r>
        <w:t xml:space="preserve">A medida única da pressão arterial sistólica no braço esquerdo resulta em um valor pontual.</w:t>
      </w:r>
      <w:hyperlink w:anchor="ref-REF">
        <w:r>
          <w:rPr>
            <w:rStyle w:val="Lienhypertexte"/>
            <w:b/>
            <w:bCs/>
            <w:vertAlign w:val="superscript"/>
          </w:rPr>
          <w:t xml:space="preserve">REF?</w:t>
        </w:r>
      </w:hyperlink>
    </w:p>
    <w:p>
      <w:pPr>
        <w:numPr>
          <w:ilvl w:val="0"/>
          <w:numId w:val="1131"/>
        </w:numPr>
      </w:pPr>
      <w:r>
        <w:t xml:space="preserve">Medidas únicas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31"/>
        </w:numPr>
      </w:pPr>
      <w:r>
        <w:t xml:space="preserve">O valor pontual será considerado representativo da variável para a unidade de análise (ex.:</w:t>
      </w:r>
      <w:r>
        <w:t xml:space="preserve"> </w:t>
      </w:r>
      <w:r>
        <w:rPr>
          <w:b/>
          <w:bCs/>
        </w:rPr>
        <w:t xml:space="preserve">120 mmHg</w:t>
      </w:r>
      <w:r>
        <w:t xml:space="preserve"> </w:t>
      </w:r>
      <w:r>
        <w:t xml:space="preserve">para o participante</w:t>
      </w:r>
      <w:r>
        <w:t xml:space="preserve"> </w:t>
      </w:r>
      <w:r>
        <w:rPr>
          <w:b/>
          <w:bCs/>
        </w:rPr>
        <w:t xml:space="preserve">#9</w:t>
      </w:r>
      <w:r>
        <w:t xml:space="preserve">).</w:t>
      </w:r>
    </w:p>
    <w:p>
      <w:pPr>
        <w:pStyle w:val="FirstParagraph"/>
      </w:pPr>
    </w:p>
    <w:p>
      <w:pPr>
        <w:pStyle w:val="Corpsdetexte"/>
      </w:pPr>
    </w:p>
    <w:bookmarkEnd w:id="255"/>
    <w:bookmarkStart w:id="257" w:name="o-que-são-medidas-repetidas"/>
    <w:p>
      <w:pPr>
        <w:pStyle w:val="Titre3"/>
      </w:pPr>
      <w:r>
        <w:t xml:space="preserve">O que são medidas repetidas?</w:t>
      </w:r>
    </w:p>
    <w:p>
      <w:pPr>
        <w:numPr>
          <w:ilvl w:val="0"/>
          <w:numId w:val="1132"/>
        </w:numPr>
      </w:pPr>
      <w:r>
        <w:t xml:space="preserve">As medidas repetidas podem ser tabuladas separadamente, por exemplo para análise da confiabilidade de obtenção dessa medida.</w:t>
      </w:r>
      <w:hyperlink w:anchor="ref-REF">
        <w:r>
          <w:rPr>
            <w:rStyle w:val="Lienhypertexte"/>
            <w:b/>
            <w:bCs/>
            <w:vertAlign w:val="superscript"/>
          </w:rPr>
          <w:t xml:space="preserve">REF?</w:t>
        </w:r>
      </w:hyperlink>
    </w:p>
    <w:p>
      <w:pPr>
        <w:numPr>
          <w:ilvl w:val="0"/>
          <w:numId w:val="1132"/>
        </w:numPr>
      </w:pPr>
      <w:r>
        <w:t xml:space="preserve">A medida repetida da pressão arterial no braço esquerdo resulta em um conjunto de valores pontuais (ex.:</w:t>
      </w:r>
      <w:r>
        <w:t xml:space="preserve"> </w:t>
      </w:r>
      <w:r>
        <w:rPr>
          <w:b/>
          <w:bCs/>
        </w:rPr>
        <w:t xml:space="preserve">110 mmHg</w:t>
      </w:r>
      <w:r>
        <w:t xml:space="preserve">,</w:t>
      </w:r>
      <w:r>
        <w:t xml:space="preserve"> </w:t>
      </w:r>
      <w:r>
        <w:rPr>
          <w:b/>
          <w:bCs/>
        </w:rPr>
        <w:t xml:space="preserve">118 mmHg</w:t>
      </w:r>
      <w:r>
        <w:t xml:space="preserve"> </w:t>
      </w:r>
      <w:r>
        <w:t xml:space="preserve">e</w:t>
      </w:r>
      <w:r>
        <w:t xml:space="preserve"> </w:t>
      </w:r>
      <w:r>
        <w:rPr>
          <w:b/>
          <w:bCs/>
        </w:rPr>
        <w:t xml:space="preserve">116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numPr>
          <w:ilvl w:val="0"/>
          <w:numId w:val="1133"/>
        </w:numPr>
      </w:pPr>
      <w:r>
        <w:t xml:space="preserve">As medidas repetidas podem ser agregadas por algum parâmetro — ex.: média, mediana, máximo, mínimo, entre outros —, observando-se a relevância biológica, clínica e/ou metodológica desta escolha.</w:t>
      </w:r>
      <w:hyperlink w:anchor="ref-REF">
        <w:r>
          <w:rPr>
            <w:rStyle w:val="Lienhypertexte"/>
            <w:b/>
            <w:bCs/>
            <w:vertAlign w:val="superscript"/>
          </w:rPr>
          <w:t xml:space="preserve">REF?</w:t>
        </w:r>
      </w:hyperlink>
    </w:p>
    <w:p>
      <w:pPr>
        <w:numPr>
          <w:ilvl w:val="0"/>
          <w:numId w:val="1133"/>
        </w:numPr>
      </w:pPr>
      <w:r>
        <w:t xml:space="preserve">Medidas agregadas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33"/>
        </w:numPr>
      </w:pPr>
      <w:r>
        <w:t xml:space="preserve">O valor agregado será considerado representativo da variável para a unidade de análise (ex.: média =</w:t>
      </w:r>
      <w:r>
        <w:t xml:space="preserve"> </w:t>
      </w:r>
      <w:r>
        <w:rPr>
          <w:b/>
          <w:bCs/>
        </w:rPr>
        <w:t xml:space="preserve">115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256">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57"/>
    <w:bookmarkStart w:id="258" w:name="o-que-são-medidas-seriadas"/>
    <w:p>
      <w:pPr>
        <w:pStyle w:val="Titre3"/>
      </w:pPr>
      <w:r>
        <w:t xml:space="preserve">O que são medidas seriadas?</w:t>
      </w:r>
    </w:p>
    <w:p>
      <w:pPr>
        <w:numPr>
          <w:ilvl w:val="0"/>
          <w:numId w:val="1134"/>
        </w:numPr>
      </w:pPr>
      <w:r>
        <w:t xml:space="preserve">Medidas seriadas são possivelmente relacionadas e, portanto, dependentes na mesma unidade de análise.</w:t>
      </w:r>
      <w:hyperlink w:anchor="ref-REF">
        <w:r>
          <w:rPr>
            <w:rStyle w:val="Lienhypertexte"/>
            <w:b/>
            <w:bCs/>
            <w:vertAlign w:val="superscript"/>
          </w:rPr>
          <w:t xml:space="preserve">REF?</w:t>
        </w:r>
      </w:hyperlink>
    </w:p>
    <w:p>
      <w:pPr>
        <w:numPr>
          <w:ilvl w:val="0"/>
          <w:numId w:val="1134"/>
        </w:numPr>
      </w:pPr>
      <w:r>
        <w:t xml:space="preserve">Por exemplo, a medida seriada da pressão arterial no braço esquerdo, em intervalos tipicamente regulares (ex.:</w:t>
      </w:r>
      <w:r>
        <w:t xml:space="preserve"> </w:t>
      </w:r>
      <w:r>
        <w:rPr>
          <w:b/>
          <w:bCs/>
        </w:rPr>
        <w:t xml:space="preserve">114 mmHg</w:t>
      </w:r>
      <w:r>
        <w:t xml:space="preserve">,</w:t>
      </w:r>
      <w:r>
        <w:t xml:space="preserve"> </w:t>
      </w:r>
      <w:r>
        <w:rPr>
          <w:b/>
          <w:bCs/>
        </w:rPr>
        <w:t xml:space="preserve">120 mmHg</w:t>
      </w:r>
      <w:r>
        <w:t xml:space="preserve"> </w:t>
      </w:r>
      <w:r>
        <w:t xml:space="preserve">e</w:t>
      </w:r>
      <w:r>
        <w:t xml:space="preserve"> </w:t>
      </w:r>
      <w:r>
        <w:rPr>
          <w:b/>
          <w:bCs/>
        </w:rPr>
        <w:t xml:space="preserve">110 mmHg</w:t>
      </w:r>
      <w:r>
        <w:t xml:space="preserve"> </w:t>
      </w:r>
      <w:r>
        <w:t xml:space="preserve">em</w:t>
      </w:r>
      <w:r>
        <w:t xml:space="preserve"> </w:t>
      </w:r>
      <w:r>
        <w:rPr>
          <w:b/>
          <w:bCs/>
        </w:rPr>
        <w:t xml:space="preserve">1 min</w:t>
      </w:r>
      <w:r>
        <w:t xml:space="preserve">,</w:t>
      </w:r>
      <w:r>
        <w:t xml:space="preserve"> </w:t>
      </w:r>
      <w:r>
        <w:rPr>
          <w:b/>
          <w:bCs/>
        </w:rPr>
        <w:t xml:space="preserve">2 min</w:t>
      </w:r>
      <w:r>
        <w:t xml:space="preserve"> </w:t>
      </w:r>
      <w:r>
        <w:t xml:space="preserve">e</w:t>
      </w:r>
      <w:r>
        <w:t xml:space="preserve"> </w:t>
      </w:r>
      <w:r>
        <w:rPr>
          <w:b/>
          <w:bCs/>
        </w:rPr>
        <w:t xml:space="preserve">3 min</w:t>
      </w:r>
      <w:r>
        <w:t xml:space="preserve">, respectivamente, para o participante</w:t>
      </w:r>
      <w:r>
        <w:t xml:space="preserve"> </w:t>
      </w:r>
      <w:r>
        <w:rPr>
          <w:b/>
          <w:bCs/>
        </w:rPr>
        <w:t xml:space="preserve">#1</w:t>
      </w:r>
      <w:r>
        <w:t xml:space="preserve">).</w:t>
      </w:r>
    </w:p>
    <w:p>
      <w:pPr>
        <w:pStyle w:val="FirstParagraph"/>
      </w:pPr>
    </w:p>
    <w:p>
      <w:pPr>
        <w:pStyle w:val="Corpsdetexte"/>
      </w:pPr>
    </w:p>
    <w:p>
      <w:pPr>
        <w:pStyle w:val="Compact"/>
        <w:numPr>
          <w:ilvl w:val="0"/>
          <w:numId w:val="1135"/>
        </w:numPr>
      </w:pPr>
      <w:r>
        <w:t xml:space="preserve">Medidas seriadas também agregadas por parâmetros — ex.: máximo, mínimo, amplitude — são consideradas representativas da variação temporal ou de uma característica de interesse (ex.: amplitude =</w:t>
      </w:r>
      <w:r>
        <w:t xml:space="preserve"> </w:t>
      </w:r>
      <w:r>
        <w:rPr>
          <w:b/>
          <w:bCs/>
        </w:rPr>
        <w:t xml:space="preserve">10 mmHg</w:t>
      </w:r>
      <w:r>
        <w:t xml:space="preserve"> </w:t>
      </w:r>
      <w:r>
        <w:t xml:space="preserve">para o participante</w:t>
      </w:r>
      <w:r>
        <w:t xml:space="preserve"> </w:t>
      </w:r>
      <w:r>
        <w:rPr>
          <w:b/>
          <w:bCs/>
        </w:rPr>
        <w:t xml:space="preserve">#1</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256">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58"/>
    <w:bookmarkStart w:id="259" w:name="o-que-são-medidas-múltiplas"/>
    <w:p>
      <w:pPr>
        <w:pStyle w:val="Titre3"/>
      </w:pPr>
      <w:r>
        <w:t xml:space="preserve">O que são medidas múltiplas?</w:t>
      </w:r>
    </w:p>
    <w:p>
      <w:pPr>
        <w:numPr>
          <w:ilvl w:val="0"/>
          <w:numId w:val="1136"/>
        </w:numPr>
      </w:pPr>
      <w:r>
        <w:t xml:space="preserve">Medidas múltiplas também são possivelmente relacionadas e, portanto, são dependentes na mesma unidade de análise. Medidas múltiplas podem ser obtidas de modo repetido para análise agregada ou seriada.</w:t>
      </w:r>
      <w:hyperlink w:anchor="ref-REF">
        <w:r>
          <w:rPr>
            <w:rStyle w:val="Lienhypertexte"/>
            <w:b/>
            <w:bCs/>
            <w:vertAlign w:val="superscript"/>
          </w:rPr>
          <w:t xml:space="preserve">REF?</w:t>
        </w:r>
      </w:hyperlink>
    </w:p>
    <w:p>
      <w:pPr>
        <w:numPr>
          <w:ilvl w:val="0"/>
          <w:numId w:val="1136"/>
        </w:numPr>
      </w:pPr>
      <w:r>
        <w:t xml:space="preserve">A medida de pressão arterial bilateral resulta em um conjunto de valores pontuais (ex.: braço esquerdo =</w:t>
      </w:r>
      <w:r>
        <w:t xml:space="preserve"> </w:t>
      </w:r>
      <w:r>
        <w:rPr>
          <w:b/>
          <w:bCs/>
        </w:rPr>
        <w:t xml:space="preserve">114 mmHg</w:t>
      </w:r>
      <w:r>
        <w:t xml:space="preserve">, braço direito =</w:t>
      </w:r>
      <w:r>
        <w:t xml:space="preserve"> </w:t>
      </w:r>
      <w:r>
        <w:rPr>
          <w:b/>
          <w:bCs/>
        </w:rPr>
        <w:t xml:space="preserve">118 mmHg</w:t>
      </w:r>
      <w:r>
        <w:t xml:space="preserve"> </w:t>
      </w:r>
      <w:r>
        <w:t xml:space="preserve">para o participante</w:t>
      </w:r>
      <w:r>
        <w:t xml:space="preserve"> </w:t>
      </w:r>
      <w:r>
        <w:rPr>
          <w:b/>
          <w:bCs/>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256">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59"/>
    <w:bookmarkEnd w:id="260"/>
    <w:bookmarkStart w:id="263" w:name="erros-de-medida"/>
    <w:p>
      <w:pPr>
        <w:pStyle w:val="Titre2"/>
      </w:pPr>
      <w:r>
        <w:t xml:space="preserve">Erros de medida</w:t>
      </w:r>
    </w:p>
    <w:p>
      <w:pPr>
        <w:pStyle w:val="FirstParagraph"/>
      </w:pPr>
    </w:p>
    <w:bookmarkStart w:id="261" w:name="o-que-são-erros-de-medida"/>
    <w:p>
      <w:pPr>
        <w:pStyle w:val="Titre3"/>
      </w:pPr>
      <w:r>
        <w:t xml:space="preserve">O que são erros de medida?</w:t>
      </w:r>
    </w:p>
    <w:p>
      <w:pPr>
        <w:numPr>
          <w:ilvl w:val="0"/>
          <w:numId w:val="1137"/>
        </w:numPr>
      </w:pPr>
      <w:r>
        <w:t xml:space="preserve">.</w:t>
      </w:r>
      <w:hyperlink w:anchor="ref-REF">
        <w:r>
          <w:rPr>
            <w:rStyle w:val="Lienhypertexte"/>
            <w:b/>
            <w:bCs/>
            <w:vertAlign w:val="superscript"/>
          </w:rPr>
          <w:t xml:space="preserve">REF?</w:t>
        </w:r>
      </w:hyperlink>
    </w:p>
    <w:p>
      <w:pPr>
        <w:numPr>
          <w:ilvl w:val="0"/>
          <w:numId w:val="1137"/>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90</w:t>
        </w:r>
      </w:hyperlink>
    </w:p>
    <w:p>
      <w:pPr>
        <w:pStyle w:val="FirstParagraph"/>
      </w:pPr>
    </w:p>
    <w:bookmarkEnd w:id="261"/>
    <w:bookmarkStart w:id="262" w:name="X0647d3744545d8602b5674c3928270a0e688a11"/>
    <w:p>
      <w:pPr>
        <w:pStyle w:val="Titre3"/>
      </w:pPr>
      <w:r>
        <w:t xml:space="preserve">Quais fontes de variabilidade são comumente investigadas?</w:t>
      </w:r>
    </w:p>
    <w:p>
      <w:pPr>
        <w:numPr>
          <w:ilvl w:val="0"/>
          <w:numId w:val="1138"/>
        </w:numPr>
      </w:pPr>
      <w:r>
        <w:t xml:space="preserve">Intra/Entre participantes (isto é, unidades de análise).</w:t>
      </w:r>
      <w:hyperlink w:anchor="ref-altman1983">
        <w:r>
          <w:rPr>
            <w:rStyle w:val="Lienhypertexte"/>
            <w:vertAlign w:val="superscript"/>
          </w:rPr>
          <w:t xml:space="preserve">91</w:t>
        </w:r>
      </w:hyperlink>
    </w:p>
    <w:p>
      <w:pPr>
        <w:numPr>
          <w:ilvl w:val="0"/>
          <w:numId w:val="1138"/>
        </w:numPr>
      </w:pPr>
      <w:r>
        <w:t xml:space="preserve">Intra/Entre repetições.</w:t>
      </w:r>
      <w:hyperlink w:anchor="ref-altman1983">
        <w:r>
          <w:rPr>
            <w:rStyle w:val="Lienhypertexte"/>
            <w:vertAlign w:val="superscript"/>
          </w:rPr>
          <w:t xml:space="preserve">91</w:t>
        </w:r>
      </w:hyperlink>
    </w:p>
    <w:p>
      <w:pPr>
        <w:numPr>
          <w:ilvl w:val="0"/>
          <w:numId w:val="1138"/>
        </w:numPr>
      </w:pPr>
      <w:r>
        <w:t xml:space="preserve">Intra/Entre observadores.</w:t>
      </w:r>
      <w:hyperlink w:anchor="ref-altman1983">
        <w:r>
          <w:rPr>
            <w:rStyle w:val="Lienhypertexte"/>
            <w:vertAlign w:val="superscript"/>
          </w:rPr>
          <w:t xml:space="preserve">91</w:t>
        </w:r>
      </w:hyperlink>
    </w:p>
    <w:p>
      <w:pPr>
        <w:pStyle w:val="FirstParagraph"/>
      </w:pPr>
    </w:p>
    <w:bookmarkEnd w:id="262"/>
    <w:bookmarkEnd w:id="263"/>
    <w:bookmarkStart w:id="265" w:name="instrumentos"/>
    <w:p>
      <w:pPr>
        <w:pStyle w:val="Titre2"/>
      </w:pPr>
      <w:r>
        <w:t xml:space="preserve">Instrumentos</w:t>
      </w:r>
    </w:p>
    <w:p>
      <w:pPr>
        <w:pStyle w:val="FirstParagraph"/>
      </w:pPr>
    </w:p>
    <w:bookmarkStart w:id="264" w:name="o-que-são-instrumentos"/>
    <w:p>
      <w:pPr>
        <w:pStyle w:val="Titre3"/>
      </w:pPr>
      <w:r>
        <w:t xml:space="preserve">O que são instrumentos?</w:t>
      </w:r>
    </w:p>
    <w:p>
      <w:pPr>
        <w:pStyle w:val="Compact"/>
        <w:numPr>
          <w:ilvl w:val="0"/>
          <w:numId w:val="1139"/>
        </w:numPr>
      </w:pPr>
      <w:r>
        <w:t xml:space="preserve">.</w:t>
      </w:r>
      <w:hyperlink w:anchor="ref-REF">
        <w:r>
          <w:rPr>
            <w:rStyle w:val="Lienhypertexte"/>
            <w:b/>
            <w:bCs/>
            <w:vertAlign w:val="superscript"/>
          </w:rPr>
          <w:t xml:space="preserve">REF?</w:t>
        </w:r>
      </w:hyperlink>
    </w:p>
    <w:p>
      <w:pPr>
        <w:pStyle w:val="FirstParagraph"/>
      </w:pPr>
    </w:p>
    <w:bookmarkEnd w:id="264"/>
    <w:bookmarkEnd w:id="265"/>
    <w:bookmarkStart w:id="268" w:name="acurácia-e-precisão"/>
    <w:p>
      <w:pPr>
        <w:pStyle w:val="Titre2"/>
      </w:pPr>
      <w:r>
        <w:t xml:space="preserve">Acurácia e precisão</w:t>
      </w:r>
    </w:p>
    <w:p>
      <w:pPr>
        <w:pStyle w:val="FirstParagraph"/>
      </w:pPr>
    </w:p>
    <w:bookmarkStart w:id="266" w:name="o-que-é-acurácia"/>
    <w:p>
      <w:pPr>
        <w:pStyle w:val="Titre3"/>
      </w:pPr>
      <w:r>
        <w:t xml:space="preserve">O que é acurácia?</w:t>
      </w:r>
    </w:p>
    <w:p>
      <w:pPr>
        <w:pStyle w:val="Compact"/>
        <w:numPr>
          <w:ilvl w:val="0"/>
          <w:numId w:val="1140"/>
        </w:numPr>
      </w:pPr>
      <w:r>
        <w:t xml:space="preserve">Acurácia expressa a proximidade de concordância entre uma mensuração e o valor real.</w:t>
      </w:r>
      <w:hyperlink w:anchor="ref-menditto2006">
        <w:r>
          <w:rPr>
            <w:rStyle w:val="Lienhypertexte"/>
            <w:vertAlign w:val="superscript"/>
          </w:rPr>
          <w:t xml:space="preserve">92</w:t>
        </w:r>
      </w:hyperlink>
    </w:p>
    <w:p>
      <w:pPr>
        <w:pStyle w:val="FirstParagraph"/>
      </w:pPr>
    </w:p>
    <w:bookmarkEnd w:id="266"/>
    <w:bookmarkStart w:id="267" w:name="o-que-é-precisão"/>
    <w:p>
      <w:pPr>
        <w:pStyle w:val="Titre3"/>
      </w:pPr>
      <w:r>
        <w:t xml:space="preserve">O que é precisão?</w:t>
      </w:r>
    </w:p>
    <w:p>
      <w:pPr>
        <w:numPr>
          <w:ilvl w:val="0"/>
          <w:numId w:val="1141"/>
        </w:numPr>
      </w:pPr>
      <w:r>
        <w:t xml:space="preserve">Precisão se refere à proximidade de concordância entre resultados de testes independentes obtidos nas mesmas condições de teste.</w:t>
      </w:r>
      <w:hyperlink w:anchor="ref-menditto2006">
        <w:r>
          <w:rPr>
            <w:rStyle w:val="Lienhypertexte"/>
            <w:vertAlign w:val="superscript"/>
          </w:rPr>
          <w:t xml:space="preserve">92</w:t>
        </w:r>
      </w:hyperlink>
    </w:p>
    <w:p>
      <w:pPr>
        <w:numPr>
          <w:ilvl w:val="0"/>
          <w:numId w:val="1141"/>
        </w:numPr>
      </w:pPr>
      <w:r>
        <w:t xml:space="preserve">Precisão é um índice de quão próximo os resultados podem ser repetidos entre mensurações repetidas.</w:t>
      </w:r>
      <w:hyperlink w:anchor="ref-Streiner2006">
        <w:r>
          <w:rPr>
            <w:rStyle w:val="Lienhypertexte"/>
            <w:vertAlign w:val="superscript"/>
          </w:rPr>
          <w:t xml:space="preserve">93</w:t>
        </w:r>
      </w:hyperlink>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r:embed="rId179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56d339c-e011-4813-b383-db8ee9522726"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56d339c-e011-4813-b383-db8ee9522726"/>
      <w:r>
        <w:rPr>
          <w:rFonts/>
          <w:b w:val="true"/>
        </w:rPr>
        <w:t xml:space="preserve">: </w:t>
      </w:r>
      <w:r>
        <w:t xml:space="preserve">Acurácia e precisão como propriedades de uma medida.</w:t>
      </w:r>
    </w:p>
    <w:p>
      <w:pPr>
        <w:pStyle w:val="Corpsdetexte"/>
      </w:pPr>
    </w:p>
    <w:bookmarkEnd w:id="267"/>
    <w:bookmarkEnd w:id="268"/>
    <w:bookmarkStart w:id="270" w:name="viés-e-variabilidade"/>
    <w:p>
      <w:pPr>
        <w:pStyle w:val="Titre2"/>
      </w:pPr>
      <w:r>
        <w:t xml:space="preserve">Viés e variabilidade</w:t>
      </w:r>
    </w:p>
    <w:p>
      <w:pPr>
        <w:pStyle w:val="FirstParagraph"/>
      </w:pPr>
    </w:p>
    <w:bookmarkStart w:id="269" w:name="X9f69ce45651359bafc7ec2c1d1073321f8af12b"/>
    <w:p>
      <w:pPr>
        <w:pStyle w:val="Titre3"/>
      </w:pPr>
      <w:r>
        <w:t xml:space="preserve">Qual é a relação entre viés e variabilidade?</w:t>
      </w:r>
    </w:p>
    <w:p>
      <w:pPr>
        <w:pStyle w:val="Compact"/>
        <w:numPr>
          <w:ilvl w:val="0"/>
          <w:numId w:val="1142"/>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r:embed="rId179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db4033c-d63c-4738-a690-74b40a7ea736"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db4033c-d63c-4738-a690-74b40a7ea736"/>
      <w:r>
        <w:rPr>
          <w:rFonts/>
          <w:b w:val="true"/>
        </w:rPr>
        <w:t xml:space="preserve">: </w:t>
      </w:r>
      <w:r>
        <w:t xml:space="preserve">Viés e variabilidade de uma medida.</w:t>
      </w:r>
    </w:p>
    <w:p>
      <w:pPr>
        <w:pStyle w:val="Corpsdetexte"/>
      </w:pPr>
    </w:p>
    <w:p>
      <w:pPr>
        <w:pStyle w:val="Corpsdetexte"/>
      </w:pPr>
    </w:p>
    <w:bookmarkEnd w:id="269"/>
    <w:bookmarkEnd w:id="270"/>
    <w:bookmarkEnd w:id="271"/>
    <w:bookmarkStart w:id="288" w:name="dados-bigdata-metadados"/>
    <w:p>
      <w:pPr>
        <w:pStyle w:val="Titre1"/>
      </w:pPr>
      <w:r>
        <w:rPr>
          <w:b/>
          <w:bCs/>
        </w:rPr>
        <w:t xml:space="preserve">Dados,</w:t>
      </w:r>
      <w:r>
        <w:rPr>
          <w:b/>
          <w:bCs/>
        </w:rPr>
        <w:t xml:space="preserve"> </w:t>
      </w:r>
      <w:r>
        <w:rPr>
          <w:b/>
          <w:bCs/>
          <w:i/>
          <w:iCs/>
        </w:rPr>
        <w:t xml:space="preserve">big data</w:t>
      </w:r>
      <w:r>
        <w:rPr>
          <w:b/>
          <w:bCs/>
        </w:rPr>
        <w:t xml:space="preserve"> </w:t>
      </w:r>
      <w:r>
        <w:rPr>
          <w:b/>
          <w:bCs/>
        </w:rPr>
        <w:t xml:space="preserve">e metadados</w:t>
      </w:r>
    </w:p>
    <w:p>
      <w:pPr>
        <w:pStyle w:val="FirstParagraph"/>
      </w:pPr>
    </w:p>
    <w:bookmarkStart w:id="276" w:name="dados"/>
    <w:p>
      <w:pPr>
        <w:pStyle w:val="Titre2"/>
      </w:pPr>
      <w:r>
        <w:t xml:space="preserve">Dados</w:t>
      </w:r>
    </w:p>
    <w:p>
      <w:pPr>
        <w:pStyle w:val="FirstParagraph"/>
      </w:pPr>
    </w:p>
    <w:bookmarkStart w:id="272" w:name="o-que-são-dados"/>
    <w:p>
      <w:pPr>
        <w:pStyle w:val="Titre3"/>
      </w:pPr>
      <w:r>
        <w:t xml:space="preserve">O que são dados?</w:t>
      </w:r>
    </w:p>
    <w:p>
      <w:pPr>
        <w:numPr>
          <w:ilvl w:val="0"/>
          <w:numId w:val="1143"/>
        </w:numPr>
      </w:pPr>
      <w:r>
        <w:t xml:space="preserve">“Tudo são dados”</w:t>
      </w:r>
      <w:r>
        <w:t xml:space="preserve">.</w:t>
      </w:r>
      <w:hyperlink w:anchor="ref-Olson2021">
        <w:r>
          <w:rPr>
            <w:rStyle w:val="Lienhypertexte"/>
            <w:vertAlign w:val="superscript"/>
          </w:rPr>
          <w:t xml:space="preserve">94</w:t>
        </w:r>
      </w:hyperlink>
    </w:p>
    <w:p>
      <w:pPr>
        <w:numPr>
          <w:ilvl w:val="0"/>
          <w:numId w:val="1143"/>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95</w:t>
        </w:r>
      </w:hyperlink>
    </w:p>
    <w:p>
      <w:pPr>
        <w:pStyle w:val="FirstParagraph"/>
      </w:pPr>
    </w:p>
    <w:bookmarkEnd w:id="272"/>
    <w:bookmarkStart w:id="273" w:name="quais-são-as-fontes-de-dados"/>
    <w:p>
      <w:pPr>
        <w:pStyle w:val="Titre3"/>
      </w:pPr>
      <w:r>
        <w:t xml:space="preserve">Quais são as fontes de dados?</w:t>
      </w:r>
    </w:p>
    <w:p>
      <w:pPr>
        <w:numPr>
          <w:ilvl w:val="0"/>
          <w:numId w:val="1144"/>
        </w:numPr>
      </w:pPr>
      <w:r>
        <w:t xml:space="preserve">Experimentos.</w:t>
      </w:r>
      <w:hyperlink w:anchor="ref-REF">
        <w:r>
          <w:rPr>
            <w:rStyle w:val="Lienhypertexte"/>
            <w:b/>
            <w:bCs/>
            <w:vertAlign w:val="superscript"/>
          </w:rPr>
          <w:t xml:space="preserve">REF?</w:t>
        </w:r>
      </w:hyperlink>
    </w:p>
    <w:p>
      <w:pPr>
        <w:numPr>
          <w:ilvl w:val="0"/>
          <w:numId w:val="1144"/>
        </w:numPr>
      </w:pPr>
      <w:r>
        <w:t xml:space="preserve">Mundo real.</w:t>
      </w:r>
      <w:hyperlink w:anchor="ref-REF">
        <w:r>
          <w:rPr>
            <w:rStyle w:val="Lienhypertexte"/>
            <w:b/>
            <w:bCs/>
            <w:vertAlign w:val="superscript"/>
          </w:rPr>
          <w:t xml:space="preserve">REF?</w:t>
        </w:r>
      </w:hyperlink>
    </w:p>
    <w:p>
      <w:pPr>
        <w:numPr>
          <w:ilvl w:val="0"/>
          <w:numId w:val="1144"/>
        </w:numPr>
      </w:pPr>
      <w:r>
        <w:t xml:space="preserve">Simulação.</w:t>
      </w:r>
      <w:hyperlink w:anchor="ref-REF">
        <w:r>
          <w:rPr>
            <w:rStyle w:val="Lienhypertexte"/>
            <w:b/>
            <w:bCs/>
            <w:vertAlign w:val="superscript"/>
          </w:rPr>
          <w:t xml:space="preserve">REF?</w:t>
        </w:r>
      </w:hyperlink>
    </w:p>
    <w:p>
      <w:pPr>
        <w:pStyle w:val="FirstParagraph"/>
      </w:pPr>
    </w:p>
    <w:bookmarkEnd w:id="273"/>
    <w:bookmarkStart w:id="274" w:name="o-que-são-dados-primários-e-secundários"/>
    <w:p>
      <w:pPr>
        <w:pStyle w:val="Titre3"/>
      </w:pPr>
      <w:r>
        <w:t xml:space="preserve">O que são dados primários e secundários?</w:t>
      </w:r>
    </w:p>
    <w:p>
      <w:pPr>
        <w:numPr>
          <w:ilvl w:val="0"/>
          <w:numId w:val="1145"/>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96</w:t>
        </w:r>
      </w:hyperlink>
    </w:p>
    <w:p>
      <w:pPr>
        <w:numPr>
          <w:ilvl w:val="0"/>
          <w:numId w:val="1145"/>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96</w:t>
        </w:r>
      </w:hyperlink>
    </w:p>
    <w:p>
      <w:pPr>
        <w:pStyle w:val="FirstParagraph"/>
      </w:pPr>
    </w:p>
    <w:bookmarkEnd w:id="274"/>
    <w:bookmarkStart w:id="275" w:name="Xdda3b1522ef5bee447315435483e45e551d98fa"/>
    <w:p>
      <w:pPr>
        <w:pStyle w:val="Titre3"/>
      </w:pPr>
      <w:r>
        <w:t xml:space="preserve">O que são dados quantitativos e qualitativos?</w:t>
      </w:r>
    </w:p>
    <w:p>
      <w:pPr>
        <w:pStyle w:val="Compact"/>
        <w:numPr>
          <w:ilvl w:val="0"/>
          <w:numId w:val="1146"/>
        </w:numPr>
      </w:pPr>
      <w:r>
        <w:t xml:space="preserve">.</w:t>
      </w:r>
      <w:hyperlink w:anchor="ref-REF">
        <w:r>
          <w:rPr>
            <w:rStyle w:val="Lienhypertexte"/>
            <w:b/>
            <w:bCs/>
            <w:vertAlign w:val="superscript"/>
          </w:rPr>
          <w:t xml:space="preserve">REF?</w:t>
        </w:r>
      </w:hyperlink>
    </w:p>
    <w:p>
      <w:pPr>
        <w:pStyle w:val="FirstParagraph"/>
      </w:pPr>
    </w:p>
    <w:bookmarkEnd w:id="275"/>
    <w:bookmarkEnd w:id="276"/>
    <w:bookmarkStart w:id="278" w:name="big-data"/>
    <w:p>
      <w:pPr>
        <w:pStyle w:val="Titre2"/>
      </w:pPr>
      <w:r>
        <w:rPr>
          <w:i/>
          <w:iCs/>
        </w:rPr>
        <w:t xml:space="preserve">Big data</w:t>
      </w:r>
    </w:p>
    <w:p>
      <w:pPr>
        <w:pStyle w:val="FirstParagraph"/>
      </w:pPr>
    </w:p>
    <w:bookmarkStart w:id="277" w:name="o-que-são-big-data"/>
    <w:p>
      <w:pPr>
        <w:pStyle w:val="Titre3"/>
      </w:pPr>
      <w:r>
        <w:t xml:space="preserve">O que são</w:t>
      </w:r>
      <w:r>
        <w:t xml:space="preserve"> </w:t>
      </w:r>
      <w:r>
        <w:rPr>
          <w:i/>
          <w:iCs/>
        </w:rPr>
        <w:t xml:space="preserve">big data</w:t>
      </w:r>
      <w:r>
        <w:t xml:space="preserve">?</w:t>
      </w:r>
    </w:p>
    <w:p>
      <w:pPr>
        <w:pStyle w:val="Compact"/>
        <w:numPr>
          <w:ilvl w:val="0"/>
          <w:numId w:val="1147"/>
        </w:numPr>
      </w:pPr>
      <w:r>
        <w:rPr>
          <w:i/>
          <w:iCs/>
        </w:rPr>
        <w:t xml:space="preserve">Big data</w:t>
      </w:r>
      <w:r>
        <w:rPr>
          <w:i/>
          <w:iCs/>
        </w:rPr>
        <w:t xml:space="preserve"> </w:t>
      </w:r>
      <w:r>
        <w:t xml:space="preserve"> </w:t>
      </w:r>
      <w:r>
        <w:t xml:space="preserve">refere-se a bancos de dados muito grandes com um mecanismo</w:t>
      </w:r>
      <w:r>
        <w:t xml:space="preserve"> </w:t>
      </w:r>
      <w:r>
        <w:t xml:space="preserve">“R”</w:t>
      </w:r>
      <w:r>
        <w:t xml:space="preserve"> </w:t>
      </w:r>
      <w:r>
        <w:t xml:space="preserve">— aleatório (</w:t>
      </w:r>
      <w:r>
        <w:rPr>
          <w:i/>
          <w:iCs/>
        </w:rPr>
        <w:t xml:space="preserve">Random</w:t>
      </w:r>
      <w:r>
        <w:t xml:space="preserve">), auto-reportado (</w:t>
      </w:r>
      <w:r>
        <w:rPr>
          <w:i/>
          <w:iCs/>
        </w:rPr>
        <w:t xml:space="preserve">self-Reported</w:t>
      </w:r>
      <w:r>
        <w:t xml:space="preserve">), reportado administrativamente (</w:t>
      </w:r>
      <w:r>
        <w:rPr>
          <w:i/>
          <w:iCs/>
        </w:rPr>
        <w:t xml:space="preserve">administratively reported</w:t>
      </w:r>
      <w:r>
        <w:t xml:space="preserve">), seletivamente respondido (</w:t>
      </w:r>
      <w:r>
        <w:rPr>
          <w:i/>
          <w:iCs/>
        </w:rPr>
        <w:t xml:space="preserve">selectively repondend</w:t>
      </w:r>
      <w:r>
        <w:t xml:space="preserve">) — descontrolado ou desconhecido.</w:t>
      </w:r>
      <w:hyperlink w:anchor="ref-meng2018">
        <w:r>
          <w:rPr>
            <w:rStyle w:val="Lienhypertexte"/>
            <w:vertAlign w:val="superscript"/>
          </w:rPr>
          <w:t xml:space="preserve">50</w:t>
        </w:r>
      </w:hyperlink>
    </w:p>
    <w:p>
      <w:pPr>
        <w:pStyle w:val="FirstParagraph"/>
      </w:pPr>
    </w:p>
    <w:bookmarkEnd w:id="277"/>
    <w:bookmarkEnd w:id="278"/>
    <w:bookmarkStart w:id="287" w:name="metadados"/>
    <w:p>
      <w:pPr>
        <w:pStyle w:val="Titre2"/>
      </w:pPr>
      <w:r>
        <w:t xml:space="preserve">Metadados</w:t>
      </w:r>
    </w:p>
    <w:p>
      <w:pPr>
        <w:pStyle w:val="FirstParagraph"/>
      </w:pPr>
    </w:p>
    <w:bookmarkStart w:id="279" w:name="o-que-são-metadados"/>
    <w:p>
      <w:pPr>
        <w:pStyle w:val="Titre3"/>
      </w:pPr>
      <w:r>
        <w:t xml:space="preserve">O que são metadados?</w:t>
      </w:r>
    </w:p>
    <w:p>
      <w:pPr>
        <w:numPr>
          <w:ilvl w:val="0"/>
          <w:numId w:val="1148"/>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97</w:t>
        </w:r>
      </w:hyperlink>
    </w:p>
    <w:p>
      <w:pPr>
        <w:numPr>
          <w:ilvl w:val="0"/>
          <w:numId w:val="1148"/>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97</w:t>
        </w:r>
      </w:hyperlink>
    </w:p>
    <w:p>
      <w:pPr>
        <w:pStyle w:val="FirstParagraph"/>
      </w:pPr>
    </w:p>
    <w:bookmarkEnd w:id="279"/>
    <w:bookmarkStart w:id="286" w:name="Xc2e81adff9f6326f769ec76c9dfe8d2d1f1f95f"/>
    <w:p>
      <w:pPr>
        <w:pStyle w:val="Titre3"/>
      </w:pPr>
      <w:r>
        <w:t xml:space="preserve">Quais são as recomendações para os metadados de um banco de dados?</w:t>
      </w:r>
    </w:p>
    <w:p>
      <w:pPr>
        <w:numPr>
          <w:ilvl w:val="0"/>
          <w:numId w:val="1149"/>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98</w:t>
        </w:r>
      </w:hyperlink>
    </w:p>
    <w:p>
      <w:pPr>
        <w:numPr>
          <w:ilvl w:val="0"/>
          <w:numId w:val="1149"/>
        </w:numPr>
      </w:pPr>
      <w:r>
        <w:t xml:space="preserve">Crie rótulos de variáveis concisos, claros e mutuamente exclusivos.</w:t>
      </w:r>
      <w:hyperlink w:anchor="ref-buttliere2021">
        <w:r>
          <w:rPr>
            <w:rStyle w:val="Lienhypertexte"/>
            <w:vertAlign w:val="superscript"/>
          </w:rPr>
          <w:t xml:space="preserve">98</w:t>
        </w:r>
      </w:hyperlink>
    </w:p>
    <w:p>
      <w:pPr>
        <w:numPr>
          <w:ilvl w:val="0"/>
          <w:numId w:val="1149"/>
        </w:numPr>
      </w:pPr>
      <w:r>
        <w:t xml:space="preserve">Evite muitas letras maiúsculas ou outros caracteres especiais que usam a</w:t>
      </w:r>
      <w:r>
        <w:t xml:space="preserve"> </w:t>
      </w:r>
      <w:r>
        <w:rPr>
          <w:i/>
          <w:iCs/>
        </w:rPr>
        <w:t xml:space="preserve">shift</w:t>
      </w:r>
      <w:r>
        <w:t xml:space="preserve">.</w:t>
      </w:r>
      <w:hyperlink w:anchor="ref-buttliere2021">
        <w:r>
          <w:rPr>
            <w:rStyle w:val="Lienhypertexte"/>
            <w:vertAlign w:val="superscript"/>
          </w:rPr>
          <w:t xml:space="preserve">98</w:t>
        </w:r>
      </w:hyperlink>
    </w:p>
    <w:p>
      <w:pPr>
        <w:numPr>
          <w:ilvl w:val="0"/>
          <w:numId w:val="1149"/>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98</w:t>
        </w:r>
      </w:hyperlink>
    </w:p>
    <w:p>
      <w:pPr>
        <w:numPr>
          <w:ilvl w:val="0"/>
          <w:numId w:val="1149"/>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98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 função</w:t>
      </w:r>
      <w:r>
        <w:t xml:space="preserve"> </w:t>
      </w:r>
      <w:hyperlink r:id="rId280">
        <w:r>
          <w:rPr>
            <w:rStyle w:val="Lienhypertexte"/>
            <w:i/>
            <w:iCs/>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 função</w:t>
      </w:r>
      <w:r>
        <w:t xml:space="preserve"> </w:t>
      </w:r>
      <w:hyperlink r:id="rId281">
        <w:r>
          <w:rPr>
            <w:rStyle w:val="Lienhypertexte"/>
            <w:i/>
            <w:iCs/>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99</w:t>
        </w:r>
      </w:hyperlink>
      <w:r>
        <w:t xml:space="preserve"> </w:t>
      </w:r>
      <w:r>
        <w:t xml:space="preserve">fornece a função</w:t>
      </w:r>
      <w:r>
        <w:t xml:space="preserve"> </w:t>
      </w:r>
      <w:hyperlink r:id="rId282">
        <w:r>
          <w:rPr>
            <w:rStyle w:val="Lienhypertexte"/>
            <w:i/>
            <w:iCs/>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99</w:t>
        </w:r>
      </w:hyperlink>
      <w:r>
        <w:t xml:space="preserve"> </w:t>
      </w:r>
      <w:r>
        <w:t xml:space="preserve">fornece a função</w:t>
      </w:r>
      <w:r>
        <w:t xml:space="preserve"> </w:t>
      </w:r>
      <w:hyperlink r:id="rId283">
        <w:r>
          <w:rPr>
            <w:rStyle w:val="Lienhypertexte"/>
            <w:i/>
            <w:iCs/>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
          <w:iCs/>
        </w:rPr>
        <w:t xml:space="preserve">janitor</w:t>
      </w:r>
      <w:hyperlink w:anchor="ref-janitor">
        <w:r>
          <w:rPr>
            <w:rStyle w:val="Lienhypertexte"/>
            <w:vertAlign w:val="superscript"/>
          </w:rPr>
          <w:t xml:space="preserve">100</w:t>
        </w:r>
      </w:hyperlink>
      <w:r>
        <w:t xml:space="preserve"> </w:t>
      </w:r>
      <w:r>
        <w:t xml:space="preserve">fornece a função</w:t>
      </w:r>
      <w:r>
        <w:t xml:space="preserve"> </w:t>
      </w:r>
      <w:hyperlink r:id="rId284">
        <w:r>
          <w:rPr>
            <w:rStyle w:val="Lienhypertexte"/>
            <w:i/>
            <w:iCs/>
          </w:rPr>
          <w:t xml:space="preserve">clean_names</w:t>
        </w:r>
      </w:hyperlink>
      <w:r>
        <w:t xml:space="preserve"> </w:t>
      </w:r>
      <w:r>
        <w:t xml:space="preserve">para formatar de modo padronizado o nome das variáveis utilizando apenas caracteres, números e o símbolo</w:t>
      </w:r>
      <w:r>
        <w:t xml:space="preserve"> </w:t>
      </w:r>
      <w:r>
        <w:t xml:space="preserve">‘_’</w:t>
      </w:r>
      <w:r>
        <w:t xml:space="preserve">.</w:t>
      </w:r>
    </w:p>
    <w:p>
      <w:pPr>
        <w:pStyle w:val="Corpsdetexte"/>
      </w:pPr>
    </w:p>
    <w:p>
      <w:pPr>
        <w:pStyle w:val="Corpsdetexte"/>
      </w:pPr>
      <w:r>
        <w:t xml:space="preserve">O pacote</w:t>
      </w:r>
      <w:r>
        <w:t xml:space="preserve"> </w:t>
      </w:r>
      <w:r>
        <w:rPr>
          <w:i/>
          <w:iCs/>
        </w:rPr>
        <w:t xml:space="preserve">Hmisc</w:t>
      </w:r>
      <w:hyperlink w:anchor="ref-Hmisc">
        <w:r>
          <w:rPr>
            <w:rStyle w:val="Lienhypertexte"/>
            <w:vertAlign w:val="superscript"/>
          </w:rPr>
          <w:t xml:space="preserve">101</w:t>
        </w:r>
      </w:hyperlink>
      <w:r>
        <w:t xml:space="preserve"> </w:t>
      </w:r>
      <w:r>
        <w:t xml:space="preserve">fornece a função</w:t>
      </w:r>
      <w:r>
        <w:t xml:space="preserve"> </w:t>
      </w:r>
      <w:hyperlink r:id="rId285">
        <w:r>
          <w:rPr>
            <w:rStyle w:val="Lienhypertexte"/>
            <w:i/>
            <w:iCs/>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p>
      <w:pPr>
        <w:pStyle w:val="Corpsdetexte"/>
      </w:pPr>
    </w:p>
    <w:bookmarkEnd w:id="286"/>
    <w:bookmarkEnd w:id="287"/>
    <w:bookmarkEnd w:id="288"/>
    <w:bookmarkStart w:id="297" w:name="tabulacao-dados"/>
    <w:p>
      <w:pPr>
        <w:pStyle w:val="Titre1"/>
      </w:pPr>
      <w:r>
        <w:rPr>
          <w:b/>
          <w:bCs/>
        </w:rPr>
        <w:t xml:space="preserve">Tabulação de dados</w:t>
      </w:r>
    </w:p>
    <w:p>
      <w:pPr>
        <w:pStyle w:val="FirstParagraph"/>
      </w:pPr>
    </w:p>
    <w:bookmarkStart w:id="296" w:name="planilhas-eletrônicas"/>
    <w:p>
      <w:pPr>
        <w:pStyle w:val="Titre2"/>
      </w:pPr>
      <w:r>
        <w:t xml:space="preserve">Planilhas eletrônicas</w:t>
      </w:r>
    </w:p>
    <w:p>
      <w:pPr>
        <w:pStyle w:val="FirstParagraph"/>
      </w:pPr>
    </w:p>
    <w:bookmarkStart w:id="290" w:name="X58b3797c32368fa82efa7153bb3e32e4ec56eaa"/>
    <w:p>
      <w:pPr>
        <w:pStyle w:val="Titre3"/>
      </w:pPr>
      <w:r>
        <w:t xml:space="preserve">Qual a organização de uma tabela de dados?</w:t>
      </w:r>
    </w:p>
    <w:p>
      <w:pPr>
        <w:numPr>
          <w:ilvl w:val="0"/>
          <w:numId w:val="1150"/>
        </w:numPr>
      </w:pPr>
      <w:r>
        <w:t xml:space="preserve">As informações podem ser organizadas em formato de dados retangulares (ex.: matrizes, tabelas, quadro de dados) ou não retangulares (ex.: listas).</w:t>
      </w:r>
      <w:hyperlink w:anchor="ref-REF">
        <w:r>
          <w:rPr>
            <w:rStyle w:val="Lienhypertexte"/>
            <w:b/>
            <w:bCs/>
            <w:vertAlign w:val="superscript"/>
          </w:rPr>
          <w:t xml:space="preserve">REF?</w:t>
        </w:r>
      </w:hyperlink>
    </w:p>
    <w:p>
      <w:pPr>
        <w:numPr>
          <w:ilvl w:val="0"/>
          <w:numId w:val="1150"/>
        </w:numPr>
      </w:pPr>
      <w:r>
        <w:t xml:space="preserve">Cada variável possui sua própria coluna (vertical).</w:t>
      </w:r>
      <w:hyperlink w:anchor="ref-tierney2023">
        <w:r>
          <w:rPr>
            <w:rStyle w:val="Lienhypertexte"/>
            <w:vertAlign w:val="superscript"/>
          </w:rPr>
          <w:t xml:space="preserve">102</w:t>
        </w:r>
      </w:hyperlink>
    </w:p>
    <w:p>
      <w:pPr>
        <w:numPr>
          <w:ilvl w:val="0"/>
          <w:numId w:val="1150"/>
        </w:numPr>
      </w:pPr>
      <w:r>
        <w:t xml:space="preserve">Cada observação possui sua própria linha (horizontal).</w:t>
      </w:r>
      <w:hyperlink w:anchor="ref-tierney2023">
        <w:r>
          <w:rPr>
            <w:rStyle w:val="Lienhypertexte"/>
            <w:vertAlign w:val="superscript"/>
          </w:rPr>
          <w:t xml:space="preserve">102</w:t>
        </w:r>
      </w:hyperlink>
    </w:p>
    <w:p>
      <w:pPr>
        <w:numPr>
          <w:ilvl w:val="0"/>
          <w:numId w:val="1150"/>
        </w:numPr>
      </w:pPr>
      <w:r>
        <w:t xml:space="preserve">Cada valor possui sua própria célula especificada em um par (linha, coluna).</w:t>
      </w:r>
      <w:hyperlink w:anchor="ref-tierney2023">
        <w:r>
          <w:rPr>
            <w:rStyle w:val="Lienhypertexte"/>
            <w:vertAlign w:val="superscript"/>
          </w:rPr>
          <w:t xml:space="preserve">102</w:t>
        </w:r>
      </w:hyperlink>
    </w:p>
    <w:p>
      <w:pPr>
        <w:numPr>
          <w:ilvl w:val="0"/>
          <w:numId w:val="1150"/>
        </w:numPr>
      </w:pPr>
      <w:r>
        <w:t xml:space="preserve">Cada célula possui seu próprio dado.</w:t>
      </w:r>
      <w:hyperlink w:anchor="ref-tierney2023">
        <w:r>
          <w:rPr>
            <w:rStyle w:val="Lienhypertexte"/>
            <w:vertAlign w:val="superscript"/>
          </w:rPr>
          <w:t xml:space="preserve">102</w:t>
        </w:r>
      </w:hyperlink>
    </w:p>
    <w:p>
      <w:pPr>
        <w:pStyle w:val="FirstParagraph"/>
      </w:pPr>
    </w:p>
    <w:p>
      <w:pPr>
        <w:pStyle w:val="Corpsdetexte"/>
      </w:pPr>
      <w:r>
        <w:t xml:space="preserve">O pacote</w:t>
      </w:r>
      <w:r>
        <w:t xml:space="preserve"> </w:t>
      </w:r>
      <w:r>
        <w:rPr>
          <w:i/>
          <w:iCs/>
        </w:rPr>
        <w:t xml:space="preserve">DataEditR</w:t>
      </w:r>
      <w:hyperlink w:anchor="ref-DataEditR">
        <w:r>
          <w:rPr>
            <w:rStyle w:val="Lienhypertexte"/>
            <w:vertAlign w:val="superscript"/>
          </w:rPr>
          <w:t xml:space="preserve">103</w:t>
        </w:r>
      </w:hyperlink>
      <w:r>
        <w:t xml:space="preserve"> </w:t>
      </w:r>
      <w:r>
        <w:t xml:space="preserve">fornece a função</w:t>
      </w:r>
      <w:r>
        <w:t xml:space="preserve"> </w:t>
      </w:r>
      <w:hyperlink r:id="rId289">
        <w:r>
          <w:rPr>
            <w:rStyle w:val="Lienhypertexte"/>
            <w:i/>
            <w:iCs/>
          </w:rPr>
          <w:t xml:space="preserve">data_edit</w:t>
        </w:r>
      </w:hyperlink>
      <w:r>
        <w:t xml:space="preserve"> </w:t>
      </w:r>
      <w:r>
        <w:t xml:space="preserve">para interativamente criar, editar e salvar a tabela de dados.</w:t>
      </w:r>
    </w:p>
    <w:p>
      <w:pPr>
        <w:pStyle w:val="Corpsdetexte"/>
      </w:pPr>
    </w:p>
    <w:bookmarkEnd w:id="290"/>
    <w:bookmarkStart w:id="291" w:name="X51fde1d23617a8c9cd119b318574e8d22028d3a"/>
    <w:p>
      <w:pPr>
        <w:pStyle w:val="Titre3"/>
      </w:pPr>
      <w:r>
        <w:t xml:space="preserve">Qual a estrutura básica de uma tabela para análise estatística?</w:t>
      </w:r>
    </w:p>
    <w:p>
      <w:pPr>
        <w:numPr>
          <w:ilvl w:val="0"/>
          <w:numId w:val="1151"/>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104</w:t>
        </w:r>
      </w:hyperlink>
    </w:p>
    <w:p>
      <w:pPr>
        <w:numPr>
          <w:ilvl w:val="0"/>
          <w:numId w:val="1151"/>
        </w:numPr>
      </w:pPr>
      <w:r>
        <w:t xml:space="preserve">Use apenas 1 (uma) linha de cabeçalho para nomear os fatores e variáveis do seu estudo.</w:t>
      </w:r>
      <w:hyperlink w:anchor="ref-broman2018">
        <w:r>
          <w:rPr>
            <w:rStyle w:val="Lienhypertexte"/>
            <w:vertAlign w:val="superscript"/>
          </w:rPr>
          <w:t xml:space="preserve">104</w:t>
        </w:r>
      </w:hyperlink>
    </w:p>
    <w:p>
      <w:pPr>
        <w:numPr>
          <w:ilvl w:val="0"/>
          <w:numId w:val="1151"/>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
          <w:iCs/>
        </w:rPr>
        <w:t xml:space="preserve">formato curto</w:t>
      </w:r>
      <w:r>
        <w:t xml:space="preserve">) ou só uma linha para o participante (repetindo os dados em colunas separadas, conhecido como</w:t>
      </w:r>
      <w:r>
        <w:t xml:space="preserve"> </w:t>
      </w:r>
      <w:r>
        <w:rPr>
          <w:i/>
          <w:iCs/>
        </w:rPr>
        <w:t xml:space="preserve">formato longo</w:t>
      </w:r>
      <w:r>
        <w:t xml:space="preserve"> </w:t>
      </w:r>
      <w:r>
        <w:t xml:space="preserve">).</w:t>
      </w:r>
      <w:hyperlink w:anchor="ref-Juluru2015">
        <w:r>
          <w:rPr>
            <w:rStyle w:val="Lienhypertexte"/>
            <w:vertAlign w:val="superscript"/>
          </w:rPr>
          <w:t xml:space="preserve">105</w:t>
        </w:r>
      </w:hyperlink>
    </w:p>
    <w:p>
      <w:pPr>
        <w:pStyle w:val="FirstParagraph"/>
      </w:pPr>
    </w:p>
    <w:p>
      <w:pPr>
        <w:pStyle w:val="Corpsdetexte"/>
      </w:pPr>
    </w:p>
    <w:bookmarkEnd w:id="291"/>
    <w:bookmarkStart w:id="293" w:name="X475bd91f33fba9ee4767193a6b1ba11e9622121"/>
    <w:p>
      <w:pPr>
        <w:pStyle w:val="Titre3"/>
      </w:pPr>
      <w:r>
        <w:t xml:space="preserve">O que usar para organizar tabelas para análise computadorizada?</w:t>
      </w:r>
    </w:p>
    <w:p>
      <w:pPr>
        <w:numPr>
          <w:ilvl w:val="0"/>
          <w:numId w:val="1152"/>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104</w:t>
        </w:r>
      </w:hyperlink>
      <w:r>
        <w:rPr>
          <w:vertAlign w:val="superscript"/>
        </w:rPr>
        <w:t xml:space="preserve">,</w:t>
      </w:r>
      <w:hyperlink w:anchor="ref-Juluru2015">
        <w:r>
          <w:rPr>
            <w:rStyle w:val="Lienhypertexte"/>
            <w:vertAlign w:val="superscript"/>
          </w:rPr>
          <w:t xml:space="preserve">105</w:t>
        </w:r>
      </w:hyperlink>
    </w:p>
    <w:p>
      <w:pPr>
        <w:numPr>
          <w:ilvl w:val="0"/>
          <w:numId w:val="1152"/>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104</w:t>
        </w:r>
      </w:hyperlink>
    </w:p>
    <w:p>
      <w:pPr>
        <w:numPr>
          <w:ilvl w:val="0"/>
          <w:numId w:val="1152"/>
        </w:numPr>
      </w:pPr>
      <w:r>
        <w:t xml:space="preserve">Use recursos para validação de dados antes e durante a digitação de dados.</w:t>
      </w:r>
      <w:hyperlink w:anchor="ref-broman2018">
        <w:r>
          <w:rPr>
            <w:rStyle w:val="Lienhypertexte"/>
            <w:vertAlign w:val="superscript"/>
          </w:rPr>
          <w:t xml:space="preserve">104</w:t>
        </w:r>
      </w:hyperlink>
      <w:r>
        <w:rPr>
          <w:vertAlign w:val="superscript"/>
        </w:rPr>
        <w:t xml:space="preserve">,</w:t>
      </w:r>
      <w:hyperlink w:anchor="ref-Juluru2015">
        <w:r>
          <w:rPr>
            <w:rStyle w:val="Lienhypertexte"/>
            <w:vertAlign w:val="superscript"/>
          </w:rPr>
          <w:t xml:space="preserve">105</w:t>
        </w:r>
      </w:hyperlink>
    </w:p>
    <w:p>
      <w:pPr>
        <w:pStyle w:val="FirstParagraph"/>
      </w:pPr>
    </w:p>
    <w:p>
      <w:pPr>
        <w:pStyle w:val="Corpsdetexte"/>
      </w:pPr>
      <w:r>
        <w:t xml:space="preserve">O pacote</w:t>
      </w:r>
      <w:r>
        <w:t xml:space="preserve"> </w:t>
      </w:r>
      <w:r>
        <w:rPr>
          <w:i/>
          <w:iCs/>
        </w:rPr>
        <w:t xml:space="preserve">data.table</w:t>
      </w:r>
      <w:hyperlink w:anchor="ref-data.table">
        <w:r>
          <w:rPr>
            <w:rStyle w:val="Lienhypertexte"/>
            <w:vertAlign w:val="superscript"/>
          </w:rPr>
          <w:t xml:space="preserve">106</w:t>
        </w:r>
      </w:hyperlink>
      <w:r>
        <w:t xml:space="preserve"> </w:t>
      </w:r>
      <w:r>
        <w:t xml:space="preserve">fornece a função</w:t>
      </w:r>
      <w:r>
        <w:t xml:space="preserve"> </w:t>
      </w:r>
      <w:hyperlink r:id="rId292">
        <w:r>
          <w:rPr>
            <w:rStyle w:val="Lienhypertexte"/>
            <w:i/>
            <w:iCs/>
          </w:rPr>
          <w:t xml:space="preserve">melt.data.table</w:t>
        </w:r>
      </w:hyperlink>
      <w:r>
        <w:t xml:space="preserve"> </w:t>
      </w:r>
      <w:r>
        <w:t xml:space="preserve">para reorganizar a tabela em diferentes formatos.</w:t>
      </w:r>
    </w:p>
    <w:p>
      <w:pPr>
        <w:pStyle w:val="Corpsdetexte"/>
      </w:pPr>
    </w:p>
    <w:bookmarkEnd w:id="293"/>
    <w:bookmarkStart w:id="294" w:name="Xe760d28eba3a89a44f284679cd8c2425d9a9bd2"/>
    <w:p>
      <w:pPr>
        <w:pStyle w:val="Titre3"/>
      </w:pPr>
      <w:r>
        <w:t xml:space="preserve">O que não usar para organizar tabelas para análise computadorizada?</w:t>
      </w:r>
    </w:p>
    <w:p>
      <w:pPr>
        <w:numPr>
          <w:ilvl w:val="0"/>
          <w:numId w:val="1153"/>
        </w:numPr>
      </w:pPr>
      <w:r>
        <w:t xml:space="preserve">Não deixe células em branco: substitua dados perdidos por um código sistemático (ex.: NA [</w:t>
      </w:r>
      <w:r>
        <w:rPr>
          <w:i/>
          <w:iCs/>
        </w:rPr>
        <w:t xml:space="preserve">not available</w:t>
      </w:r>
      <w:r>
        <w:t xml:space="preserve">]).</w:t>
      </w:r>
      <w:hyperlink w:anchor="ref-broman2018">
        <w:r>
          <w:rPr>
            <w:rStyle w:val="Lienhypertexte"/>
            <w:vertAlign w:val="superscript"/>
          </w:rPr>
          <w:t xml:space="preserve">104</w:t>
        </w:r>
      </w:hyperlink>
    </w:p>
    <w:p>
      <w:pPr>
        <w:numPr>
          <w:ilvl w:val="0"/>
          <w:numId w:val="1153"/>
        </w:numPr>
      </w:pPr>
      <w:r>
        <w:t xml:space="preserve">Não inclua análises estatísticas ou gráficos nas tabelas de dados brutos.</w:t>
      </w:r>
      <w:hyperlink w:anchor="ref-broman2018">
        <w:r>
          <w:rPr>
            <w:rStyle w:val="Lienhypertexte"/>
            <w:vertAlign w:val="superscript"/>
          </w:rPr>
          <w:t xml:space="preserve">104</w:t>
        </w:r>
      </w:hyperlink>
    </w:p>
    <w:p>
      <w:pPr>
        <w:numPr>
          <w:ilvl w:val="0"/>
          <w:numId w:val="1153"/>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104</w:t>
        </w:r>
      </w:hyperlink>
    </w:p>
    <w:p>
      <w:pPr>
        <w:numPr>
          <w:ilvl w:val="0"/>
          <w:numId w:val="1153"/>
        </w:numPr>
      </w:pPr>
      <w:r>
        <w:t xml:space="preserve">Não use células mescladas.</w:t>
      </w:r>
    </w:p>
    <w:p>
      <w:pPr>
        <w:numPr>
          <w:ilvl w:val="0"/>
          <w:numId w:val="1153"/>
        </w:numPr>
      </w:pPr>
      <w:r>
        <w:t xml:space="preserve">Delete linhas e/ou colunas totalmente em branco (sem unidades de análise e/ou sem variáveis).</w:t>
      </w:r>
    </w:p>
    <w:p>
      <w:pPr>
        <w:pStyle w:val="FirstParagraph"/>
      </w:pPr>
    </w:p>
    <w:bookmarkEnd w:id="294"/>
    <w:bookmarkStart w:id="295"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p>
      <w:pPr>
        <w:pStyle w:val="Corpsdetexte"/>
      </w:pPr>
    </w:p>
    <w:bookmarkEnd w:id="295"/>
    <w:bookmarkEnd w:id="296"/>
    <w:bookmarkEnd w:id="297"/>
    <w:bookmarkStart w:id="329" w:name="variaveis-fatores"/>
    <w:p>
      <w:pPr>
        <w:pStyle w:val="Titre1"/>
      </w:pPr>
      <w:r>
        <w:rPr>
          <w:b/>
          <w:bCs/>
        </w:rPr>
        <w:t xml:space="preserve">Variáveis e fatores</w:t>
      </w:r>
    </w:p>
    <w:p>
      <w:pPr>
        <w:pStyle w:val="FirstParagraph"/>
      </w:pPr>
    </w:p>
    <w:bookmarkStart w:id="306" w:name="variáveis"/>
    <w:p>
      <w:pPr>
        <w:pStyle w:val="Titre2"/>
      </w:pPr>
      <w:r>
        <w:t xml:space="preserve">Variáveis</w:t>
      </w:r>
    </w:p>
    <w:p>
      <w:pPr>
        <w:pStyle w:val="FirstParagraph"/>
      </w:pPr>
    </w:p>
    <w:bookmarkStart w:id="298" w:name="o-que-são-variáveis"/>
    <w:p>
      <w:pPr>
        <w:pStyle w:val="Titre3"/>
      </w:pPr>
      <w:r>
        <w:t xml:space="preserve">O que são variáveis?</w:t>
      </w:r>
    </w:p>
    <w:p>
      <w:pPr>
        <w:numPr>
          <w:ilvl w:val="0"/>
          <w:numId w:val="1154"/>
        </w:numPr>
      </w:pPr>
      <w:r>
        <w:t xml:space="preserve">Variáveis são informações que podem variar entre medidas em diferentes indivíduos e/ou repetições.</w:t>
      </w:r>
      <w:hyperlink w:anchor="ref-Altman1999">
        <w:r>
          <w:rPr>
            <w:rStyle w:val="Lienhypertexte"/>
            <w:vertAlign w:val="superscript"/>
          </w:rPr>
          <w:t xml:space="preserve">107</w:t>
        </w:r>
      </w:hyperlink>
    </w:p>
    <w:p>
      <w:pPr>
        <w:numPr>
          <w:ilvl w:val="0"/>
          <w:numId w:val="1154"/>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96</w:t>
        </w:r>
      </w:hyperlink>
    </w:p>
    <w:p>
      <w:pPr>
        <w:pStyle w:val="FirstParagraph"/>
      </w:pPr>
    </w:p>
    <w:bookmarkEnd w:id="298"/>
    <w:bookmarkStart w:id="304" w:name="como-são-classificadas-as-variáveis"/>
    <w:p>
      <w:pPr>
        <w:pStyle w:val="Titre3"/>
      </w:pPr>
      <w:r>
        <w:t xml:space="preserve">Como são classificadas as variáveis?</w:t>
      </w:r>
    </w:p>
    <w:p>
      <w:pPr>
        <w:numPr>
          <w:ilvl w:val="0"/>
          <w:numId w:val="1155"/>
        </w:numPr>
      </w:pPr>
      <w:r>
        <w:t xml:space="preserve">Quanto à informação:</w:t>
      </w:r>
      <w:hyperlink w:anchor="ref-vetter2017">
        <w:r>
          <w:rPr>
            <w:rStyle w:val="Lienhypertexte"/>
            <w:vertAlign w:val="superscript"/>
          </w:rPr>
          <w:t xml:space="preserve">96</w:t>
        </w:r>
      </w:hyperlink>
      <w:r>
        <w:rPr>
          <w:vertAlign w:val="superscript"/>
        </w:rPr>
        <w:t xml:space="preserve">,</w:t>
      </w:r>
      <w:hyperlink w:anchor="ref-Ali2016">
        <w:r>
          <w:rPr>
            <w:rStyle w:val="Lienhypertexte"/>
            <w:vertAlign w:val="superscript"/>
          </w:rPr>
          <w:t xml:space="preserve">108</w:t>
        </w:r>
      </w:hyperlink>
      <w:r>
        <w:rPr>
          <w:vertAlign w:val="superscript"/>
        </w:rPr>
        <w:t xml:space="preserve">–</w:t>
      </w:r>
      <w:hyperlink w:anchor="ref-kaliyadan2019">
        <w:r>
          <w:rPr>
            <w:rStyle w:val="Lienhypertexte"/>
            <w:vertAlign w:val="superscript"/>
          </w:rPr>
          <w:t xml:space="preserve">110</w:t>
        </w:r>
      </w:hyperlink>
    </w:p>
    <w:p>
      <w:pPr>
        <w:numPr>
          <w:ilvl w:val="1"/>
          <w:numId w:val="1156"/>
        </w:numPr>
      </w:pPr>
      <w:r>
        <w:t xml:space="preserve">Quantitativa</w:t>
      </w:r>
    </w:p>
    <w:p>
      <w:pPr>
        <w:numPr>
          <w:ilvl w:val="1"/>
          <w:numId w:val="1156"/>
        </w:numPr>
      </w:pPr>
      <w:r>
        <w:t xml:space="preserve">Qualitativa</w:t>
      </w:r>
    </w:p>
    <w:p>
      <w:pPr>
        <w:numPr>
          <w:ilvl w:val="0"/>
          <w:numId w:val="1155"/>
        </w:numPr>
      </w:pPr>
      <w:r>
        <w:t xml:space="preserve">Quanto ao conteúdo:</w:t>
      </w:r>
      <w:hyperlink w:anchor="ref-vetter2017">
        <w:r>
          <w:rPr>
            <w:rStyle w:val="Lienhypertexte"/>
            <w:vertAlign w:val="superscript"/>
          </w:rPr>
          <w:t xml:space="preserve">96</w:t>
        </w:r>
      </w:hyperlink>
      <w:r>
        <w:rPr>
          <w:vertAlign w:val="superscript"/>
        </w:rPr>
        <w:t xml:space="preserve">,</w:t>
      </w:r>
      <w:hyperlink w:anchor="ref-Ali2016">
        <w:r>
          <w:rPr>
            <w:rStyle w:val="Lienhypertexte"/>
            <w:vertAlign w:val="superscript"/>
          </w:rPr>
          <w:t xml:space="preserve">108</w:t>
        </w:r>
      </w:hyperlink>
      <w:r>
        <w:rPr>
          <w:vertAlign w:val="superscript"/>
        </w:rPr>
        <w:t xml:space="preserve">–</w:t>
      </w:r>
      <w:hyperlink w:anchor="ref-barkan2015">
        <w:r>
          <w:rPr>
            <w:rStyle w:val="Lienhypertexte"/>
            <w:vertAlign w:val="superscript"/>
          </w:rPr>
          <w:t xml:space="preserve">111</w:t>
        </w:r>
      </w:hyperlink>
    </w:p>
    <w:p>
      <w:pPr>
        <w:numPr>
          <w:ilvl w:val="1"/>
          <w:numId w:val="1157"/>
        </w:numPr>
      </w:pPr>
      <w:r>
        <w:t xml:space="preserve">Contínua: representam ordem e magnitude entre valores.</w:t>
      </w:r>
    </w:p>
    <w:p>
      <w:pPr>
        <w:numPr>
          <w:ilvl w:val="2"/>
          <w:numId w:val="1158"/>
        </w:numPr>
      </w:pPr>
      <w:r>
        <w:t xml:space="preserve">Contínua (números inteiros) vs. Discreta (números racionais).</w:t>
      </w:r>
    </w:p>
    <w:p>
      <w:pPr>
        <w:numPr>
          <w:ilvl w:val="2"/>
          <w:numId w:val="1158"/>
        </w:numPr>
      </w:pPr>
      <w:r>
        <w:t xml:space="preserve">Intervalo (valor</w:t>
      </w:r>
      <w:r>
        <w:t xml:space="preserve"> </w:t>
      </w:r>
      <w:r>
        <w:t xml:space="preserve">‘0’</w:t>
      </w:r>
      <w:r>
        <w:t xml:space="preserve"> </w:t>
      </w:r>
      <w:r>
        <w:t xml:space="preserve">é arbitrário) vs. Razão (valor</w:t>
      </w:r>
      <w:r>
        <w:t xml:space="preserve"> </w:t>
      </w:r>
      <w:r>
        <w:t xml:space="preserve">‘0’</w:t>
      </w:r>
      <w:r>
        <w:t xml:space="preserve"> </w:t>
      </w:r>
      <w:r>
        <w:t xml:space="preserve">verdadeiro).</w:t>
      </w:r>
    </w:p>
    <w:p>
      <w:pPr>
        <w:numPr>
          <w:ilvl w:val="1"/>
          <w:numId w:val="1157"/>
        </w:numPr>
      </w:pPr>
      <w:r>
        <w:t xml:space="preserve">Categórica ordinal (numérica ou nominal): representam ordem, mas não magnitude entre valores.</w:t>
      </w:r>
    </w:p>
    <w:p>
      <w:pPr>
        <w:numPr>
          <w:ilvl w:val="1"/>
          <w:numId w:val="1157"/>
        </w:numPr>
      </w:pPr>
      <w:r>
        <w:t xml:space="preserve">Categórica nominal (multinominal ou dicotômica): não representam ordem ou magnitude, apenas categorias.</w:t>
      </w:r>
    </w:p>
    <w:p>
      <w:pPr>
        <w:numPr>
          <w:ilvl w:val="0"/>
          <w:numId w:val="1155"/>
        </w:numPr>
      </w:pPr>
      <w:r>
        <w:t xml:space="preserve">Quanto à interpretação:</w:t>
      </w:r>
      <w:hyperlink w:anchor="ref-vetter2017">
        <w:r>
          <w:rPr>
            <w:rStyle w:val="Lienhypertexte"/>
            <w:vertAlign w:val="superscript"/>
          </w:rPr>
          <w:t xml:space="preserve">96</w:t>
        </w:r>
      </w:hyperlink>
      <w:r>
        <w:rPr>
          <w:vertAlign w:val="superscript"/>
        </w:rPr>
        <w:t xml:space="preserve">,</w:t>
      </w:r>
      <w:hyperlink w:anchor="ref-Ali2016">
        <w:r>
          <w:rPr>
            <w:rStyle w:val="Lienhypertexte"/>
            <w:vertAlign w:val="superscript"/>
          </w:rPr>
          <w:t xml:space="preserve">108</w:t>
        </w:r>
      </w:hyperlink>
      <w:r>
        <w:rPr>
          <w:vertAlign w:val="superscript"/>
        </w:rPr>
        <w:t xml:space="preserve">–</w:t>
      </w:r>
      <w:hyperlink w:anchor="ref-kaliyadan2019">
        <w:r>
          <w:rPr>
            <w:rStyle w:val="Lienhypertexte"/>
            <w:vertAlign w:val="superscript"/>
          </w:rPr>
          <w:t xml:space="preserve">110</w:t>
        </w:r>
      </w:hyperlink>
    </w:p>
    <w:p>
      <w:pPr>
        <w:numPr>
          <w:ilvl w:val="1"/>
          <w:numId w:val="1159"/>
        </w:numPr>
      </w:pPr>
      <w:r>
        <w:t xml:space="preserve">Dependente (desfecho)</w:t>
      </w:r>
    </w:p>
    <w:p>
      <w:pPr>
        <w:numPr>
          <w:ilvl w:val="1"/>
          <w:numId w:val="1159"/>
        </w:numPr>
      </w:pPr>
      <w:r>
        <w:t xml:space="preserve">Independente (preditora, covariável, confundidora, controle)</w:t>
      </w:r>
    </w:p>
    <w:p>
      <w:pPr>
        <w:numPr>
          <w:ilvl w:val="1"/>
          <w:numId w:val="1159"/>
        </w:numPr>
      </w:pPr>
      <w:r>
        <w:t xml:space="preserve">Mediadora</w:t>
      </w:r>
    </w:p>
    <w:p>
      <w:pPr>
        <w:numPr>
          <w:ilvl w:val="1"/>
          <w:numId w:val="1159"/>
        </w:numPr>
      </w:pPr>
      <w:r>
        <w:t xml:space="preserve">Moderadora</w:t>
      </w:r>
    </w:p>
    <w:p>
      <w:pPr>
        <w:numPr>
          <w:ilvl w:val="1"/>
          <w:numId w:val="1159"/>
        </w:numPr>
      </w:pPr>
      <w:r>
        <w:t xml:space="preserve">Modificadora</w:t>
      </w:r>
    </w:p>
    <w:p>
      <w:pPr>
        <w:numPr>
          <w:ilvl w:val="1"/>
          <w:numId w:val="1159"/>
        </w:numPr>
      </w:pPr>
      <w:r>
        <w:t xml:space="preserve">Auxiliar</w:t>
      </w:r>
    </w:p>
    <w:p>
      <w:pPr>
        <w:numPr>
          <w:ilvl w:val="1"/>
          <w:numId w:val="1159"/>
        </w:numPr>
      </w:pPr>
      <w:r>
        <w:t xml:space="preserve">Indicadora</w:t>
      </w:r>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 função</w:t>
      </w:r>
      <w:r>
        <w:t xml:space="preserve"> </w:t>
      </w:r>
      <w:hyperlink r:id="rId299">
        <w:r>
          <w:rPr>
            <w:rStyle w:val="Lienhypertexte"/>
            <w:i/>
            <w:iCs/>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as funções</w:t>
      </w:r>
      <w:r>
        <w:t xml:space="preserve"> </w:t>
      </w:r>
      <w:hyperlink r:id="rId300">
        <w:r>
          <w:rPr>
            <w:rStyle w:val="Lienhypertexte"/>
            <w:i/>
            <w:iCs/>
          </w:rPr>
          <w:t xml:space="preserve">as.numeric</w:t>
        </w:r>
      </w:hyperlink>
      <w:r>
        <w:t xml:space="preserve"> </w:t>
      </w:r>
      <w:r>
        <w:t xml:space="preserve">e</w:t>
      </w:r>
      <w:r>
        <w:t xml:space="preserve"> </w:t>
      </w:r>
      <w:hyperlink r:id="rId301">
        <w:r>
          <w:rPr>
            <w:rStyle w:val="Lienhypertexte"/>
            <w:i/>
            <w:iCs/>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as funções</w:t>
      </w:r>
      <w:r>
        <w:t xml:space="preserve"> </w:t>
      </w:r>
      <w:hyperlink r:id="rId302">
        <w:r>
          <w:rPr>
            <w:rStyle w:val="Lienhypertexte"/>
            <w:i/>
            <w:iCs/>
          </w:rPr>
          <w:t xml:space="preserve">as.Date</w:t>
        </w:r>
      </w:hyperlink>
      <w:r>
        <w:t xml:space="preserve"> </w:t>
      </w:r>
      <w:r>
        <w:t xml:space="preserve">e</w:t>
      </w:r>
      <w:r>
        <w:t xml:space="preserve"> </w:t>
      </w:r>
      <w:hyperlink r:id="rId303">
        <w:r>
          <w:rPr>
            <w:rStyle w:val="Lienhypertexte"/>
            <w:i/>
            <w:iCs/>
          </w:rPr>
          <w:t xml:space="preserve">as.logical</w:t>
        </w:r>
      </w:hyperlink>
      <w:r>
        <w:t xml:space="preserve"> </w:t>
      </w:r>
      <w:r>
        <w:t xml:space="preserve">para criar objetos em formato de data e lógicos (VERDADEIRO, FALSO), respectivamente.</w:t>
      </w:r>
    </w:p>
    <w:bookmarkEnd w:id="304"/>
    <w:bookmarkStart w:id="305" w:name="Xaaaefd6bc25982fbb820a3021e56cfb37696959"/>
    <w:p>
      <w:pPr>
        <w:pStyle w:val="Titre3"/>
      </w:pPr>
      <w:r>
        <w:t xml:space="preserve">Por que é importante classificar as variáveis?</w:t>
      </w:r>
    </w:p>
    <w:p>
      <w:pPr>
        <w:pStyle w:val="Compact"/>
        <w:numPr>
          <w:ilvl w:val="0"/>
          <w:numId w:val="1160"/>
        </w:numPr>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109</w:t>
        </w:r>
      </w:hyperlink>
    </w:p>
    <w:p>
      <w:pPr>
        <w:pStyle w:val="FirstParagraph"/>
      </w:pPr>
    </w:p>
    <w:bookmarkEnd w:id="305"/>
    <w:bookmarkEnd w:id="306"/>
    <w:bookmarkStart w:id="311" w:name="transformação-de-variáveis"/>
    <w:p>
      <w:pPr>
        <w:pStyle w:val="Titre2"/>
      </w:pPr>
      <w:r>
        <w:t xml:space="preserve">Transformação de variáveis</w:t>
      </w:r>
    </w:p>
    <w:p>
      <w:pPr>
        <w:pStyle w:val="FirstParagraph"/>
      </w:pPr>
    </w:p>
    <w:bookmarkStart w:id="307" w:name="o-que-é-transformação-de-variáveis"/>
    <w:p>
      <w:pPr>
        <w:pStyle w:val="Titre3"/>
      </w:pPr>
      <w:r>
        <w:t xml:space="preserve">O que é transformação de variáveis?</w:t>
      </w:r>
    </w:p>
    <w:p>
      <w:pPr>
        <w:numPr>
          <w:ilvl w:val="0"/>
          <w:numId w:val="1161"/>
        </w:numPr>
      </w:pPr>
      <w:r>
        <w:t xml:space="preserve">Transformação significa aplicar uma função matemática à variável medida em sua unidade original.</w:t>
      </w:r>
      <w:hyperlink w:anchor="ref-Bland1996">
        <w:r>
          <w:rPr>
            <w:rStyle w:val="Lienhypertexte"/>
            <w:vertAlign w:val="superscript"/>
          </w:rPr>
          <w:t xml:space="preserve">112</w:t>
        </w:r>
      </w:hyperlink>
    </w:p>
    <w:p>
      <w:pPr>
        <w:numPr>
          <w:ilvl w:val="0"/>
          <w:numId w:val="1161"/>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96</w:t>
        </w:r>
      </w:hyperlink>
      <w:r>
        <w:rPr>
          <w:vertAlign w:val="superscript"/>
        </w:rPr>
        <w:t xml:space="preserve">,</w:t>
      </w:r>
      <w:hyperlink w:anchor="ref-Bland1996">
        <w:r>
          <w:rPr>
            <w:rStyle w:val="Lienhypertexte"/>
            <w:vertAlign w:val="superscript"/>
          </w:rPr>
          <w:t xml:space="preserve">112</w:t>
        </w:r>
      </w:hyperlink>
    </w:p>
    <w:p>
      <w:pPr>
        <w:numPr>
          <w:ilvl w:val="0"/>
          <w:numId w:val="1161"/>
        </w:numPr>
      </w:pPr>
      <w:r>
        <w:t xml:space="preserve">A dicotomização pode ser interpretada como um caso particular de agrupamento.</w:t>
      </w:r>
      <w:hyperlink w:anchor="ref-Fedorov2009">
        <w:r>
          <w:rPr>
            <w:rStyle w:val="Lienhypertexte"/>
            <w:vertAlign w:val="superscript"/>
          </w:rPr>
          <w:t xml:space="preserve">113</w:t>
        </w:r>
      </w:hyperlink>
    </w:p>
    <w:p>
      <w:pPr>
        <w:pStyle w:val="FirstParagraph"/>
      </w:pPr>
    </w:p>
    <w:bookmarkEnd w:id="307"/>
    <w:bookmarkStart w:id="308" w:name="por-que-transformar-variáveis"/>
    <w:p>
      <w:pPr>
        <w:pStyle w:val="Titre3"/>
      </w:pPr>
      <w:r>
        <w:t xml:space="preserve">Por que transformar variáveis?</w:t>
      </w:r>
    </w:p>
    <w:p>
      <w:pPr>
        <w:numPr>
          <w:ilvl w:val="0"/>
          <w:numId w:val="1162"/>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114</w:t>
        </w:r>
      </w:hyperlink>
    </w:p>
    <w:p>
      <w:pPr>
        <w:numPr>
          <w:ilvl w:val="0"/>
          <w:numId w:val="1162"/>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114</w:t>
        </w:r>
      </w:hyperlink>
    </w:p>
    <w:p>
      <w:pPr>
        <w:pStyle w:val="FirstParagraph"/>
      </w:pPr>
    </w:p>
    <w:bookmarkEnd w:id="308"/>
    <w:bookmarkStart w:id="310" w:name="quais-transformações-podem-ser-aplicadas"/>
    <w:p>
      <w:pPr>
        <w:pStyle w:val="Titre3"/>
      </w:pPr>
      <w:r>
        <w:t xml:space="preserve">Quais transformações podem ser aplicadas?</w:t>
      </w:r>
    </w:p>
    <w:p>
      <w:pPr>
        <w:numPr>
          <w:ilvl w:val="0"/>
          <w:numId w:val="1163"/>
        </w:numPr>
      </w:pPr>
      <w:r>
        <w:t xml:space="preserve">Distribuições com assimetria à direita:</w:t>
      </w:r>
      <w:hyperlink w:anchor="ref-osborne2010">
        <w:r>
          <w:rPr>
            <w:rStyle w:val="Lienhypertexte"/>
            <w:vertAlign w:val="superscript"/>
          </w:rPr>
          <w:t xml:space="preserve">114</w:t>
        </w:r>
      </w:hyperlink>
    </w:p>
    <w:p>
      <w:pPr>
        <w:numPr>
          <w:ilvl w:val="1"/>
          <w:numId w:val="1164"/>
        </w:numPr>
      </w:pPr>
      <w:r>
        <w:t xml:space="preserve">Raiz quadrada</w:t>
      </w:r>
    </w:p>
    <w:p>
      <w:pPr>
        <w:numPr>
          <w:ilvl w:val="1"/>
          <w:numId w:val="1164"/>
        </w:numPr>
      </w:pPr>
      <w:r>
        <w:t xml:space="preserve">Logaritmo natural</w:t>
      </w:r>
    </w:p>
    <w:p>
      <w:pPr>
        <w:numPr>
          <w:ilvl w:val="1"/>
          <w:numId w:val="1164"/>
        </w:numPr>
      </w:pPr>
      <w:r>
        <w:t xml:space="preserve">Logaritmo base 10</w:t>
      </w:r>
    </w:p>
    <w:p>
      <w:pPr>
        <w:numPr>
          <w:ilvl w:val="1"/>
          <w:numId w:val="1164"/>
        </w:numPr>
      </w:pPr>
      <w:r>
        <w:t xml:space="preserve">Transformação inversa</w:t>
      </w:r>
    </w:p>
    <w:p>
      <w:pPr>
        <w:numPr>
          <w:ilvl w:val="0"/>
          <w:numId w:val="1163"/>
        </w:numPr>
      </w:pPr>
      <w:r>
        <w:t xml:space="preserve">Distribuições com assimetria à esquerda:</w:t>
      </w:r>
      <w:hyperlink w:anchor="ref-osborne2010">
        <w:r>
          <w:rPr>
            <w:rStyle w:val="Lienhypertexte"/>
            <w:vertAlign w:val="superscript"/>
          </w:rPr>
          <w:t xml:space="preserve">114</w:t>
        </w:r>
      </w:hyperlink>
    </w:p>
    <w:p>
      <w:pPr>
        <w:numPr>
          <w:ilvl w:val="1"/>
          <w:numId w:val="1165"/>
        </w:numPr>
      </w:pPr>
      <w:r>
        <w:t xml:space="preserve">Reflexão e raiz quadrada</w:t>
      </w:r>
    </w:p>
    <w:p>
      <w:pPr>
        <w:numPr>
          <w:ilvl w:val="1"/>
          <w:numId w:val="1165"/>
        </w:numPr>
      </w:pPr>
      <w:r>
        <w:t xml:space="preserve">Reflexão e logaritmo natural</w:t>
      </w:r>
    </w:p>
    <w:p>
      <w:pPr>
        <w:numPr>
          <w:ilvl w:val="1"/>
          <w:numId w:val="1165"/>
        </w:numPr>
      </w:pPr>
      <w:r>
        <w:t xml:space="preserve">Reflexão e logaritmo base 10</w:t>
      </w:r>
    </w:p>
    <w:p>
      <w:pPr>
        <w:numPr>
          <w:ilvl w:val="1"/>
          <w:numId w:val="1165"/>
        </w:numPr>
      </w:pPr>
      <w:r>
        <w:t xml:space="preserve">Reflexão e transformação inversa</w:t>
      </w:r>
    </w:p>
    <w:p>
      <w:pPr>
        <w:numPr>
          <w:ilvl w:val="0"/>
          <w:numId w:val="1163"/>
        </w:numPr>
      </w:pPr>
      <w:r>
        <w:t xml:space="preserve">Transformação arco-seno.</w:t>
      </w:r>
      <w:hyperlink w:anchor="ref-osborne2010">
        <w:r>
          <w:rPr>
            <w:rStyle w:val="Lienhypertexte"/>
            <w:vertAlign w:val="superscript"/>
          </w:rPr>
          <w:t xml:space="preserve">114</w:t>
        </w:r>
      </w:hyperlink>
    </w:p>
    <w:p>
      <w:pPr>
        <w:numPr>
          <w:ilvl w:val="0"/>
          <w:numId w:val="1163"/>
        </w:numPr>
      </w:pPr>
      <w:r>
        <w:t xml:space="preserve">Transformação de Box-Cox.</w:t>
      </w:r>
      <w:hyperlink w:anchor="ref-box1964">
        <w:r>
          <w:rPr>
            <w:rStyle w:val="Lienhypertexte"/>
            <w:vertAlign w:val="superscript"/>
          </w:rPr>
          <w:t xml:space="preserve">115</w:t>
        </w:r>
      </w:hyperlink>
    </w:p>
    <w:p>
      <w:pPr>
        <w:numPr>
          <w:ilvl w:val="0"/>
          <w:numId w:val="1163"/>
        </w:numPr>
      </w:pPr>
      <w:r>
        <w:t xml:space="preserve">Transformação de escore padrão (Z-score ou padronização).</w:t>
      </w:r>
    </w:p>
    <w:p>
      <w:pPr>
        <w:numPr>
          <w:ilvl w:val="0"/>
          <w:numId w:val="1163"/>
        </w:numPr>
      </w:pPr>
      <w:r>
        <w:t xml:space="preserve">Escala Mínimo-Máximo (0,1).</w:t>
      </w:r>
    </w:p>
    <w:p>
      <w:pPr>
        <w:numPr>
          <w:ilvl w:val="0"/>
          <w:numId w:val="1163"/>
        </w:numPr>
      </w:pPr>
      <w:r>
        <w:t xml:space="preserve">Normalização (normas L1, L2).</w:t>
      </w:r>
    </w:p>
    <w:p>
      <w:pPr>
        <w:numPr>
          <w:ilvl w:val="0"/>
          <w:numId w:val="1163"/>
        </w:numPr>
      </w:pPr>
      <w:r>
        <w:t xml:space="preserve">Diferenciação.</w:t>
      </w:r>
    </w:p>
    <w:p>
      <w:pPr>
        <w:numPr>
          <w:ilvl w:val="0"/>
          <w:numId w:val="1163"/>
        </w:numPr>
      </w:pPr>
      <w:r>
        <w:t xml:space="preserve">Categorização.</w:t>
      </w:r>
    </w:p>
    <w:p>
      <w:pPr>
        <w:numPr>
          <w:ilvl w:val="0"/>
          <w:numId w:val="1163"/>
        </w:numPr>
      </w:pPr>
      <w:r>
        <w:t xml:space="preserve">Dicotomização.</w:t>
      </w:r>
    </w:p>
    <w:p>
      <w:pPr>
        <w:pStyle w:val="FirstParagraph"/>
      </w:pPr>
    </w:p>
    <w:p>
      <w:pPr>
        <w:pStyle w:val="Corpsdetexte"/>
      </w:pPr>
      <w:r>
        <w:t xml:space="preserve">O pacote</w:t>
      </w:r>
      <w:r>
        <w:t xml:space="preserve"> </w:t>
      </w:r>
      <w:r>
        <w:rPr>
          <w:i/>
          <w:iCs/>
        </w:rPr>
        <w:t xml:space="preserve">MASS</w:t>
      </w:r>
      <w:hyperlink w:anchor="ref-MASS">
        <w:r>
          <w:rPr>
            <w:rStyle w:val="Lienhypertexte"/>
            <w:vertAlign w:val="superscript"/>
          </w:rPr>
          <w:t xml:space="preserve">116</w:t>
        </w:r>
      </w:hyperlink>
      <w:r>
        <w:t xml:space="preserve"> </w:t>
      </w:r>
      <w:r>
        <w:t xml:space="preserve">fornece a função</w:t>
      </w:r>
      <w:r>
        <w:t xml:space="preserve"> </w:t>
      </w:r>
      <w:hyperlink r:id="rId309">
        <w:r>
          <w:rPr>
            <w:rStyle w:val="Lienhypertexte"/>
            <w:i/>
            <w:iCs/>
          </w:rPr>
          <w:t xml:space="preserve">boxcox</w:t>
        </w:r>
      </w:hyperlink>
      <w:r>
        <w:t xml:space="preserve"> </w:t>
      </w:r>
      <w:r>
        <w:t xml:space="preserve">para executar a transformação de Box-Cox.</w:t>
      </w:r>
      <w:hyperlink w:anchor="ref-box1964">
        <w:r>
          <w:rPr>
            <w:rStyle w:val="Lienhypertexte"/>
            <w:vertAlign w:val="superscript"/>
          </w:rPr>
          <w:t xml:space="preserve">115</w:t>
        </w:r>
      </w:hyperlink>
    </w:p>
    <w:p>
      <w:pPr>
        <w:pStyle w:val="Corpsdetexte"/>
      </w:pPr>
    </w:p>
    <w:bookmarkEnd w:id="310"/>
    <w:bookmarkEnd w:id="311"/>
    <w:bookmarkStart w:id="316" w:name="categorização-de-variáveis-contínuas"/>
    <w:p>
      <w:pPr>
        <w:pStyle w:val="Titre2"/>
      </w:pPr>
      <w:r>
        <w:t xml:space="preserve">Categorização de variáveis contínuas</w:t>
      </w:r>
    </w:p>
    <w:p>
      <w:pPr>
        <w:pStyle w:val="FirstParagraph"/>
      </w:pPr>
    </w:p>
    <w:bookmarkStart w:id="312" w:name="o-que-é-categorização-de-uma-variável"/>
    <w:p>
      <w:pPr>
        <w:pStyle w:val="Titre3"/>
      </w:pPr>
      <w:r>
        <w:t xml:space="preserve">O que é categorização de uma variável?</w:t>
      </w:r>
    </w:p>
    <w:p>
      <w:pPr>
        <w:pStyle w:val="Compact"/>
        <w:numPr>
          <w:ilvl w:val="0"/>
          <w:numId w:val="1166"/>
        </w:numPr>
      </w:pPr>
      <w:r>
        <w:t xml:space="preserve">.</w:t>
      </w:r>
      <w:hyperlink w:anchor="ref-REF">
        <w:r>
          <w:rPr>
            <w:rStyle w:val="Lienhypertexte"/>
            <w:b/>
            <w:bCs/>
            <w:vertAlign w:val="superscript"/>
          </w:rPr>
          <w:t xml:space="preserve">REF?</w:t>
        </w:r>
      </w:hyperlink>
    </w:p>
    <w:p>
      <w:pPr>
        <w:pStyle w:val="FirstParagraph"/>
      </w:pPr>
    </w:p>
    <w:bookmarkEnd w:id="312"/>
    <w:bookmarkStart w:id="314" w:name="X022f2a53a6f1006ca38467abf899f01c6a0b7d0"/>
    <w:p>
      <w:pPr>
        <w:pStyle w:val="Titre3"/>
      </w:pPr>
      <w:r>
        <w:t xml:space="preserve">Por que não é recomendado categorizar variáveis contínuas?</w:t>
      </w:r>
    </w:p>
    <w:p>
      <w:pPr>
        <w:numPr>
          <w:ilvl w:val="0"/>
          <w:numId w:val="1167"/>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117</w:t>
        </w:r>
      </w:hyperlink>
    </w:p>
    <w:p>
      <w:pPr>
        <w:numPr>
          <w:ilvl w:val="0"/>
          <w:numId w:val="1167"/>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118</w:t>
        </w:r>
      </w:hyperlink>
      <w:r>
        <w:rPr>
          <w:vertAlign w:val="superscript"/>
        </w:rPr>
        <w:t xml:space="preserve">–</w:t>
      </w:r>
      <w:hyperlink w:anchor="ref-Collins2016">
        <w:r>
          <w:rPr>
            <w:rStyle w:val="Lienhypertexte"/>
            <w:vertAlign w:val="superscript"/>
          </w:rPr>
          <w:t xml:space="preserve">120</w:t>
        </w:r>
      </w:hyperlink>
    </w:p>
    <w:p>
      <w:pPr>
        <w:numPr>
          <w:ilvl w:val="0"/>
          <w:numId w:val="1167"/>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118</w:t>
        </w:r>
      </w:hyperlink>
      <w:r>
        <w:rPr>
          <w:vertAlign w:val="superscript"/>
        </w:rPr>
        <w:t xml:space="preserve">–</w:t>
      </w:r>
      <w:hyperlink w:anchor="ref-Collins2016">
        <w:r>
          <w:rPr>
            <w:rStyle w:val="Lienhypertexte"/>
            <w:vertAlign w:val="superscript"/>
          </w:rPr>
          <w:t xml:space="preserve">120</w:t>
        </w:r>
      </w:hyperlink>
    </w:p>
    <w:p>
      <w:pPr>
        <w:numPr>
          <w:ilvl w:val="0"/>
          <w:numId w:val="1167"/>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121</w:t>
        </w:r>
      </w:hyperlink>
    </w:p>
    <w:p>
      <w:pPr>
        <w:numPr>
          <w:ilvl w:val="0"/>
          <w:numId w:val="1167"/>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122</w:t>
        </w:r>
      </w:hyperlink>
    </w:p>
    <w:p>
      <w:pPr>
        <w:numPr>
          <w:ilvl w:val="0"/>
          <w:numId w:val="1167"/>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122</w:t>
        </w:r>
      </w:hyperlink>
    </w:p>
    <w:p>
      <w:pPr>
        <w:numPr>
          <w:ilvl w:val="0"/>
          <w:numId w:val="1167"/>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122</w:t>
        </w:r>
      </w:hyperlink>
    </w:p>
    <w:p>
      <w:pPr>
        <w:pStyle w:val="FirstParagraph"/>
      </w:pPr>
    </w:p>
    <w:p>
      <w:pPr>
        <w:pStyle w:val="Corpsdetexte"/>
      </w:pPr>
      <w:r>
        <w:t xml:space="preserve">O pacote</w:t>
      </w:r>
      <w:r>
        <w:t xml:space="preserve"> </w:t>
      </w:r>
      <w:r>
        <w:rPr>
          <w:i/>
          <w:iCs/>
        </w:rPr>
        <w:t xml:space="preserve">questionr</w:t>
      </w:r>
      <w:hyperlink w:anchor="ref-questionr">
        <w:r>
          <w:rPr>
            <w:rStyle w:val="Lienhypertexte"/>
            <w:vertAlign w:val="superscript"/>
          </w:rPr>
          <w:t xml:space="preserve">123</w:t>
        </w:r>
      </w:hyperlink>
      <w:r>
        <w:t xml:space="preserve"> </w:t>
      </w:r>
      <w:r>
        <w:t xml:space="preserve">fornece a função</w:t>
      </w:r>
      <w:r>
        <w:t xml:space="preserve"> </w:t>
      </w:r>
      <w:hyperlink r:id="rId313">
        <w:r>
          <w:rPr>
            <w:rStyle w:val="Lienhypertexte"/>
            <w:i/>
            <w:iCs/>
          </w:rPr>
          <w:t xml:space="preserve">irec</w:t>
        </w:r>
      </w:hyperlink>
      <w:r>
        <w:t xml:space="preserve"> </w:t>
      </w:r>
      <w:r>
        <w:t xml:space="preserve">para executar uma interface interativa para codificação de variáveis categóricas.</w:t>
      </w:r>
    </w:p>
    <w:p>
      <w:pPr>
        <w:pStyle w:val="Corpsdetexte"/>
      </w:pPr>
    </w:p>
    <w:bookmarkEnd w:id="314"/>
    <w:bookmarkStart w:id="315" w:name="X6fbfd806a38e618687bb68bdbb36ae97238f12a"/>
    <w:p>
      <w:pPr>
        <w:pStyle w:val="Titre3"/>
      </w:pPr>
      <w:r>
        <w:t xml:space="preserve">Quais são as alternativas à categorização de variáveis contínuas?</w:t>
      </w:r>
    </w:p>
    <w:p>
      <w:pPr>
        <w:numPr>
          <w:ilvl w:val="0"/>
          <w:numId w:val="1168"/>
        </w:numPr>
      </w:pPr>
      <w:r>
        <w:t xml:space="preserve">Análise com os dados das variáveis na escala de medida original.</w:t>
      </w:r>
      <w:hyperlink w:anchor="ref-MacCallum2002">
        <w:r>
          <w:rPr>
            <w:rStyle w:val="Lienhypertexte"/>
            <w:vertAlign w:val="superscript"/>
          </w:rPr>
          <w:t xml:space="preserve">117</w:t>
        </w:r>
      </w:hyperlink>
    </w:p>
    <w:p>
      <w:pPr>
        <w:numPr>
          <w:ilvl w:val="0"/>
          <w:numId w:val="1168"/>
        </w:numPr>
      </w:pPr>
      <w:r>
        <w:t xml:space="preserve">Análise com modelos de regressão com pesos locais (</w:t>
      </w:r>
      <w:r>
        <w:rPr>
          <w:i/>
          <w:iCs/>
        </w:rPr>
        <w:t xml:space="preserve">lowess</w:t>
      </w:r>
      <w:r>
        <w:t xml:space="preserve">) tais como</w:t>
      </w:r>
      <w:r>
        <w:t xml:space="preserve"> </w:t>
      </w:r>
      <w:r>
        <w:rPr>
          <w:i/>
          <w:iCs/>
        </w:rPr>
        <w:t xml:space="preserve">splines</w:t>
      </w:r>
      <w:r>
        <w:t xml:space="preserve"> </w:t>
      </w:r>
      <w:r>
        <w:t xml:space="preserve">e polinômios fracionais.</w:t>
      </w:r>
      <w:hyperlink w:anchor="ref-MacCallum2002">
        <w:r>
          <w:rPr>
            <w:rStyle w:val="Lienhypertexte"/>
            <w:vertAlign w:val="superscript"/>
          </w:rPr>
          <w:t xml:space="preserve">117</w:t>
        </w:r>
      </w:hyperlink>
    </w:p>
    <w:p>
      <w:pPr>
        <w:pStyle w:val="FirstParagraph"/>
      </w:pPr>
    </w:p>
    <w:bookmarkEnd w:id="315"/>
    <w:bookmarkEnd w:id="316"/>
    <w:bookmarkStart w:id="322" w:name="dicotomização-de-variáveis-contínuas"/>
    <w:p>
      <w:pPr>
        <w:pStyle w:val="Titre2"/>
      </w:pPr>
      <w:r>
        <w:t xml:space="preserve">Dicotomização de variáveis contínuas</w:t>
      </w:r>
    </w:p>
    <w:p>
      <w:pPr>
        <w:pStyle w:val="FirstParagraph"/>
      </w:pPr>
    </w:p>
    <w:bookmarkStart w:id="317" w:name="o-que-são-variáveis-dicotômicas"/>
    <w:p>
      <w:pPr>
        <w:pStyle w:val="Titre3"/>
      </w:pPr>
      <w:r>
        <w:t xml:space="preserve">O que são variáveis dicotômicas?</w:t>
      </w:r>
    </w:p>
    <w:p>
      <w:pPr>
        <w:numPr>
          <w:ilvl w:val="0"/>
          <w:numId w:val="1169"/>
        </w:numPr>
      </w:pPr>
      <w:r>
        <w:t xml:space="preserve">Variáveis dicotômicas (ou binárias) podem representar categorias naturais tipo</w:t>
      </w:r>
      <w:r>
        <w:t xml:space="preserve"> </w:t>
      </w:r>
      <w:r>
        <w:t xml:space="preserve">“presente/ausente”</w:t>
      </w:r>
      <w:r>
        <w:t xml:space="preserve">,</w:t>
      </w:r>
      <w:r>
        <w:t xml:space="preserve"> </w:t>
      </w:r>
      <w:r>
        <w:t xml:space="preserve">“sim/não”</w:t>
      </w:r>
      <w:r>
        <w:t xml:space="preserve">.</w:t>
      </w:r>
      <w:hyperlink w:anchor="ref-REF">
        <w:r>
          <w:rPr>
            <w:rStyle w:val="Lienhypertexte"/>
            <w:b/>
            <w:bCs/>
            <w:vertAlign w:val="superscript"/>
          </w:rPr>
          <w:t xml:space="preserve">REF?</w:t>
        </w:r>
      </w:hyperlink>
    </w:p>
    <w:p>
      <w:pPr>
        <w:numPr>
          <w:ilvl w:val="0"/>
          <w:numId w:val="1169"/>
        </w:numPr>
      </w:pPr>
      <w:r>
        <w:t xml:space="preserve">Variáveis dicotômicas podem representar categorias fictícias, criadas a partir de variáveis multinominais, em que cada nível é convertido em uma variável dicotômica indicatoda (</w:t>
      </w:r>
      <w:r>
        <w:rPr>
          <w:i/>
          <w:iCs/>
        </w:rPr>
        <w:t xml:space="preserve">dummy</w:t>
      </w:r>
      <w:r>
        <w:t xml:space="preserve">).</w:t>
      </w:r>
      <w:hyperlink w:anchor="ref-REF">
        <w:r>
          <w:rPr>
            <w:rStyle w:val="Lienhypertexte"/>
            <w:b/>
            <w:bCs/>
            <w:vertAlign w:val="superscript"/>
          </w:rPr>
          <w:t xml:space="preserve">REF?</w:t>
        </w:r>
      </w:hyperlink>
    </w:p>
    <w:p>
      <w:pPr>
        <w:numPr>
          <w:ilvl w:val="0"/>
          <w:numId w:val="1169"/>
        </w:numPr>
      </w:pPr>
      <w:r>
        <w:t xml:space="preserve">Dicotomização é considerado um artefato da análise de dados, uma vez que é realizada após a coleta de dados.</w:t>
      </w:r>
      <w:hyperlink w:anchor="ref-aguinis2008">
        <w:r>
          <w:rPr>
            <w:rStyle w:val="Lienhypertexte"/>
            <w:vertAlign w:val="superscript"/>
          </w:rPr>
          <w:t xml:space="preserve">86</w:t>
        </w:r>
      </w:hyperlink>
    </w:p>
    <w:p>
      <w:pPr>
        <w:numPr>
          <w:ilvl w:val="0"/>
          <w:numId w:val="1169"/>
        </w:numPr>
      </w:pPr>
      <w:r>
        <w:t xml:space="preserve">Geralmente são representadas por</w:t>
      </w:r>
      <w:r>
        <w:t xml:space="preserve"> </w:t>
      </w:r>
      <w:r>
        <w:t xml:space="preserve">“1”</w:t>
      </w:r>
      <w:r>
        <w:t xml:space="preserve"> </w:t>
      </w:r>
      <w:r>
        <w:t xml:space="preserve">(presente, sucesso) e</w:t>
      </w:r>
      <w:r>
        <w:t xml:space="preserve"> </w:t>
      </w:r>
      <w:r>
        <w:t xml:space="preserve">“0”</w:t>
      </w:r>
      <w:r>
        <w:t xml:space="preserve"> </w:t>
      </w:r>
      <w:r>
        <w:t xml:space="preserve">(ausente, falha).</w:t>
      </w:r>
      <w:hyperlink w:anchor="ref-REF">
        <w:r>
          <w:rPr>
            <w:rStyle w:val="Lienhypertexte"/>
            <w:b/>
            <w:bCs/>
            <w:vertAlign w:val="superscript"/>
          </w:rPr>
          <w:t xml:space="preserve">REF?</w:t>
        </w:r>
      </w:hyperlink>
    </w:p>
    <w:p>
      <w:pPr>
        <w:pStyle w:val="FirstParagraph"/>
      </w:pPr>
    </w:p>
    <w:bookmarkEnd w:id="317"/>
    <w:bookmarkStart w:id="318" w:name="X5c68c6e7f8674a96e8ebdee3c8713d03a6e0844"/>
    <w:p>
      <w:pPr>
        <w:pStyle w:val="Titre3"/>
      </w:pPr>
      <w:r>
        <w:t xml:space="preserve">Quais argumentos são usados para defender a categorização ou dicotomização de variáveis contínuas?</w:t>
      </w:r>
    </w:p>
    <w:p>
      <w:pPr>
        <w:numPr>
          <w:ilvl w:val="0"/>
          <w:numId w:val="1170"/>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113</w:t>
        </w:r>
      </w:hyperlink>
    </w:p>
    <w:p>
      <w:pPr>
        <w:numPr>
          <w:ilvl w:val="0"/>
          <w:numId w:val="1170"/>
        </w:numPr>
      </w:pPr>
      <w:r>
        <w:t xml:space="preserve">Os pesquisadores não conhecem as consequências estatísticas da dicotomização.</w:t>
      </w:r>
      <w:hyperlink w:anchor="ref-MacCallum2002">
        <w:r>
          <w:rPr>
            <w:rStyle w:val="Lienhypertexte"/>
            <w:vertAlign w:val="superscript"/>
          </w:rPr>
          <w:t xml:space="preserve">117</w:t>
        </w:r>
      </w:hyperlink>
    </w:p>
    <w:p>
      <w:pPr>
        <w:numPr>
          <w:ilvl w:val="0"/>
          <w:numId w:val="1170"/>
        </w:numPr>
      </w:pPr>
      <w:r>
        <w:t xml:space="preserve">Os pesquisadores não conhecem os métodos adequados de análise não-paramétrica, não-linear e robusta.</w:t>
      </w:r>
      <w:hyperlink w:anchor="ref-MacCallum2002">
        <w:r>
          <w:rPr>
            <w:rStyle w:val="Lienhypertexte"/>
            <w:vertAlign w:val="superscript"/>
          </w:rPr>
          <w:t xml:space="preserve">117</w:t>
        </w:r>
      </w:hyperlink>
    </w:p>
    <w:p>
      <w:pPr>
        <w:numPr>
          <w:ilvl w:val="0"/>
          <w:numId w:val="1170"/>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117</w:t>
        </w:r>
      </w:hyperlink>
    </w:p>
    <w:p>
      <w:pPr>
        <w:numPr>
          <w:ilvl w:val="0"/>
          <w:numId w:val="1170"/>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117</w:t>
        </w:r>
      </w:hyperlink>
    </w:p>
    <w:p>
      <w:pPr>
        <w:pStyle w:val="FirstParagraph"/>
      </w:pPr>
    </w:p>
    <w:bookmarkEnd w:id="318"/>
    <w:bookmarkStart w:id="319" w:name="Xfa6f9b590fdfb12cd7b2c0e95b0540a7e2db84e"/>
    <w:p>
      <w:pPr>
        <w:pStyle w:val="Titre3"/>
      </w:pPr>
      <w:r>
        <w:t xml:space="preserve">Por que não é recomendado dicotomizar variáveis contínuas?</w:t>
      </w:r>
    </w:p>
    <w:p>
      <w:pPr>
        <w:numPr>
          <w:ilvl w:val="0"/>
          <w:numId w:val="1171"/>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117</w:t>
        </w:r>
      </w:hyperlink>
    </w:p>
    <w:p>
      <w:pPr>
        <w:numPr>
          <w:ilvl w:val="0"/>
          <w:numId w:val="1171"/>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118</w:t>
        </w:r>
      </w:hyperlink>
      <w:r>
        <w:rPr>
          <w:vertAlign w:val="superscript"/>
        </w:rPr>
        <w:t xml:space="preserve">–</w:t>
      </w:r>
      <w:hyperlink w:anchor="ref-Collins2016">
        <w:r>
          <w:rPr>
            <w:rStyle w:val="Lienhypertexte"/>
            <w:vertAlign w:val="superscript"/>
          </w:rPr>
          <w:t xml:space="preserve">120</w:t>
        </w:r>
      </w:hyperlink>
    </w:p>
    <w:p>
      <w:pPr>
        <w:numPr>
          <w:ilvl w:val="0"/>
          <w:numId w:val="1171"/>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118</w:t>
        </w:r>
      </w:hyperlink>
      <w:r>
        <w:rPr>
          <w:vertAlign w:val="superscript"/>
        </w:rPr>
        <w:t xml:space="preserve">–</w:t>
      </w:r>
      <w:hyperlink w:anchor="ref-Collins2016">
        <w:r>
          <w:rPr>
            <w:rStyle w:val="Lienhypertexte"/>
            <w:vertAlign w:val="superscript"/>
          </w:rPr>
          <w:t xml:space="preserve">120</w:t>
        </w:r>
      </w:hyperlink>
    </w:p>
    <w:p>
      <w:pPr>
        <w:numPr>
          <w:ilvl w:val="0"/>
          <w:numId w:val="1171"/>
        </w:numPr>
      </w:pPr>
      <w:r>
        <w:t xml:space="preserve">Dicotomização causa perda de informação e consequentemente perda de poder estatístico para detectar efeitos.</w:t>
      </w:r>
      <w:hyperlink w:anchor="ref-MacCallum2002">
        <w:r>
          <w:rPr>
            <w:rStyle w:val="Lienhypertexte"/>
            <w:vertAlign w:val="superscript"/>
          </w:rPr>
          <w:t xml:space="preserve">117</w:t>
        </w:r>
      </w:hyperlink>
      <w:r>
        <w:rPr>
          <w:vertAlign w:val="superscript"/>
        </w:rPr>
        <w:t xml:space="preserve">,</w:t>
      </w:r>
      <w:hyperlink w:anchor="ref-Altman2006">
        <w:r>
          <w:rPr>
            <w:rStyle w:val="Lienhypertexte"/>
            <w:vertAlign w:val="superscript"/>
          </w:rPr>
          <w:t xml:space="preserve">118</w:t>
        </w:r>
      </w:hyperlink>
    </w:p>
    <w:p>
      <w:pPr>
        <w:numPr>
          <w:ilvl w:val="0"/>
          <w:numId w:val="1171"/>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118</w:t>
        </w:r>
      </w:hyperlink>
    </w:p>
    <w:p>
      <w:pPr>
        <w:numPr>
          <w:ilvl w:val="0"/>
          <w:numId w:val="1171"/>
        </w:numPr>
      </w:pPr>
      <w:r>
        <w:t xml:space="preserve">Dicotomização pode diminuir a variabilidade das variáveis.</w:t>
      </w:r>
      <w:hyperlink w:anchor="ref-Altman2006">
        <w:r>
          <w:rPr>
            <w:rStyle w:val="Lienhypertexte"/>
            <w:vertAlign w:val="superscript"/>
          </w:rPr>
          <w:t xml:space="preserve">118</w:t>
        </w:r>
      </w:hyperlink>
    </w:p>
    <w:p>
      <w:pPr>
        <w:numPr>
          <w:ilvl w:val="0"/>
          <w:numId w:val="1171"/>
        </w:numPr>
      </w:pPr>
      <w:r>
        <w:t xml:space="preserve">Dicotomização pode ocultar não-linearidades presentes na variável contínua.</w:t>
      </w:r>
      <w:hyperlink w:anchor="ref-MacCallum2002">
        <w:r>
          <w:rPr>
            <w:rStyle w:val="Lienhypertexte"/>
            <w:vertAlign w:val="superscript"/>
          </w:rPr>
          <w:t xml:space="preserve">117</w:t>
        </w:r>
      </w:hyperlink>
      <w:r>
        <w:rPr>
          <w:vertAlign w:val="superscript"/>
        </w:rPr>
        <w:t xml:space="preserve">,</w:t>
      </w:r>
      <w:hyperlink w:anchor="ref-Altman2006">
        <w:r>
          <w:rPr>
            <w:rStyle w:val="Lienhypertexte"/>
            <w:vertAlign w:val="superscript"/>
          </w:rPr>
          <w:t xml:space="preserve">118</w:t>
        </w:r>
      </w:hyperlink>
    </w:p>
    <w:p>
      <w:pPr>
        <w:numPr>
          <w:ilvl w:val="0"/>
          <w:numId w:val="1171"/>
        </w:numPr>
      </w:pPr>
      <w:r>
        <w:t xml:space="preserve">A média ou a mediana, embora amplamente utilizadas, não são bons parâmetros para dicotomizar variáveis.</w:t>
      </w:r>
      <w:hyperlink w:anchor="ref-Fedorov2009">
        <w:r>
          <w:rPr>
            <w:rStyle w:val="Lienhypertexte"/>
            <w:vertAlign w:val="superscript"/>
          </w:rPr>
          <w:t xml:space="preserve">113</w:t>
        </w:r>
      </w:hyperlink>
      <w:r>
        <w:rPr>
          <w:vertAlign w:val="superscript"/>
        </w:rPr>
        <w:t xml:space="preserve">,</w:t>
      </w:r>
      <w:hyperlink w:anchor="ref-Altman2006">
        <w:r>
          <w:rPr>
            <w:rStyle w:val="Lienhypertexte"/>
            <w:vertAlign w:val="superscript"/>
          </w:rPr>
          <w:t xml:space="preserve">118</w:t>
        </w:r>
      </w:hyperlink>
    </w:p>
    <w:p>
      <w:pPr>
        <w:numPr>
          <w:ilvl w:val="0"/>
          <w:numId w:val="1171"/>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121</w:t>
        </w:r>
      </w:hyperlink>
    </w:p>
    <w:p>
      <w:pPr>
        <w:pStyle w:val="FirstParagraph"/>
      </w:pPr>
    </w:p>
    <w:bookmarkEnd w:id="319"/>
    <w:bookmarkStart w:id="320" w:name="X063e432d30dc5f3ce9c22e9a7ad947afb33609d"/>
    <w:p>
      <w:pPr>
        <w:pStyle w:val="Titre3"/>
      </w:pPr>
      <w:r>
        <w:t xml:space="preserve">Quais cenários legitimam a dicotomização das variáveis contínuas?</w:t>
      </w:r>
    </w:p>
    <w:p>
      <w:pPr>
        <w:numPr>
          <w:ilvl w:val="0"/>
          <w:numId w:val="1172"/>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117</w:t>
        </w:r>
      </w:hyperlink>
    </w:p>
    <w:p>
      <w:pPr>
        <w:numPr>
          <w:ilvl w:val="0"/>
          <w:numId w:val="1172"/>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117</w:t>
        </w:r>
      </w:hyperlink>
    </w:p>
    <w:p>
      <w:pPr>
        <w:pStyle w:val="FirstParagraph"/>
      </w:pPr>
    </w:p>
    <w:bookmarkEnd w:id="320"/>
    <w:bookmarkStart w:id="321" w:name="X6dcd7f701dcb7d0d0d6e12199248183448ed51c"/>
    <w:p>
      <w:pPr>
        <w:pStyle w:val="Titre3"/>
      </w:pPr>
      <w:r>
        <w:t xml:space="preserve">Quais métodos são usados para dicotomizar variáveis contínuas?</w:t>
      </w:r>
    </w:p>
    <w:p>
      <w:pPr>
        <w:numPr>
          <w:ilvl w:val="0"/>
          <w:numId w:val="1173"/>
        </w:numPr>
      </w:pPr>
      <w:r>
        <w:t xml:space="preserve">Em termos de tabelas de contingência 2x2, os seguintes métodos permitem</w:t>
      </w:r>
      <w:hyperlink w:anchor="ref-Prince2017">
        <w:r>
          <w:rPr>
            <w:rStyle w:val="Lienhypertexte"/>
            <w:vertAlign w:val="superscript"/>
          </w:rPr>
          <w:t xml:space="preserve">121</w:t>
        </w:r>
      </w:hyperlink>
      <w:r>
        <w:t xml:space="preserve"> </w:t>
      </w:r>
      <w:r>
        <w:t xml:space="preserve">a identificação do limiar verdadeiro:</w:t>
      </w:r>
    </w:p>
    <w:p>
      <w:pPr>
        <w:numPr>
          <w:ilvl w:val="1"/>
          <w:numId w:val="1174"/>
        </w:numPr>
      </w:pPr>
      <w:r>
        <w:t xml:space="preserve">Youden.</w:t>
      </w:r>
      <w:hyperlink w:anchor="ref-YOUDEN1950">
        <w:r>
          <w:rPr>
            <w:rStyle w:val="Lienhypertexte"/>
            <w:vertAlign w:val="superscript"/>
          </w:rPr>
          <w:t xml:space="preserve">124</w:t>
        </w:r>
      </w:hyperlink>
    </w:p>
    <w:p>
      <w:pPr>
        <w:numPr>
          <w:ilvl w:val="1"/>
          <w:numId w:val="1174"/>
        </w:numPr>
      </w:pPr>
      <w:r>
        <w:t xml:space="preserve">Gini Index.</w:t>
      </w:r>
      <w:hyperlink w:anchor="ref-strobl2007">
        <w:r>
          <w:rPr>
            <w:rStyle w:val="Lienhypertexte"/>
            <w:vertAlign w:val="superscript"/>
          </w:rPr>
          <w:t xml:space="preserve">125</w:t>
        </w:r>
      </w:hyperlink>
    </w:p>
    <w:p>
      <w:pPr>
        <w:numPr>
          <w:ilvl w:val="1"/>
          <w:numId w:val="1174"/>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126</w:t>
        </w:r>
      </w:hyperlink>
    </w:p>
    <w:p>
      <w:pPr>
        <w:numPr>
          <w:ilvl w:val="1"/>
          <w:numId w:val="1174"/>
        </w:numPr>
      </w:pPr>
      <w:r>
        <w:t xml:space="preserve">Risco relativo (</w:t>
      </w:r>
      <m:oMath>
        <m:r>
          <m:t>R</m:t>
        </m:r>
        <m:r>
          <m:t>R</m:t>
        </m:r>
      </m:oMath>
      <w:r>
        <w:t xml:space="preserve">).</w:t>
      </w:r>
      <w:hyperlink w:anchor="ref-Greiner2000">
        <w:r>
          <w:rPr>
            <w:rStyle w:val="Lienhypertexte"/>
            <w:vertAlign w:val="superscript"/>
          </w:rPr>
          <w:t xml:space="preserve">127</w:t>
        </w:r>
      </w:hyperlink>
    </w:p>
    <w:p>
      <w:pPr>
        <w:numPr>
          <w:ilvl w:val="1"/>
          <w:numId w:val="1174"/>
        </w:numPr>
      </w:pPr>
      <w:r>
        <w:t xml:space="preserve">Kappa (</w:t>
      </w:r>
      <m:oMath>
        <m:r>
          <m:t>κ</m:t>
        </m:r>
      </m:oMath>
      <w:r>
        <w:t xml:space="preserve">).</w:t>
      </w:r>
      <w:hyperlink w:anchor="ref-fleiss1971">
        <w:r>
          <w:rPr>
            <w:rStyle w:val="Lienhypertexte"/>
            <w:vertAlign w:val="superscript"/>
          </w:rPr>
          <w:t xml:space="preserve">128</w:t>
        </w:r>
      </w:hyperlink>
      <w:r>
        <w:t xml:space="preserve">.</w:t>
      </w:r>
    </w:p>
    <w:p>
      <w:pPr>
        <w:pStyle w:val="FirstParagraph"/>
      </w:pPr>
    </w:p>
    <w:bookmarkEnd w:id="321"/>
    <w:bookmarkEnd w:id="322"/>
    <w:bookmarkStart w:id="328" w:name="fatores"/>
    <w:p>
      <w:pPr>
        <w:pStyle w:val="Titre2"/>
      </w:pPr>
      <w:r>
        <w:t xml:space="preserve">Fatores</w:t>
      </w:r>
    </w:p>
    <w:p>
      <w:pPr>
        <w:pStyle w:val="FirstParagraph"/>
      </w:pPr>
    </w:p>
    <w:bookmarkStart w:id="324" w:name="o-que-são-fatores"/>
    <w:p>
      <w:pPr>
        <w:pStyle w:val="Titre3"/>
      </w:pPr>
      <w:r>
        <w:t xml:space="preserve">O que são fatores?</w:t>
      </w:r>
    </w:p>
    <w:p>
      <w:pPr>
        <w:numPr>
          <w:ilvl w:val="0"/>
          <w:numId w:val="1175"/>
        </w:numPr>
      </w:pPr>
      <w:r>
        <w:t xml:space="preserve">Fator é um sinônimo de variável categórica.</w:t>
      </w:r>
      <w:hyperlink w:anchor="ref-REF">
        <w:r>
          <w:rPr>
            <w:rStyle w:val="Lienhypertexte"/>
            <w:b/>
            <w:bCs/>
            <w:vertAlign w:val="superscript"/>
          </w:rPr>
          <w:t xml:space="preserve">REF?</w:t>
        </w:r>
      </w:hyperlink>
    </w:p>
    <w:p>
      <w:pPr>
        <w:numPr>
          <w:ilvl w:val="0"/>
          <w:numId w:val="1175"/>
        </w:numPr>
      </w:pPr>
      <w:r>
        <w:t xml:space="preserve">Na modelagem, fator é sinônimo de variável preditora, em particular quando se refere à modelagem de efeitos fixos e aleatórios – os fatores (variáveis) são fatores fixos ou fatores aleatórios.</w:t>
      </w:r>
      <w:hyperlink w:anchor="ref-REF">
        <w:r>
          <w:rPr>
            <w:rStyle w:val="Lienhypertexte"/>
            <w:b/>
            <w:bCs/>
            <w:vertAlign w:val="superscript"/>
          </w:rPr>
          <w:t xml:space="preserve">REF?</w:t>
        </w:r>
      </w:hyperlink>
    </w:p>
    <w:p>
      <w:pPr>
        <w:numPr>
          <w:ilvl w:val="0"/>
          <w:numId w:val="1175"/>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 função</w:t>
      </w:r>
      <w:r>
        <w:t xml:space="preserve"> </w:t>
      </w:r>
      <w:hyperlink r:id="rId323">
        <w:r>
          <w:rPr>
            <w:rStyle w:val="Lienhypertexte"/>
            <w:i/>
            <w:iCs/>
          </w:rPr>
          <w:t xml:space="preserve">as.factor</w:t>
        </w:r>
      </w:hyperlink>
      <w:r>
        <w:t xml:space="preserve"> </w:t>
      </w:r>
      <w:r>
        <w:t xml:space="preserve">para converter uma variável em fator.</w:t>
      </w:r>
    </w:p>
    <w:p>
      <w:pPr>
        <w:pStyle w:val="Corpsdetexte"/>
      </w:pPr>
    </w:p>
    <w:bookmarkEnd w:id="324"/>
    <w:bookmarkStart w:id="327" w:name="o-que-são-níveis-de-um-fator"/>
    <w:p>
      <w:pPr>
        <w:pStyle w:val="Titre3"/>
      </w:pPr>
      <w:r>
        <w:t xml:space="preserve">O que são níveis de um fator?</w:t>
      </w:r>
    </w:p>
    <w:p>
      <w:pPr>
        <w:pStyle w:val="Compact"/>
        <w:numPr>
          <w:ilvl w:val="0"/>
          <w:numId w:val="1176"/>
        </w:numPr>
      </w:pPr>
      <w:r>
        <w:t xml:space="preserve">Níveis de um fator são as possíveis categorias que descrevem um fator.</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as funções</w:t>
      </w:r>
      <w:r>
        <w:t xml:space="preserve"> </w:t>
      </w:r>
      <w:hyperlink r:id="rId325">
        <w:r>
          <w:rPr>
            <w:rStyle w:val="Lienhypertexte"/>
            <w:i/>
            <w:iCs/>
          </w:rPr>
          <w:t xml:space="preserve">levels</w:t>
        </w:r>
      </w:hyperlink>
      <w:r>
        <w:t xml:space="preserve"> </w:t>
      </w:r>
      <w:r>
        <w:t xml:space="preserve">e</w:t>
      </w:r>
      <w:r>
        <w:t xml:space="preserve"> </w:t>
      </w:r>
      <w:hyperlink r:id="rId326">
        <w:r>
          <w:rPr>
            <w:rStyle w:val="Lienhypertexte"/>
            <w:i/>
            <w:iCs/>
          </w:rPr>
          <w:t xml:space="preserve">nlevels</w:t>
        </w:r>
      </w:hyperlink>
      <w:r>
        <w:t xml:space="preserve"> </w:t>
      </w:r>
      <w:r>
        <w:t xml:space="preserve">para listar os níveis e a quantidade deles em um fator.</w:t>
      </w:r>
    </w:p>
    <w:p>
      <w:pPr>
        <w:pStyle w:val="Corpsdetexte"/>
      </w:pPr>
    </w:p>
    <w:p>
      <w:pPr>
        <w:pStyle w:val="Corpsdetexte"/>
      </w:pPr>
    </w:p>
    <w:bookmarkEnd w:id="327"/>
    <w:bookmarkEnd w:id="328"/>
    <w:bookmarkEnd w:id="329"/>
    <w:bookmarkStart w:id="350" w:name="dados-perdidos-imputados"/>
    <w:p>
      <w:pPr>
        <w:pStyle w:val="Titre1"/>
      </w:pPr>
      <w:r>
        <w:rPr>
          <w:b/>
          <w:bCs/>
        </w:rPr>
        <w:t xml:space="preserve">Dados perdidos e imputados</w:t>
      </w:r>
    </w:p>
    <w:p>
      <w:pPr>
        <w:pStyle w:val="FirstParagraph"/>
      </w:pPr>
    </w:p>
    <w:bookmarkStart w:id="343" w:name="dados-perdidos"/>
    <w:p>
      <w:pPr>
        <w:pStyle w:val="Titre2"/>
      </w:pPr>
      <w:r>
        <w:t xml:space="preserve">Dados perdidos</w:t>
      </w:r>
    </w:p>
    <w:p>
      <w:pPr>
        <w:pStyle w:val="FirstParagraph"/>
      </w:pPr>
    </w:p>
    <w:bookmarkStart w:id="331" w:name="o-que-são-dados-perdidos"/>
    <w:p>
      <w:pPr>
        <w:pStyle w:val="Titre3"/>
      </w:pPr>
      <w:r>
        <w:t xml:space="preserve">O que são dados perdidos?</w:t>
      </w:r>
    </w:p>
    <w:p>
      <w:pPr>
        <w:pStyle w:val="Compact"/>
        <w:numPr>
          <w:ilvl w:val="0"/>
          <w:numId w:val="1177"/>
        </w:numPr>
      </w:pPr>
      <w:r>
        <w:t xml:space="preserve">Dados perdidos são dados não coletados de um ou mais participantes, para uma ou mais variáveis.</w:t>
      </w:r>
      <w:hyperlink w:anchor="ref-Altman2007">
        <w:r>
          <w:rPr>
            <w:rStyle w:val="Lienhypertexte"/>
            <w:vertAlign w:val="superscript"/>
          </w:rPr>
          <w:t xml:space="preserve">129</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 função</w:t>
      </w:r>
      <w:r>
        <w:t xml:space="preserve"> </w:t>
      </w:r>
      <w:hyperlink r:id="rId330">
        <w:r>
          <w:rPr>
            <w:rStyle w:val="Lienhypertexte"/>
            <w:i/>
            <w:iCs/>
          </w:rPr>
          <w:t xml:space="preserve">is.na</w:t>
        </w:r>
      </w:hyperlink>
      <w:r>
        <w:t xml:space="preserve"> </w:t>
      </w:r>
      <w:r>
        <w:t xml:space="preserve">para identificar que elementos de um objeto são dados perdidos.</w:t>
      </w:r>
    </w:p>
    <w:p>
      <w:pPr>
        <w:pStyle w:val="Corpsdetexte"/>
      </w:pPr>
    </w:p>
    <w:bookmarkEnd w:id="331"/>
    <w:bookmarkStart w:id="332" w:name="X3cab40fcdd88692f479f75da2fe502cda5eaec0"/>
    <w:p>
      <w:pPr>
        <w:pStyle w:val="Titre3"/>
      </w:pPr>
      <w:r>
        <w:t xml:space="preserve">Qual o problema de um estudo ter dados perdidos?</w:t>
      </w:r>
    </w:p>
    <w:p>
      <w:pPr>
        <w:numPr>
          <w:ilvl w:val="0"/>
          <w:numId w:val="1178"/>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129</w:t>
        </w:r>
      </w:hyperlink>
    </w:p>
    <w:p>
      <w:pPr>
        <w:numPr>
          <w:ilvl w:val="0"/>
          <w:numId w:val="1178"/>
        </w:numPr>
      </w:pPr>
      <w:r>
        <w:t xml:space="preserve">Perda de participantes no estudo por dados perdidos pode reduzir o poder estatístico (erro tipo II).</w:t>
      </w:r>
      <w:hyperlink w:anchor="ref-Altman2007">
        <w:r>
          <w:rPr>
            <w:rStyle w:val="Lienhypertexte"/>
            <w:vertAlign w:val="superscript"/>
          </w:rPr>
          <w:t xml:space="preserve">129</w:t>
        </w:r>
      </w:hyperlink>
    </w:p>
    <w:p>
      <w:pPr>
        <w:numPr>
          <w:ilvl w:val="0"/>
          <w:numId w:val="1178"/>
        </w:numPr>
      </w:pPr>
      <w:r>
        <w:t xml:space="preserve">Não existe solução globalmente satisfatória para o problema de dados perdidos.</w:t>
      </w:r>
      <w:hyperlink w:anchor="ref-Altman2007">
        <w:r>
          <w:rPr>
            <w:rStyle w:val="Lienhypertexte"/>
            <w:vertAlign w:val="superscript"/>
          </w:rPr>
          <w:t xml:space="preserve">129</w:t>
        </w:r>
      </w:hyperlink>
    </w:p>
    <w:p>
      <w:pPr>
        <w:pStyle w:val="FirstParagraph"/>
      </w:pPr>
    </w:p>
    <w:bookmarkEnd w:id="332"/>
    <w:bookmarkStart w:id="333" w:name="X5f95ca9185ced7a847690e4332f5811167685b9"/>
    <w:p>
      <w:pPr>
        <w:pStyle w:val="Titre3"/>
      </w:pPr>
      <w:r>
        <w:t xml:space="preserve">Quais os mecanismos geradores de dados perdidos?</w:t>
      </w:r>
    </w:p>
    <w:p>
      <w:pPr>
        <w:pStyle w:val="Compact"/>
        <w:numPr>
          <w:ilvl w:val="0"/>
          <w:numId w:val="1179"/>
        </w:numPr>
      </w:pPr>
      <w:r>
        <w:t xml:space="preserve">Dados perdidos completamente ao acaso (</w:t>
      </w:r>
      <w:r>
        <w:rPr>
          <w:i/>
          <w:iCs/>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130</w:t>
        </w:r>
      </w:hyperlink>
      <w:r>
        <w:rPr>
          <w:vertAlign w:val="superscript"/>
        </w:rPr>
        <w:t xml:space="preserve">,</w:t>
      </w:r>
      <w:hyperlink w:anchor="ref-carpenter2021">
        <w:r>
          <w:rPr>
            <w:rStyle w:val="Lienhypertexte"/>
            <w:vertAlign w:val="superscript"/>
          </w:rPr>
          <w:t xml:space="preserve">131</w:t>
        </w:r>
      </w:hyperlink>
    </w:p>
    <w:p>
      <w:pPr>
        <w:pStyle w:val="FirstParagraph"/>
      </w:pPr>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r:embed="rId179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d0bf639-2407-460b-ad05-95b3f603df4e" w:name="mc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d0bf639-2407-460b-ad05-95b3f603df4e"/>
      <w:r>
        <w:rPr>
          <w:rFonts/>
          <w:b w:val="true"/>
        </w:rPr>
        <w:t xml:space="preserve">: </w:t>
      </w:r>
      <w:r>
        <w:t xml:space="preserve">Representação gráfica de dados perdidos completamente ao acaso (MCAR) em um estudo randomizado controlado (RCT).</w:t>
      </w:r>
    </w:p>
    <w:p>
      <w:pPr>
        <w:pStyle w:val="Corpsdetexte"/>
      </w:pPr>
    </w:p>
    <w:p>
      <w:pPr>
        <w:pStyle w:val="Compact"/>
        <w:numPr>
          <w:ilvl w:val="0"/>
          <w:numId w:val="1180"/>
        </w:numPr>
      </w:pPr>
      <w:r>
        <w:t xml:space="preserve">Dados perdidos ao acaso (</w:t>
      </w:r>
      <w:r>
        <w:rPr>
          <w:i/>
          <w:iCs/>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130</w:t>
        </w:r>
      </w:hyperlink>
      <w:r>
        <w:rPr>
          <w:vertAlign w:val="superscript"/>
        </w:rPr>
        <w:t xml:space="preserve">,</w:t>
      </w:r>
      <w:hyperlink w:anchor="ref-carpenter2021">
        <w:r>
          <w:rPr>
            <w:rStyle w:val="Lienhypertexte"/>
            <w:vertAlign w:val="superscript"/>
          </w:rPr>
          <w:t xml:space="preserve">131</w:t>
        </w:r>
      </w:hyperlink>
      <w:r>
        <w:t xml:space="preserve"> </w:t>
      </w:r>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r:embed="rId180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17a2fff-25da-4b6d-bc79-179fee4d5f39" w:name="m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17a2fff-25da-4b6d-bc79-179fee4d5f39"/>
      <w:r>
        <w:rPr>
          <w:rFonts/>
          <w:b w:val="true"/>
        </w:rPr>
        <w:t xml:space="preserve">: </w:t>
      </w:r>
      <w:r>
        <w:t xml:space="preserve">Representação gráfica de dados perdidos ao acaso (MAR) em um estudo randomizado controlado (RCT).</w:t>
      </w:r>
    </w:p>
    <w:p>
      <w:pPr>
        <w:pStyle w:val="Corpsdetexte"/>
      </w:pPr>
    </w:p>
    <w:p>
      <w:pPr>
        <w:pStyle w:val="Compact"/>
        <w:numPr>
          <w:ilvl w:val="0"/>
          <w:numId w:val="1181"/>
        </w:numPr>
      </w:pPr>
      <w:r>
        <w:t xml:space="preserve">Dados perdidos não ao acaso (</w:t>
      </w:r>
      <w:r>
        <w:rPr>
          <w:i/>
          <w:iCs/>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130</w:t>
        </w:r>
      </w:hyperlink>
      <w:r>
        <w:rPr>
          <w:vertAlign w:val="superscript"/>
        </w:rPr>
        <w:t xml:space="preserve">,</w:t>
      </w:r>
      <w:hyperlink w:anchor="ref-carpenter2021">
        <w:r>
          <w:rPr>
            <w:rStyle w:val="Lienhypertexte"/>
            <w:vertAlign w:val="superscript"/>
          </w:rPr>
          <w:t xml:space="preserve">131</w:t>
        </w:r>
      </w:hyperlink>
    </w:p>
    <w:p>
      <w:pPr>
        <w:pStyle w:val="FirstParagraph"/>
      </w:pPr>
    </w:p>
    <w:p>
      <w:pPr>
        <w:jc w:val="center"/>
        <w:pStyle w:val="Normal"/>
      </w:pPr>
      <w:r>
        <w:rPr/>
        <w:drawing>
          <wp:inline distT="0" distB="0" distL="0" distR="0">
            <wp:extent cx="4572000" cy="36576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r:embed="rId180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4ca37cd-2f9c-4725-b5e4-5d4041fde28a" w:name="mn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4ca37cd-2f9c-4725-b5e4-5d4041fde28a"/>
      <w:r>
        <w:rPr>
          <w:rFonts/>
          <w:b w:val="true"/>
        </w:rPr>
        <w:t xml:space="preserve">: </w:t>
      </w:r>
      <w:r>
        <w:t xml:space="preserve">Representação gráfica de dados perdidos não ao acaso (MNAR) em um estudo randomizado controlado (RCT).</w:t>
      </w:r>
    </w:p>
    <w:p>
      <w:pPr>
        <w:pStyle w:val="Corpsdetexte"/>
      </w:pPr>
    </w:p>
    <w:bookmarkEnd w:id="333"/>
    <w:bookmarkStart w:id="337" w:name="X9d2cbfe58a6dabc744604664ec633268a5424a6"/>
    <w:p>
      <w:pPr>
        <w:pStyle w:val="Titre3"/>
      </w:pPr>
      <w:r>
        <w:t xml:space="preserve">Como identificar o mecanismo gerador de dados perdidos em um banco de dados?</w:t>
      </w:r>
    </w:p>
    <w:p>
      <w:pPr>
        <w:numPr>
          <w:ilvl w:val="0"/>
          <w:numId w:val="1182"/>
        </w:numPr>
      </w:pPr>
      <w:r>
        <w:t xml:space="preserve">Por definição, não é possível avaliar se os dados foram perdidos ao acaso (MAR) ou não (MNAR).</w:t>
      </w:r>
      <w:hyperlink w:anchor="ref-Heymans2022">
        <w:r>
          <w:rPr>
            <w:rStyle w:val="Lienhypertexte"/>
            <w:vertAlign w:val="superscript"/>
          </w:rPr>
          <w:t xml:space="preserve">130</w:t>
        </w:r>
      </w:hyperlink>
    </w:p>
    <w:p>
      <w:pPr>
        <w:numPr>
          <w:ilvl w:val="0"/>
          <w:numId w:val="1182"/>
        </w:numPr>
      </w:pPr>
      <w:r>
        <w:t xml:space="preserve">Testes t e regressões logísticas podem ser aplicados para identificar relações entre variáveis com e sem dados perdidos, criando um fator de análise (</w:t>
      </w:r>
      <w:r>
        <w:t xml:space="preserve">‘dado perdido’</w:t>
      </w:r>
      <w:r>
        <w:t xml:space="preserve"> </w:t>
      </w:r>
      <w:r>
        <w:t xml:space="preserve">= 1,</w:t>
      </w:r>
      <w:r>
        <w:t xml:space="preserve"> </w:t>
      </w:r>
      <w:r>
        <w:t xml:space="preserve">‘dado observado’</w:t>
      </w:r>
      <w:r>
        <w:t xml:space="preserve"> </w:t>
      </w:r>
      <w:r>
        <w:t xml:space="preserve">= 0).</w:t>
      </w:r>
      <w:hyperlink w:anchor="ref-Heymans2022">
        <w:r>
          <w:rPr>
            <w:rStyle w:val="Lienhypertexte"/>
            <w:vertAlign w:val="superscript"/>
          </w:rPr>
          <w:t xml:space="preserve">130</w:t>
        </w:r>
      </w:hyperlink>
    </w:p>
    <w:p>
      <w:pPr>
        <w:pStyle w:val="FirstParagraph"/>
      </w:pPr>
    </w:p>
    <w:p>
      <w:pPr>
        <w:pStyle w:val="Corpsdetexte"/>
      </w:pPr>
      <w:r>
        <w:t xml:space="preserve">O pacote</w:t>
      </w:r>
      <w:r>
        <w:t xml:space="preserve"> </w:t>
      </w:r>
      <w:r>
        <w:rPr>
          <w:i/>
          <w:iCs/>
        </w:rPr>
        <w:t xml:space="preserve">misty</w:t>
      </w:r>
      <w:hyperlink w:anchor="ref-misty">
        <w:r>
          <w:rPr>
            <w:rStyle w:val="Lienhypertexte"/>
            <w:vertAlign w:val="superscript"/>
          </w:rPr>
          <w:t xml:space="preserve">132</w:t>
        </w:r>
      </w:hyperlink>
      <w:r>
        <w:t xml:space="preserve"> </w:t>
      </w:r>
      <w:r>
        <w:t xml:space="preserve">fornece a função</w:t>
      </w:r>
      <w:r>
        <w:t xml:space="preserve"> </w:t>
      </w:r>
      <w:hyperlink r:id="rId334">
        <w:r>
          <w:rPr>
            <w:rStyle w:val="Lienhypertexte"/>
            <w:i/>
            <w:iCs/>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133</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134</w:t>
        </w:r>
      </w:hyperlink>
      <w:r>
        <w:t xml:space="preserve"> </w:t>
      </w:r>
      <w:r>
        <w:t xml:space="preserve">fornece a função</w:t>
      </w:r>
      <w:r>
        <w:t xml:space="preserve"> </w:t>
      </w:r>
      <w:hyperlink r:id="rId335">
        <w:r>
          <w:rPr>
            <w:rStyle w:val="Lienhypertexte"/>
            <w:i/>
            <w:iCs/>
          </w:rPr>
          <w:t xml:space="preserve">mcar_test</w:t>
        </w:r>
      </w:hyperlink>
      <w:r>
        <w:t xml:space="preserve"> </w:t>
      </w:r>
      <w:r>
        <w:t xml:space="preserve">para executar o Little’s Missing Completely at Random (MCAR) test</w:t>
      </w:r>
      <w:hyperlink w:anchor="ref-little1988">
        <w:r>
          <w:rPr>
            <w:rStyle w:val="Lienhypertexte"/>
            <w:vertAlign w:val="superscript"/>
          </w:rPr>
          <w:t xml:space="preserve">133</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134</w:t>
        </w:r>
      </w:hyperlink>
      <w:r>
        <w:t xml:space="preserve"> </w:t>
      </w:r>
      <w:r>
        <w:t xml:space="preserve">fornece a função</w:t>
      </w:r>
      <w:r>
        <w:t xml:space="preserve"> </w:t>
      </w:r>
      <w:hyperlink r:id="rId336">
        <w:r>
          <w:rPr>
            <w:rStyle w:val="Lienhypertexte"/>
            <w:i/>
            <w:iCs/>
          </w:rPr>
          <w:t xml:space="preserve">gg_miss_upset</w:t>
        </w:r>
      </w:hyperlink>
      <w:r>
        <w:t xml:space="preserve"> </w:t>
      </w:r>
      <w:r>
        <w:t xml:space="preserve">para gerar o gráfico Upset para visualizar padrões de dados perdidos.</w:t>
      </w:r>
    </w:p>
    <w:p>
      <w:pPr>
        <w:pStyle w:val="Corpsdetexte"/>
      </w:pPr>
    </w:p>
    <w:bookmarkEnd w:id="337"/>
    <w:bookmarkStart w:id="338" w:name="Xbc004c04391f9dd3850b8626d13c32fbe4ee032"/>
    <w:p>
      <w:pPr>
        <w:pStyle w:val="Titre3"/>
      </w:pPr>
      <w:r>
        <w:t xml:space="preserve">Que estratégias podem ser utilizadas na coleta de dados quando há expectativa de perda amostral?</w:t>
      </w:r>
    </w:p>
    <w:p>
      <w:pPr>
        <w:pStyle w:val="Compact"/>
        <w:numPr>
          <w:ilvl w:val="0"/>
          <w:numId w:val="1183"/>
        </w:numPr>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129</w:t>
        </w:r>
      </w:hyperlink>
    </w:p>
    <w:p>
      <w:pPr>
        <w:pStyle w:val="FirstParagraph"/>
      </w:pPr>
    </w:p>
    <w:bookmarkEnd w:id="338"/>
    <w:bookmarkStart w:id="341" w:name="X91ac76662b533b1ceb7a8bc5bd13d0a37ee3a46"/>
    <w:p>
      <w:pPr>
        <w:pStyle w:val="Titre3"/>
      </w:pPr>
      <w:r>
        <w:t xml:space="preserve">Que estratégias podem ser utilizadas na análise quando há dados perdidos?</w:t>
      </w:r>
    </w:p>
    <w:p>
      <w:pPr>
        <w:numPr>
          <w:ilvl w:val="0"/>
          <w:numId w:val="1184"/>
        </w:numPr>
      </w:pPr>
      <w:r>
        <w:t xml:space="preserve">Na ocorrência de dados perdidos, a análise mais comum compreende apenas os</w:t>
      </w:r>
      <w:r>
        <w:t xml:space="preserve"> </w:t>
      </w:r>
      <w:r>
        <w:t xml:space="preserve">‘casos completos’</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129</w:t>
        </w:r>
      </w:hyperlink>
    </w:p>
    <w:p>
      <w:pPr>
        <w:numPr>
          <w:ilvl w:val="0"/>
          <w:numId w:val="1184"/>
        </w:numPr>
      </w:pPr>
      <w:r>
        <w:t xml:space="preserve">A análise de dados completos é válida quando pode-se argumentar que a probabilidade de o participante ter dados completos depende apenas das covariáveis e não dos desfechos.</w:t>
      </w:r>
      <w:hyperlink w:anchor="ref-carpenter2021">
        <w:r>
          <w:rPr>
            <w:rStyle w:val="Lienhypertexte"/>
            <w:vertAlign w:val="superscript"/>
          </w:rPr>
          <w:t xml:space="preserve">131</w:t>
        </w:r>
      </w:hyperlink>
    </w:p>
    <w:p>
      <w:pPr>
        <w:numPr>
          <w:ilvl w:val="0"/>
          <w:numId w:val="1184"/>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131</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 função</w:t>
      </w:r>
      <w:r>
        <w:t xml:space="preserve"> </w:t>
      </w:r>
      <w:hyperlink r:id="rId339">
        <w:r>
          <w:rPr>
            <w:rStyle w:val="Lienhypertexte"/>
            <w:i/>
            <w:iCs/>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340">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bookmarkEnd w:id="341"/>
    <w:bookmarkStart w:id="342" w:name="Xa2e087184db98a6ef53b932cab34f45f8eb5e4d"/>
    <w:p>
      <w:pPr>
        <w:pStyle w:val="Titre3"/>
      </w:pPr>
      <w:r>
        <w:t xml:space="preserve">Que estratégias podem ser utilizadas na redação de estudos em que há dados perdidos?</w:t>
      </w:r>
    </w:p>
    <w:p>
      <w:pPr>
        <w:pStyle w:val="Compact"/>
        <w:numPr>
          <w:ilvl w:val="0"/>
          <w:numId w:val="1185"/>
        </w:numPr>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135</w:t>
        </w:r>
      </w:hyperlink>
    </w:p>
    <w:p>
      <w:pPr>
        <w:pStyle w:val="FirstParagraph"/>
      </w:pPr>
    </w:p>
    <w:bookmarkEnd w:id="342"/>
    <w:bookmarkEnd w:id="343"/>
    <w:bookmarkStart w:id="349" w:name="dados-imputados"/>
    <w:p>
      <w:pPr>
        <w:pStyle w:val="Titre2"/>
      </w:pPr>
      <w:r>
        <w:t xml:space="preserve">Dados imputados</w:t>
      </w:r>
    </w:p>
    <w:p>
      <w:pPr>
        <w:pStyle w:val="FirstParagraph"/>
      </w:pPr>
    </w:p>
    <w:bookmarkStart w:id="344" w:name="o-que-são-dados-imputados"/>
    <w:p>
      <w:pPr>
        <w:pStyle w:val="Titre3"/>
      </w:pPr>
      <w:r>
        <w:t xml:space="preserve">O que são dados imputados?</w:t>
      </w:r>
    </w:p>
    <w:p>
      <w:pPr>
        <w:pStyle w:val="Compact"/>
        <w:numPr>
          <w:ilvl w:val="0"/>
          <w:numId w:val="1186"/>
        </w:numPr>
      </w:pPr>
      <w:r>
        <w:t xml:space="preserve">.</w:t>
      </w:r>
      <w:hyperlink w:anchor="ref-REF">
        <w:r>
          <w:rPr>
            <w:rStyle w:val="Lienhypertexte"/>
            <w:b/>
            <w:bCs/>
            <w:vertAlign w:val="superscript"/>
          </w:rPr>
          <w:t xml:space="preserve">REF?</w:t>
        </w:r>
      </w:hyperlink>
    </w:p>
    <w:p>
      <w:pPr>
        <w:pStyle w:val="FirstParagraph"/>
      </w:pPr>
    </w:p>
    <w:bookmarkEnd w:id="344"/>
    <w:bookmarkStart w:id="345" w:name="quando-a-imputação-de-dados-é-indicada"/>
    <w:p>
      <w:pPr>
        <w:pStyle w:val="Titre3"/>
      </w:pPr>
      <w:r>
        <w:t xml:space="preserve">Quando a imputação de dados é indicada?</w:t>
      </w:r>
    </w:p>
    <w:p>
      <w:pPr>
        <w:numPr>
          <w:ilvl w:val="0"/>
          <w:numId w:val="1187"/>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131</w:t>
        </w:r>
      </w:hyperlink>
    </w:p>
    <w:p>
      <w:pPr>
        <w:numPr>
          <w:ilvl w:val="0"/>
          <w:numId w:val="1187"/>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129</w:t>
        </w:r>
      </w:hyperlink>
    </w:p>
    <w:p>
      <w:pPr>
        <w:pStyle w:val="FirstParagraph"/>
      </w:pPr>
    </w:p>
    <w:bookmarkEnd w:id="345"/>
    <w:bookmarkStart w:id="348" w:name="quais-os-métodos-de-imputação-de-dados"/>
    <w:p>
      <w:pPr>
        <w:pStyle w:val="Titre3"/>
      </w:pPr>
      <w:r>
        <w:t xml:space="preserve">Quais os métodos de imputação de dados?</w:t>
      </w:r>
    </w:p>
    <w:p>
      <w:pPr>
        <w:numPr>
          <w:ilvl w:val="0"/>
          <w:numId w:val="1188"/>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136</w:t>
        </w:r>
      </w:hyperlink>
    </w:p>
    <w:p>
      <w:pPr>
        <w:numPr>
          <w:ilvl w:val="0"/>
          <w:numId w:val="1188"/>
        </w:numPr>
      </w:pPr>
      <w:r>
        <w:t xml:space="preserve">Os métodos de imputação de dados mais robustos incluem a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137</w:t>
        </w:r>
      </w:hyperlink>
      <w:r>
        <w:t xml:space="preserve"> </w:t>
      </w:r>
      <w:r>
        <w:t xml:space="preserve">e a correspondência média preditiva (</w:t>
      </w:r>
      <w:r>
        <w:rPr>
          <w:i/>
          <w:iCs/>
        </w:rPr>
        <w:t xml:space="preserve">predictive mean matching</w:t>
      </w:r>
      <w:r>
        <w:t xml:space="preserve">, PMM)</w:t>
      </w:r>
      <w:hyperlink w:anchor="ref-rubin1986">
        <w:r>
          <w:rPr>
            <w:rStyle w:val="Lienhypertexte"/>
            <w:vertAlign w:val="superscript"/>
          </w:rPr>
          <w:t xml:space="preserve">138</w:t>
        </w:r>
      </w:hyperlink>
      <w:r>
        <w:rPr>
          <w:vertAlign w:val="superscript"/>
        </w:rPr>
        <w:t xml:space="preserve">,</w:t>
      </w:r>
      <w:hyperlink w:anchor="ref-little1988a">
        <w:r>
          <w:rPr>
            <w:rStyle w:val="Lienhypertexte"/>
            <w:vertAlign w:val="superscript"/>
          </w:rPr>
          <w:t xml:space="preserve">139</w:t>
        </w:r>
      </w:hyperlink>
      <w:r>
        <w:t xml:space="preserve">.</w:t>
      </w:r>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137</w:t>
        </w:r>
      </w:hyperlink>
      <w:r>
        <w:t xml:space="preserve"> </w:t>
      </w:r>
      <w:r>
        <w:t xml:space="preserve">e</w:t>
      </w:r>
      <w:r>
        <w:t xml:space="preserve"> </w:t>
      </w:r>
      <w:r>
        <w:rPr>
          <w:i/>
          <w:iCs/>
        </w:rPr>
        <w:t xml:space="preserve">miceadds</w:t>
      </w:r>
      <w:hyperlink w:anchor="ref-miceadds">
        <w:r>
          <w:rPr>
            <w:rStyle w:val="Lienhypertexte"/>
            <w:vertAlign w:val="superscript"/>
          </w:rPr>
          <w:t xml:space="preserve">140</w:t>
        </w:r>
      </w:hyperlink>
      <w:r>
        <w:t xml:space="preserve"> </w:t>
      </w:r>
      <w:r>
        <w:t xml:space="preserve">fornecem funções</w:t>
      </w:r>
      <w:r>
        <w:t xml:space="preserve"> </w:t>
      </w:r>
      <w:hyperlink r:id="rId346">
        <w:r>
          <w:rPr>
            <w:rStyle w:val="Lienhypertexte"/>
            <w:i/>
            <w:iCs/>
          </w:rPr>
          <w:t xml:space="preserve">mice</w:t>
        </w:r>
      </w:hyperlink>
      <w:r>
        <w:t xml:space="preserve"> </w:t>
      </w:r>
      <w:r>
        <w:t xml:space="preserve">e</w:t>
      </w:r>
      <w:r>
        <w:t xml:space="preserve"> </w:t>
      </w:r>
      <w:hyperlink r:id="rId347">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p>
      <w:pPr>
        <w:pStyle w:val="Corpsdetexte"/>
      </w:pPr>
    </w:p>
    <w:bookmarkEnd w:id="348"/>
    <w:bookmarkEnd w:id="349"/>
    <w:bookmarkEnd w:id="350"/>
    <w:bookmarkStart w:id="361" w:name="dados-anonimizados-sinteticos"/>
    <w:p>
      <w:pPr>
        <w:pStyle w:val="Titre1"/>
      </w:pPr>
      <w:r>
        <w:rPr>
          <w:b/>
          <w:bCs/>
        </w:rPr>
        <w:t xml:space="preserve">Dados anonimizados e sintéticos</w:t>
      </w:r>
    </w:p>
    <w:p>
      <w:pPr>
        <w:pStyle w:val="FirstParagraph"/>
      </w:pPr>
    </w:p>
    <w:bookmarkStart w:id="357" w:name="dados-anonimizados"/>
    <w:p>
      <w:pPr>
        <w:pStyle w:val="Titre2"/>
      </w:pPr>
      <w:r>
        <w:t xml:space="preserve">Dados anonimizados</w:t>
      </w:r>
    </w:p>
    <w:p>
      <w:pPr>
        <w:pStyle w:val="FirstParagraph"/>
      </w:pPr>
    </w:p>
    <w:bookmarkStart w:id="351" w:name="o-que-são-dados-anonimizados"/>
    <w:p>
      <w:pPr>
        <w:pStyle w:val="Titre3"/>
      </w:pPr>
      <w:r>
        <w:t xml:space="preserve">O que são dados anonimizados?</w:t>
      </w:r>
    </w:p>
    <w:p>
      <w:pPr>
        <w:pStyle w:val="Compact"/>
        <w:numPr>
          <w:ilvl w:val="0"/>
          <w:numId w:val="1189"/>
        </w:numPr>
      </w:pPr>
      <w:r>
        <w:t xml:space="preserve">.</w:t>
      </w:r>
      <w:hyperlink w:anchor="ref-REF">
        <w:r>
          <w:rPr>
            <w:rStyle w:val="Lienhypertexte"/>
            <w:b/>
            <w:bCs/>
            <w:vertAlign w:val="superscript"/>
          </w:rPr>
          <w:t xml:space="preserve">REF?</w:t>
        </w:r>
      </w:hyperlink>
    </w:p>
    <w:p>
      <w:pPr>
        <w:pStyle w:val="FirstParagraph"/>
      </w:pPr>
    </w:p>
    <w:bookmarkEnd w:id="351"/>
    <w:bookmarkStart w:id="356" w:name="com-anonimizar-os-dados-de-um-banco"/>
    <w:p>
      <w:pPr>
        <w:pStyle w:val="Titre3"/>
      </w:pPr>
      <w:r>
        <w:t xml:space="preserve">Com anonimizar os dados de um banco?</w:t>
      </w:r>
    </w:p>
    <w:p>
      <w:pPr>
        <w:pStyle w:val="Compact"/>
        <w:numPr>
          <w:ilvl w:val="0"/>
          <w:numId w:val="1190"/>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ids</w:t>
      </w:r>
      <w:hyperlink w:anchor="ref-ids">
        <w:r>
          <w:rPr>
            <w:rStyle w:val="Lienhypertexte"/>
            <w:vertAlign w:val="superscript"/>
          </w:rPr>
          <w:t xml:space="preserve">141</w:t>
        </w:r>
      </w:hyperlink>
      <w:r>
        <w:t xml:space="preserve"> </w:t>
      </w:r>
      <w:r>
        <w:t xml:space="preserve">fornece a função</w:t>
      </w:r>
      <w:r>
        <w:t xml:space="preserve"> </w:t>
      </w:r>
      <w:hyperlink r:id="rId352">
        <w:r>
          <w:rPr>
            <w:rStyle w:val="Lienhypertexte"/>
            <w:i/>
            <w:iCs/>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
          <w:iCs/>
        </w:rPr>
        <w:t xml:space="preserve">hash</w:t>
      </w:r>
      <w:hyperlink w:anchor="ref-hash">
        <w:r>
          <w:rPr>
            <w:rStyle w:val="Lienhypertexte"/>
            <w:vertAlign w:val="superscript"/>
          </w:rPr>
          <w:t xml:space="preserve">142</w:t>
        </w:r>
      </w:hyperlink>
      <w:r>
        <w:t xml:space="preserve"> </w:t>
      </w:r>
      <w:r>
        <w:t xml:space="preserve">fornece a função</w:t>
      </w:r>
      <w:r>
        <w:t xml:space="preserve"> </w:t>
      </w:r>
      <w:hyperlink r:id="rId353">
        <w:r>
          <w:rPr>
            <w:rStyle w:val="Lienhypertexte"/>
            <w:i/>
            <w:iCs/>
          </w:rPr>
          <w:t xml:space="preserve">hash</w:t>
        </w:r>
      </w:hyperlink>
      <w:r>
        <w:t xml:space="preserve"> </w:t>
      </w:r>
      <w:r>
        <w:t xml:space="preserve">para criar identificadores por objetos</w:t>
      </w:r>
      <w:r>
        <w:t xml:space="preserve"> </w:t>
      </w:r>
      <w:r>
        <w:rPr>
          <w:i/>
          <w:iCs/>
        </w:rPr>
        <w:t xml:space="preserve">hash</w:t>
      </w:r>
      <w:r>
        <w:t xml:space="preserve">.</w:t>
      </w:r>
    </w:p>
    <w:p>
      <w:pPr>
        <w:pStyle w:val="Corpsdetexte"/>
      </w:pPr>
    </w:p>
    <w:p>
      <w:pPr>
        <w:pStyle w:val="Corpsdetexte"/>
      </w:pPr>
      <w:r>
        <w:t xml:space="preserve">O pacote</w:t>
      </w:r>
      <w:r>
        <w:t xml:space="preserve"> </w:t>
      </w:r>
      <w:r>
        <w:rPr>
          <w:i/>
          <w:iCs/>
        </w:rPr>
        <w:t xml:space="preserve">anonimizer</w:t>
      </w:r>
      <w:hyperlink w:anchor="ref-anonymizer">
        <w:r>
          <w:rPr>
            <w:rStyle w:val="Lienhypertexte"/>
            <w:vertAlign w:val="superscript"/>
          </w:rPr>
          <w:t xml:space="preserve">143</w:t>
        </w:r>
      </w:hyperlink>
      <w:r>
        <w:t xml:space="preserve"> </w:t>
      </w:r>
      <w:r>
        <w:t xml:space="preserve">fornece a função</w:t>
      </w:r>
      <w:r>
        <w:t xml:space="preserve"> </w:t>
      </w:r>
      <w:hyperlink r:id="rId354">
        <w:r>
          <w:rPr>
            <w:rStyle w:val="Lienhypertexte"/>
            <w:i/>
            <w:iCs/>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
          <w:iCs/>
        </w:rPr>
        <w:t xml:space="preserve">digest</w:t>
      </w:r>
      <w:hyperlink w:anchor="ref-digest">
        <w:r>
          <w:rPr>
            <w:rStyle w:val="Lienhypertexte"/>
            <w:vertAlign w:val="superscript"/>
          </w:rPr>
          <w:t xml:space="preserve">144</w:t>
        </w:r>
      </w:hyperlink>
      <w:r>
        <w:t xml:space="preserve"> </w:t>
      </w:r>
      <w:r>
        <w:t xml:space="preserve">fornece a função</w:t>
      </w:r>
      <w:r>
        <w:t xml:space="preserve"> </w:t>
      </w:r>
      <w:hyperlink r:id="rId355">
        <w:r>
          <w:rPr>
            <w:rStyle w:val="Lienhypertexte"/>
            <w:i/>
            <w:iCs/>
          </w:rPr>
          <w:t xml:space="preserve">digest</w:t>
        </w:r>
      </w:hyperlink>
      <w:r>
        <w:t xml:space="preserve"> </w:t>
      </w:r>
      <w:r>
        <w:t xml:space="preserve">para criar identificadores por objetos</w:t>
      </w:r>
      <w:r>
        <w:t xml:space="preserve"> </w:t>
      </w:r>
      <w:r>
        <w:rPr>
          <w:i/>
          <w:iCs/>
        </w:rPr>
        <w:t xml:space="preserve">hash</w:t>
      </w:r>
      <w:r>
        <w:t xml:space="preserve"> </w:t>
      </w:r>
      <w:r>
        <w:t xml:space="preserve">criptografados ou não.</w:t>
      </w:r>
    </w:p>
    <w:p>
      <w:pPr>
        <w:pStyle w:val="Corpsdetexte"/>
      </w:pPr>
    </w:p>
    <w:bookmarkEnd w:id="356"/>
    <w:bookmarkEnd w:id="357"/>
    <w:bookmarkStart w:id="360" w:name="dados-sintéticos"/>
    <w:p>
      <w:pPr>
        <w:pStyle w:val="Titre2"/>
      </w:pPr>
      <w:r>
        <w:t xml:space="preserve">Dados sintéticos</w:t>
      </w:r>
    </w:p>
    <w:p>
      <w:pPr>
        <w:pStyle w:val="FirstParagraph"/>
      </w:pPr>
    </w:p>
    <w:bookmarkStart w:id="359" w:name="o-que-são-dados-sintéticos"/>
    <w:p>
      <w:pPr>
        <w:pStyle w:val="Titre3"/>
      </w:pPr>
      <w:r>
        <w:t xml:space="preserve">O que são dados sintéticos?</w:t>
      </w:r>
    </w:p>
    <w:p>
      <w:pPr>
        <w:pStyle w:val="Compact"/>
        <w:numPr>
          <w:ilvl w:val="0"/>
          <w:numId w:val="119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synthpop</w:t>
      </w:r>
      <w:hyperlink w:anchor="ref-synthpop">
        <w:r>
          <w:rPr>
            <w:rStyle w:val="Lienhypertexte"/>
            <w:vertAlign w:val="superscript"/>
          </w:rPr>
          <w:t xml:space="preserve">145</w:t>
        </w:r>
      </w:hyperlink>
      <w:r>
        <w:t xml:space="preserve"> </w:t>
      </w:r>
      <w:r>
        <w:t xml:space="preserve">fornece a função</w:t>
      </w:r>
      <w:r>
        <w:t xml:space="preserve"> </w:t>
      </w:r>
      <w:hyperlink r:id="rId358">
        <w:r>
          <w:rPr>
            <w:rStyle w:val="Lienhypertexte"/>
            <w:i/>
            <w:iCs/>
          </w:rPr>
          <w:t xml:space="preserve">syn</w:t>
        </w:r>
      </w:hyperlink>
      <w:r>
        <w:t xml:space="preserve"> </w:t>
      </w:r>
      <w:r>
        <w:t xml:space="preserve">para criar bancos de dados sintéticos a partir de um banco de dados real.</w:t>
      </w:r>
    </w:p>
    <w:p>
      <w:pPr>
        <w:pStyle w:val="Corpsdetexte"/>
      </w:pPr>
    </w:p>
    <w:p>
      <w:pPr>
        <w:pStyle w:val="Corpsdetexte"/>
      </w:pPr>
    </w:p>
    <w:bookmarkEnd w:id="359"/>
    <w:bookmarkEnd w:id="360"/>
    <w:bookmarkEnd w:id="361"/>
    <w:bookmarkStart w:id="363" w:name="parte-3"/>
    <w:p>
      <w:pPr>
        <w:pStyle w:val="Titre1"/>
      </w:pPr>
      <w:r>
        <w:rPr>
          <w:i/>
          <w:iCs/>
        </w:rPr>
        <w:t xml:space="preserve">PARTE 3: ANÁLISE EXPLORATÓRIA E DESCRITIVA</w:t>
      </w:r>
    </w:p>
    <w:bookmarkStart w:id="362" w:name="analisando-padrões"/>
    <w:p>
      <w:pPr>
        <w:pStyle w:val="Titre2"/>
      </w:pPr>
      <w:r>
        <w:t xml:space="preserve">Analisando padrões</w:t>
      </w:r>
    </w:p>
    <w:bookmarkEnd w:id="362"/>
    <w:bookmarkEnd w:id="363"/>
    <w:bookmarkStart w:id="376" w:name="descricao"/>
    <w:p>
      <w:pPr>
        <w:pStyle w:val="Titre1"/>
      </w:pPr>
      <w:r>
        <w:rPr>
          <w:b/>
          <w:bCs/>
        </w:rPr>
        <w:t xml:space="preserve">Descrição</w:t>
      </w:r>
    </w:p>
    <w:p>
      <w:pPr>
        <w:pStyle w:val="FirstParagraph"/>
      </w:pPr>
    </w:p>
    <w:bookmarkStart w:id="370" w:name="análise-de-descrição"/>
    <w:p>
      <w:pPr>
        <w:pStyle w:val="Titre2"/>
      </w:pPr>
      <w:r>
        <w:t xml:space="preserve">Análise de descrição</w:t>
      </w:r>
    </w:p>
    <w:p>
      <w:pPr>
        <w:pStyle w:val="FirstParagraph"/>
      </w:pPr>
    </w:p>
    <w:bookmarkStart w:id="369" w:name="o-que-é-análise-de-descrição-de-dados"/>
    <w:p>
      <w:pPr>
        <w:pStyle w:val="Titre3"/>
      </w:pPr>
      <w:r>
        <w:t xml:space="preserve">O que é análise de descrição de dados?</w:t>
      </w:r>
    </w:p>
    <w:p>
      <w:pPr>
        <w:numPr>
          <w:ilvl w:val="0"/>
          <w:numId w:val="1192"/>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96</w:t>
        </w:r>
      </w:hyperlink>
    </w:p>
    <w:p>
      <w:pPr>
        <w:numPr>
          <w:ilvl w:val="0"/>
          <w:numId w:val="1192"/>
        </w:numPr>
      </w:pPr>
      <w:r>
        <w:t xml:space="preserve">As análises descritivas geralmente compreendem a apresentação quantitativa (numérica) em tabelas e/ou gráficos.</w:t>
      </w:r>
      <w:hyperlink w:anchor="ref-vetter2017">
        <w:r>
          <w:rPr>
            <w:rStyle w:val="Lienhypertexte"/>
            <w:vertAlign w:val="superscript"/>
          </w:rPr>
          <w:t xml:space="preserve">96</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146</w:t>
        </w:r>
      </w:hyperlink>
      <w:r>
        <w:t xml:space="preserve"> </w:t>
      </w:r>
      <w:r>
        <w:t xml:space="preserve">fornece a função</w:t>
      </w:r>
      <w:r>
        <w:t xml:space="preserve"> </w:t>
      </w:r>
      <w:hyperlink r:id="rId364">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147</w:t>
        </w:r>
      </w:hyperlink>
      <w:r>
        <w:t xml:space="preserve"> </w:t>
      </w:r>
      <w:r>
        <w:t xml:space="preserve">fornece a função</w:t>
      </w:r>
      <w:r>
        <w:t xml:space="preserve"> </w:t>
      </w:r>
      <w:hyperlink r:id="rId365">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148</w:t>
        </w:r>
      </w:hyperlink>
      <w:r>
        <w:t xml:space="preserve"> </w:t>
      </w:r>
      <w:r>
        <w:t xml:space="preserve">fornece a função</w:t>
      </w:r>
      <w:r>
        <w:t xml:space="preserve"> </w:t>
      </w:r>
      <w:hyperlink r:id="rId366">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149</w:t>
        </w:r>
      </w:hyperlink>
      <w:r>
        <w:t xml:space="preserve"> </w:t>
      </w:r>
      <w:r>
        <w:t xml:space="preserve">fornece a função</w:t>
      </w:r>
      <w:r>
        <w:t xml:space="preserve"> </w:t>
      </w:r>
      <w:hyperlink r:id="rId367">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esquisse</w:t>
      </w:r>
      <w:hyperlink w:anchor="ref-esquisse">
        <w:r>
          <w:rPr>
            <w:rStyle w:val="Lienhypertexte"/>
            <w:vertAlign w:val="superscript"/>
          </w:rPr>
          <w:t xml:space="preserve">150</w:t>
        </w:r>
      </w:hyperlink>
      <w:r>
        <w:t xml:space="preserve"> </w:t>
      </w:r>
      <w:r>
        <w:t xml:space="preserve">fornece a função</w:t>
      </w:r>
      <w:r>
        <w:t xml:space="preserve"> </w:t>
      </w:r>
      <w:hyperlink r:id="rId368">
        <w:r>
          <w:rPr>
            <w:rStyle w:val="Lienhypertexte"/>
            <w:i/>
            <w:iCs/>
          </w:rPr>
          <w:t xml:space="preserve">esquisser</w:t>
        </w:r>
      </w:hyperlink>
      <w:r>
        <w:t xml:space="preserve"> </w:t>
      </w:r>
      <w:r>
        <w:t xml:space="preserve">para executar uma interface interativa para visualização de dados.</w:t>
      </w:r>
    </w:p>
    <w:p>
      <w:pPr>
        <w:pStyle w:val="Corpsdetexte"/>
      </w:pPr>
    </w:p>
    <w:bookmarkEnd w:id="369"/>
    <w:bookmarkEnd w:id="370"/>
    <w:bookmarkStart w:id="375" w:name="estimação"/>
    <w:p>
      <w:pPr>
        <w:pStyle w:val="Titre2"/>
      </w:pPr>
      <w:r>
        <w:t xml:space="preserve">Estimação</w:t>
      </w:r>
    </w:p>
    <w:p>
      <w:pPr>
        <w:pStyle w:val="FirstParagraph"/>
      </w:pPr>
    </w:p>
    <w:bookmarkStart w:id="371" w:name="o-que-é-estimativa"/>
    <w:p>
      <w:pPr>
        <w:pStyle w:val="Titre3"/>
      </w:pPr>
      <w:r>
        <w:t xml:space="preserve">O que é estimativa?</w:t>
      </w:r>
    </w:p>
    <w:p>
      <w:pPr>
        <w:pStyle w:val="Compact"/>
        <w:numPr>
          <w:ilvl w:val="0"/>
          <w:numId w:val="1193"/>
        </w:numPr>
      </w:pPr>
      <w:r>
        <w:t xml:space="preserve">Estimativa é o valor de uma variável de interesse calculado a partir de uma amostra.</w:t>
      </w:r>
      <w:hyperlink w:anchor="ref-REF">
        <w:r>
          <w:rPr>
            <w:rStyle w:val="Lienhypertexte"/>
            <w:b/>
            <w:bCs/>
            <w:vertAlign w:val="superscript"/>
          </w:rPr>
          <w:t xml:space="preserve">REF?</w:t>
        </w:r>
      </w:hyperlink>
    </w:p>
    <w:p>
      <w:pPr>
        <w:pStyle w:val="FirstParagraph"/>
      </w:pPr>
    </w:p>
    <w:bookmarkEnd w:id="371"/>
    <w:bookmarkStart w:id="372" w:name="o-que-é-estimativa-pontual"/>
    <w:p>
      <w:pPr>
        <w:pStyle w:val="Titre3"/>
      </w:pPr>
      <w:r>
        <w:t xml:space="preserve">O que é estimativa pontual?</w:t>
      </w:r>
    </w:p>
    <w:p>
      <w:pPr>
        <w:pStyle w:val="Compact"/>
        <w:numPr>
          <w:ilvl w:val="0"/>
          <w:numId w:val="1194"/>
        </w:numPr>
      </w:pPr>
      <w:r>
        <w:t xml:space="preserve">Estimativa pontual é o valor único de uma variável de interesse calculado a partir de uma amostra.</w:t>
      </w:r>
      <w:hyperlink w:anchor="ref-REF">
        <w:r>
          <w:rPr>
            <w:rStyle w:val="Lienhypertexte"/>
            <w:b/>
            <w:bCs/>
            <w:vertAlign w:val="superscript"/>
          </w:rPr>
          <w:t xml:space="preserve">REF?</w:t>
        </w:r>
      </w:hyperlink>
    </w:p>
    <w:p>
      <w:pPr>
        <w:pStyle w:val="FirstParagraph"/>
      </w:pPr>
    </w:p>
    <w:bookmarkEnd w:id="372"/>
    <w:bookmarkStart w:id="373" w:name="o-que-é-estimativa-intervalar"/>
    <w:p>
      <w:pPr>
        <w:pStyle w:val="Titre3"/>
      </w:pPr>
      <w:r>
        <w:t xml:space="preserve">O que é estimativa intervalar?</w:t>
      </w:r>
    </w:p>
    <w:p>
      <w:pPr>
        <w:pStyle w:val="Compact"/>
        <w:numPr>
          <w:ilvl w:val="0"/>
          <w:numId w:val="1195"/>
        </w:numPr>
      </w:pPr>
      <w:r>
        <w:t xml:space="preserve">Estimativa intervalar é um intervalo de valores de uma variável de interesse calculado a partir de uma amostra.</w:t>
      </w:r>
      <w:hyperlink w:anchor="ref-REF">
        <w:r>
          <w:rPr>
            <w:rStyle w:val="Lienhypertexte"/>
            <w:b/>
            <w:bCs/>
            <w:vertAlign w:val="superscript"/>
          </w:rPr>
          <w:t xml:space="preserve">REF?</w:t>
        </w:r>
      </w:hyperlink>
    </w:p>
    <w:p>
      <w:pPr>
        <w:pStyle w:val="FirstParagraph"/>
      </w:pPr>
    </w:p>
    <w:bookmarkEnd w:id="373"/>
    <w:bookmarkStart w:id="374" w:name="o-que-é-estimativa-de-parâmetro"/>
    <w:p>
      <w:pPr>
        <w:pStyle w:val="Titre3"/>
      </w:pPr>
      <w:r>
        <w:t xml:space="preserve">O que é estimativa de parâmetro?</w:t>
      </w:r>
    </w:p>
    <w:p>
      <w:pPr>
        <w:pStyle w:val="Compact"/>
        <w:numPr>
          <w:ilvl w:val="0"/>
          <w:numId w:val="1196"/>
        </w:numPr>
      </w:pPr>
      <w:r>
        <w:t xml:space="preserve">Estimativa de parâmetro é o valor de uma variável de interesse calculado a partir de uma amostra que representa o valor da população.</w:t>
      </w:r>
      <w:hyperlink w:anchor="ref-REF">
        <w:r>
          <w:rPr>
            <w:rStyle w:val="Lienhypertexte"/>
            <w:b/>
            <w:bCs/>
            <w:vertAlign w:val="superscript"/>
          </w:rPr>
          <w:t xml:space="preserve">REF?</w:t>
        </w:r>
      </w:hyperlink>
    </w:p>
    <w:p>
      <w:pPr>
        <w:pStyle w:val="FirstParagraph"/>
      </w:pPr>
    </w:p>
    <w:p>
      <w:pPr>
        <w:pStyle w:val="Corpsdetexte"/>
      </w:pPr>
    </w:p>
    <w:bookmarkEnd w:id="374"/>
    <w:bookmarkEnd w:id="375"/>
    <w:bookmarkEnd w:id="376"/>
    <w:bookmarkStart w:id="383" w:name="analise-inicial"/>
    <w:p>
      <w:pPr>
        <w:pStyle w:val="Titre1"/>
      </w:pPr>
      <w:r>
        <w:rPr>
          <w:b/>
          <w:bCs/>
        </w:rPr>
        <w:t xml:space="preserve">Análise inicial de dados</w:t>
      </w:r>
    </w:p>
    <w:p>
      <w:pPr>
        <w:pStyle w:val="FirstParagraph"/>
      </w:pPr>
    </w:p>
    <w:bookmarkStart w:id="382" w:name="análise-inicial-de-dados"/>
    <w:p>
      <w:pPr>
        <w:pStyle w:val="Titre2"/>
      </w:pPr>
      <w:r>
        <w:t xml:space="preserve">Análise inicial de dados</w:t>
      </w:r>
    </w:p>
    <w:p>
      <w:pPr>
        <w:pStyle w:val="FirstParagraph"/>
      </w:pPr>
    </w:p>
    <w:bookmarkStart w:id="377" w:name="o-que-é-análise-inicial-de-dados"/>
    <w:p>
      <w:pPr>
        <w:pStyle w:val="Titre3"/>
      </w:pPr>
      <w:r>
        <w:t xml:space="preserve">O que é análise inicial de dados?</w:t>
      </w:r>
    </w:p>
    <w:p>
      <w:pPr>
        <w:numPr>
          <w:ilvl w:val="0"/>
          <w:numId w:val="1197"/>
        </w:numPr>
      </w:pPr>
      <w:r>
        <w:t xml:space="preserve">Análise inicial de dados</w:t>
      </w:r>
      <w:hyperlink w:anchor="ref-chatfield1986">
        <w:r>
          <w:rPr>
            <w:rStyle w:val="Lienhypertexte"/>
            <w:vertAlign w:val="superscript"/>
          </w:rPr>
          <w:t xml:space="preserve">151</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97</w:t>
        </w:r>
      </w:hyperlink>
    </w:p>
    <w:p>
      <w:pPr>
        <w:numPr>
          <w:ilvl w:val="0"/>
          <w:numId w:val="1197"/>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97</w:t>
        </w:r>
      </w:hyperlink>
    </w:p>
    <w:p>
      <w:pPr>
        <w:numPr>
          <w:ilvl w:val="0"/>
          <w:numId w:val="1197"/>
        </w:numPr>
      </w:pPr>
      <w:r>
        <w:t xml:space="preserve">A análise inicial de dados pode ser dividida nas seguintes etapas:</w:t>
      </w:r>
      <w:hyperlink w:anchor="ref-Baillie2022">
        <w:r>
          <w:rPr>
            <w:rStyle w:val="Lienhypertexte"/>
            <w:vertAlign w:val="superscript"/>
          </w:rPr>
          <w:t xml:space="preserve">97</w:t>
        </w:r>
      </w:hyperlink>
    </w:p>
    <w:p>
      <w:pPr>
        <w:numPr>
          <w:ilvl w:val="1"/>
          <w:numId w:val="1198"/>
        </w:numPr>
      </w:pPr>
      <w:r>
        <w:t xml:space="preserve">Configuração dos metadados</w:t>
      </w:r>
    </w:p>
    <w:p>
      <w:pPr>
        <w:numPr>
          <w:ilvl w:val="1"/>
          <w:numId w:val="1198"/>
        </w:numPr>
      </w:pPr>
      <w:r>
        <w:t xml:space="preserve">Limpeza dos dados</w:t>
      </w:r>
    </w:p>
    <w:p>
      <w:pPr>
        <w:numPr>
          <w:ilvl w:val="1"/>
          <w:numId w:val="1198"/>
        </w:numPr>
      </w:pPr>
      <w:r>
        <w:t xml:space="preserve">Verificação dos dados</w:t>
      </w:r>
    </w:p>
    <w:p>
      <w:pPr>
        <w:numPr>
          <w:ilvl w:val="1"/>
          <w:numId w:val="1198"/>
        </w:numPr>
      </w:pPr>
      <w:r>
        <w:t xml:space="preserve">Relatório inicial dos dados</w:t>
      </w:r>
    </w:p>
    <w:p>
      <w:pPr>
        <w:numPr>
          <w:ilvl w:val="1"/>
          <w:numId w:val="1198"/>
        </w:numPr>
      </w:pPr>
      <w:r>
        <w:t xml:space="preserve">Refinamento e atualização do plano de análise estatística</w:t>
      </w:r>
    </w:p>
    <w:p>
      <w:pPr>
        <w:numPr>
          <w:ilvl w:val="1"/>
          <w:numId w:val="1198"/>
        </w:numPr>
      </w:pPr>
      <w:r>
        <w:t xml:space="preserve">Documentação e relatório da análise inicial de dados</w:t>
      </w:r>
    </w:p>
    <w:p>
      <w:pPr>
        <w:numPr>
          <w:ilvl w:val="0"/>
          <w:numId w:val="1197"/>
        </w:numPr>
      </w:pPr>
      <w:r>
        <w:t xml:space="preserve">A análise inicial de dados não deve ser confundida com análise exploratória,</w:t>
      </w:r>
      <w:hyperlink w:anchor="ref-Ferketich1986">
        <w:r>
          <w:rPr>
            <w:rStyle w:val="Lienhypertexte"/>
            <w:vertAlign w:val="superscript"/>
          </w:rPr>
          <w:t xml:space="preserve">152</w:t>
        </w:r>
      </w:hyperlink>
      <w:r>
        <w:t xml:space="preserve"> </w:t>
      </w:r>
      <w:r>
        <w:t xml:space="preserve">nem deve ser utilizada para hipotetizar após os dados serem coletados (conhecido como</w:t>
      </w:r>
      <w:r>
        <w:t xml:space="preserve"> </w:t>
      </w:r>
      <w:r>
        <w:rPr>
          <w:i/>
          <w:iCs/>
        </w:rPr>
        <w:t xml:space="preserve">Hypothesizing After Results are Known</w:t>
      </w:r>
      <w:r>
        <w:t xml:space="preserve">, HARKing).</w:t>
      </w:r>
      <w:hyperlink w:anchor="ref-Kerr1998">
        <w:r>
          <w:rPr>
            <w:rStyle w:val="Lienhypertexte"/>
            <w:vertAlign w:val="superscript"/>
          </w:rPr>
          <w:t xml:space="preserve">74</w:t>
        </w:r>
      </w:hyperlink>
    </w:p>
    <w:p>
      <w:pPr>
        <w:pStyle w:val="FirstParagraph"/>
      </w:pPr>
    </w:p>
    <w:bookmarkEnd w:id="377"/>
    <w:bookmarkStart w:id="378" w:name="X68eefc718e09f31c8ac2bf73149374d6df247a4"/>
    <w:p>
      <w:pPr>
        <w:pStyle w:val="Titre3"/>
      </w:pPr>
      <w:r>
        <w:t xml:space="preserve">Como conduzir uma análise inicial de dados?</w:t>
      </w:r>
    </w:p>
    <w:p>
      <w:pPr>
        <w:numPr>
          <w:ilvl w:val="0"/>
          <w:numId w:val="1199"/>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97</w:t>
        </w:r>
      </w:hyperlink>
    </w:p>
    <w:p>
      <w:pPr>
        <w:numPr>
          <w:ilvl w:val="0"/>
          <w:numId w:val="1199"/>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97</w:t>
        </w:r>
      </w:hyperlink>
    </w:p>
    <w:p>
      <w:pPr>
        <w:numPr>
          <w:ilvl w:val="0"/>
          <w:numId w:val="1199"/>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97</w:t>
        </w:r>
      </w:hyperlink>
    </w:p>
    <w:p>
      <w:pPr>
        <w:numPr>
          <w:ilvl w:val="0"/>
          <w:numId w:val="1199"/>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97</w:t>
        </w:r>
      </w:hyperlink>
    </w:p>
    <w:p>
      <w:pPr>
        <w:numPr>
          <w:ilvl w:val="0"/>
          <w:numId w:val="1199"/>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97</w:t>
        </w:r>
      </w:hyperlink>
    </w:p>
    <w:p>
      <w:pPr>
        <w:numPr>
          <w:ilvl w:val="0"/>
          <w:numId w:val="1199"/>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97</w:t>
        </w:r>
      </w:hyperlink>
    </w:p>
    <w:p>
      <w:pPr>
        <w:numPr>
          <w:ilvl w:val="0"/>
          <w:numId w:val="1199"/>
        </w:numPr>
      </w:pPr>
      <w:r>
        <w:t xml:space="preserve">Exclusão de dados</w:t>
      </w:r>
      <w:r>
        <w:t xml:space="preserve"> </w:t>
      </w:r>
      <w:r>
        <w:rPr>
          <w:i/>
          <w:iCs/>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153</w:t>
        </w:r>
      </w:hyperlink>
    </w:p>
    <w:p>
      <w:pPr>
        <w:pStyle w:val="FirstParagraph"/>
      </w:pPr>
    </w:p>
    <w:bookmarkEnd w:id="378"/>
    <w:bookmarkStart w:id="381" w:name="X9e92fb6514b2e8609d931d9d09bdc593bacde34"/>
    <w:p>
      <w:pPr>
        <w:pStyle w:val="Titre3"/>
      </w:pPr>
      <w:r>
        <w:t xml:space="preserve">Quais problemas podem ser detectados na análise inicial de dados?</w:t>
      </w:r>
    </w:p>
    <w:p>
      <w:pPr>
        <w:pStyle w:val="Compact"/>
        <w:numPr>
          <w:ilvl w:val="0"/>
          <w:numId w:val="1200"/>
        </w:numPr>
      </w:pPr>
      <w:r>
        <w:t xml:space="preserve">Ocorrência de dados perdidos, que podem ser excluídos ou imputados para não reduzir o poder do estudo.</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379">
        <w:r>
          <w:rPr>
            <w:rStyle w:val="Lienhypertexte"/>
            <w:i/>
            <w:iCs/>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340">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p>
      <w:pPr>
        <w:pStyle w:val="Compact"/>
        <w:numPr>
          <w:ilvl w:val="0"/>
          <w:numId w:val="1201"/>
        </w:numPr>
      </w:pPr>
      <w:r>
        <w:t xml:space="preserve">Registros duplicados, que devem ser excluídos para não inflar a amostra.</w:t>
      </w:r>
      <w:hyperlink w:anchor="ref-huebner2016">
        <w:r>
          <w:rPr>
            <w:rStyle w:val="Lienhypertexte"/>
            <w:vertAlign w:val="superscript"/>
          </w:rPr>
          <w:t xml:space="preserve">154</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 função</w:t>
      </w:r>
      <w:r>
        <w:t xml:space="preserve"> </w:t>
      </w:r>
      <w:hyperlink r:id="rId380">
        <w:r>
          <w:rPr>
            <w:rStyle w:val="Lienhypertexte"/>
            <w:i/>
            <w:iCs/>
          </w:rPr>
          <w:t xml:space="preserve">duplicated</w:t>
        </w:r>
      </w:hyperlink>
      <w:r>
        <w:t xml:space="preserve"> </w:t>
      </w:r>
      <w:r>
        <w:t xml:space="preserve">para identificar elementos duplcados de um banco de dados.</w:t>
      </w:r>
    </w:p>
    <w:p>
      <w:pPr>
        <w:pStyle w:val="Corpsdetexte"/>
      </w:pPr>
    </w:p>
    <w:p>
      <w:pPr>
        <w:numPr>
          <w:ilvl w:val="0"/>
          <w:numId w:val="1202"/>
        </w:numPr>
      </w:pPr>
      <w:r>
        <w:t xml:space="preserve">Codificação 0 ou 1 para variáveis dicotômicas para representar a direção esperada da associação entre elas.</w:t>
      </w:r>
      <w:hyperlink w:anchor="ref-huebner2016">
        <w:r>
          <w:rPr>
            <w:rStyle w:val="Lienhypertexte"/>
            <w:vertAlign w:val="superscript"/>
          </w:rPr>
          <w:t xml:space="preserve">154</w:t>
        </w:r>
      </w:hyperlink>
    </w:p>
    <w:p>
      <w:pPr>
        <w:numPr>
          <w:ilvl w:val="0"/>
          <w:numId w:val="1202"/>
        </w:numPr>
      </w:pPr>
      <w:r>
        <w:t xml:space="preserve">Ordenação cronológica de variáveis com registros temporais (retrospectivos ou prospectivos).</w:t>
      </w:r>
      <w:hyperlink w:anchor="ref-huebner2016">
        <w:r>
          <w:rPr>
            <w:rStyle w:val="Lienhypertexte"/>
            <w:vertAlign w:val="superscript"/>
          </w:rPr>
          <w:t xml:space="preserve">154</w:t>
        </w:r>
      </w:hyperlink>
    </w:p>
    <w:p>
      <w:pPr>
        <w:numPr>
          <w:ilvl w:val="0"/>
          <w:numId w:val="1202"/>
        </w:numPr>
      </w:pPr>
      <w:r>
        <w:t xml:space="preserve">A distribuição das variáveis para verificação das suposições das análises planejadas.</w:t>
      </w:r>
      <w:hyperlink w:anchor="ref-huebner2016">
        <w:r>
          <w:rPr>
            <w:rStyle w:val="Lienhypertexte"/>
            <w:vertAlign w:val="superscript"/>
          </w:rPr>
          <w:t xml:space="preserve">154</w:t>
        </w:r>
      </w:hyperlink>
    </w:p>
    <w:p>
      <w:pPr>
        <w:numPr>
          <w:ilvl w:val="0"/>
          <w:numId w:val="1202"/>
        </w:numPr>
      </w:pPr>
      <w:r>
        <w:t xml:space="preserve">Ocorrência de efeitos teto e piso nas variáveis.</w:t>
      </w:r>
      <w:hyperlink w:anchor="ref-huebner2016">
        <w:r>
          <w:rPr>
            <w:rStyle w:val="Lienhypertexte"/>
            <w:vertAlign w:val="superscript"/>
          </w:rPr>
          <w:t xml:space="preserve">154</w:t>
        </w:r>
      </w:hyperlink>
    </w:p>
    <w:p>
      <w:pPr>
        <w:pStyle w:val="FirstParagraph"/>
      </w:pPr>
    </w:p>
    <w:p>
      <w:pPr>
        <w:pStyle w:val="Corpsdetexte"/>
      </w:pPr>
    </w:p>
    <w:bookmarkEnd w:id="381"/>
    <w:bookmarkEnd w:id="382"/>
    <w:bookmarkEnd w:id="383"/>
    <w:bookmarkStart w:id="438" w:name="distribuicoes-parametros"/>
    <w:p>
      <w:pPr>
        <w:pStyle w:val="Titre1"/>
      </w:pPr>
      <w:r>
        <w:rPr>
          <w:b/>
          <w:bCs/>
        </w:rPr>
        <w:t xml:space="preserve">Distribuições e parâmetros</w:t>
      </w:r>
    </w:p>
    <w:p>
      <w:pPr>
        <w:pStyle w:val="FirstParagraph"/>
      </w:pPr>
    </w:p>
    <w:bookmarkStart w:id="401" w:name="distribuições-de-probabilidade"/>
    <w:p>
      <w:pPr>
        <w:pStyle w:val="Titre2"/>
      </w:pPr>
      <w:r>
        <w:t xml:space="preserve">Distribuições de probabilidade</w:t>
      </w:r>
    </w:p>
    <w:p>
      <w:pPr>
        <w:pStyle w:val="FirstParagraph"/>
      </w:pPr>
    </w:p>
    <w:bookmarkStart w:id="384" w:name="o-que-são-distribuições-de-probabilidade"/>
    <w:p>
      <w:pPr>
        <w:pStyle w:val="Titre3"/>
      </w:pPr>
      <w:r>
        <w:t xml:space="preserve">O que são distribuições de probabilidade?</w:t>
      </w:r>
    </w:p>
    <w:p>
      <w:pPr>
        <w:pStyle w:val="Compact"/>
        <w:numPr>
          <w:ilvl w:val="0"/>
          <w:numId w:val="1203"/>
        </w:numPr>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96</w:t>
        </w:r>
      </w:hyperlink>
    </w:p>
    <w:p>
      <w:pPr>
        <w:pStyle w:val="FirstParagraph"/>
      </w:pPr>
    </w:p>
    <w:bookmarkEnd w:id="384"/>
    <w:bookmarkStart w:id="387" w:name="X0f53fdabd2f085f218f2b5dda3f203c36e5b863"/>
    <w:p>
      <w:pPr>
        <w:pStyle w:val="Titre3"/>
      </w:pPr>
      <w:r>
        <w:t xml:space="preserve">Como representar distribuições de probabilidade?</w:t>
      </w:r>
    </w:p>
    <w:p>
      <w:pPr>
        <w:numPr>
          <w:ilvl w:val="0"/>
          <w:numId w:val="1204"/>
        </w:numPr>
      </w:pPr>
      <w:r>
        <w:t xml:space="preserve">Tabelas de frequência, polígonos de frequência, gráficos de barras, histogramas e</w:t>
      </w:r>
      <w:r>
        <w:t xml:space="preserve"> </w:t>
      </w:r>
      <w:r>
        <w:rPr>
          <w:i/>
          <w:iCs/>
        </w:rPr>
        <w:t xml:space="preserve">boxplots</w:t>
      </w:r>
      <w:r>
        <w:t xml:space="preserve"> </w:t>
      </w:r>
      <w:r>
        <w:t xml:space="preserve">são formas de representar distribuições de probabilidade.</w:t>
      </w:r>
      <w:hyperlink w:anchor="ref-s2011">
        <w:r>
          <w:rPr>
            <w:rStyle w:val="Lienhypertexte"/>
            <w:vertAlign w:val="superscript"/>
          </w:rPr>
          <w:t xml:space="preserve">155</w:t>
        </w:r>
      </w:hyperlink>
    </w:p>
    <w:p>
      <w:pPr>
        <w:numPr>
          <w:ilvl w:val="0"/>
          <w:numId w:val="1204"/>
        </w:numPr>
      </w:pPr>
      <w:r>
        <w:t xml:space="preserve">Tabelas de frequência mostram as categorias de medição e o número de observações em cada uma. É necessário conhecer o intervalo de valores (mínimo e máximo), que é dividido em intervalos arbitrários chamados</w:t>
      </w:r>
      <w:r>
        <w:t xml:space="preserve"> </w:t>
      </w:r>
      <w:r>
        <w:t xml:space="preserve">“intervalos de classe”</w:t>
      </w:r>
      <w:r>
        <w:t xml:space="preserve">.</w:t>
      </w:r>
      <w:hyperlink w:anchor="ref-s2011">
        <w:r>
          <w:rPr>
            <w:rStyle w:val="Lienhypertexte"/>
            <w:vertAlign w:val="superscript"/>
          </w:rPr>
          <w:t xml:space="preserve">155</w:t>
        </w:r>
      </w:hyperlink>
    </w:p>
    <w:p>
      <w:pPr>
        <w:numPr>
          <w:ilvl w:val="0"/>
          <w:numId w:val="1204"/>
        </w:numPr>
      </w:pPr>
      <w:r>
        <w:t xml:space="preserve">Se houver muitos intervalos, não haverá redução significativa na quantidade de dados, e pequenas variações serão perceptíveis. Se houver poucos intervalos, a forma da distribuição não poderá ser adequadamente determinada.</w:t>
      </w:r>
      <w:hyperlink w:anchor="ref-s2011">
        <w:r>
          <w:rPr>
            <w:rStyle w:val="Lienhypertexte"/>
            <w:vertAlign w:val="superscript"/>
          </w:rPr>
          <w:t xml:space="preserve">155</w:t>
        </w:r>
      </w:hyperlink>
    </w:p>
    <w:p>
      <w:pPr>
        <w:numPr>
          <w:ilvl w:val="0"/>
          <w:numId w:val="1204"/>
        </w:numPr>
      </w:pPr>
      <w:r>
        <w:t xml:space="preserve">A quantidade de intervalos pode ser determinada pelo método de Sturges, que é dado pela fórmula</w:t>
      </w:r>
      <w:r>
        <w:t xml:space="preserve"> </w:t>
      </w:r>
      <m:oMath>
        <m:r>
          <m:t>k</m:t>
        </m:r>
        <m:r>
          <m:rPr>
            <m:sty m:val="p"/>
          </m:rPr>
          <m:t>=</m:t>
        </m:r>
        <m:r>
          <m:t>1</m:t>
        </m:r>
        <m:r>
          <m:rPr>
            <m:sty m:val="p"/>
          </m:rPr>
          <m:t>+</m:t>
        </m:r>
        <m:r>
          <m:t>3.322</m:t>
        </m:r>
        <m:r>
          <m:rPr>
            <m:sty m:val="p"/>
          </m:rPr>
          <m:t>×</m:t>
        </m:r>
        <m:sSub>
          <m:e>
            <m:r>
              <m:rPr>
                <m:sty m:val="p"/>
              </m:rPr>
              <m:t>log</m:t>
            </m:r>
          </m:e>
          <m:sub>
            <m:r>
              <m:t>10</m:t>
            </m:r>
          </m:sub>
        </m:sSub>
        <m:d>
          <m:dPr>
            <m:begChr m:val="("/>
            <m:endChr m:val=")"/>
            <m:sepChr m:val=""/>
            <m:grow/>
          </m:dPr>
          <m:e>
            <m:r>
              <m:t>n</m:t>
            </m:r>
          </m:e>
        </m:d>
      </m:oMath>
      <w:r>
        <w:t xml:space="preserve">, onde</w:t>
      </w:r>
      <w:r>
        <w:t xml:space="preserve"> </w:t>
      </w:r>
      <m:oMath>
        <m:r>
          <m:t>k</m:t>
        </m:r>
      </m:oMath>
      <w:r>
        <w:t xml:space="preserve"> </w:t>
      </w:r>
      <w:r>
        <w:t xml:space="preserve">é o número de intervalos e</w:t>
      </w:r>
      <w:r>
        <w:t xml:space="preserve"> </w:t>
      </w:r>
      <m:oMath>
        <m:r>
          <m:t>n</m:t>
        </m:r>
      </m:oMath>
      <w:r>
        <w:t xml:space="preserve"> </w:t>
      </w:r>
      <w:r>
        <w:t xml:space="preserve">é o número de observações.</w:t>
      </w:r>
      <w:hyperlink w:anchor="ref-sturges1926">
        <w:r>
          <w:rPr>
            <w:rStyle w:val="Lienhypertexte"/>
            <w:vertAlign w:val="superscript"/>
          </w:rPr>
          <w:t xml:space="preserve">156</w:t>
        </w:r>
      </w:hyperlink>
    </w:p>
    <w:p>
      <w:pPr>
        <w:numPr>
          <w:ilvl w:val="0"/>
          <w:numId w:val="1204"/>
        </w:numPr>
      </w:pPr>
      <w:r>
        <w:t xml:space="preserve">A quantidade de intervalos pode ser determinada pelo método de Scott, que é dado pela fórmula</w:t>
      </w:r>
      <w:r>
        <w:t xml:space="preserve"> </w:t>
      </w:r>
      <m:oMath>
        <m:r>
          <m:t>h</m:t>
        </m:r>
        <m:r>
          <m:rPr>
            <m:sty m:val="p"/>
          </m:rPr>
          <m:t>=</m:t>
        </m:r>
        <m:r>
          <m:t>3.5</m:t>
        </m:r>
        <m:r>
          <m:rPr>
            <m:sty m:val="p"/>
          </m:rPr>
          <m:t>×</m:t>
        </m:r>
        <m:r>
          <m:rPr>
            <m:nor/>
            <m:sty m:val="p"/>
          </m:rPr>
          <m:t>sd</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sd</m:t>
        </m:r>
        <m:d>
          <m:dPr>
            <m:begChr m:val="("/>
            <m:endChr m:val=")"/>
            <m:sepChr m:val=""/>
            <m:grow/>
          </m:dPr>
          <m:e>
            <m:r>
              <m:t>x</m:t>
            </m:r>
          </m:e>
        </m:d>
      </m:oMath>
      <w:r>
        <w:t xml:space="preserve"> </w:t>
      </w:r>
      <w:r>
        <w:t xml:space="preserve">é o desvio padrão e</w:t>
      </w:r>
      <w:r>
        <w:t xml:space="preserve"> </w:t>
      </w:r>
      <m:oMath>
        <m:r>
          <m:t>n</m:t>
        </m:r>
      </m:oMath>
      <w:r>
        <w:t xml:space="preserve"> </w:t>
      </w:r>
      <w:r>
        <w:t xml:space="preserve">é o número de observações.</w:t>
      </w:r>
      <w:hyperlink w:anchor="ref-scott1979">
        <w:r>
          <w:rPr>
            <w:rStyle w:val="Lienhypertexte"/>
            <w:vertAlign w:val="superscript"/>
          </w:rPr>
          <w:t xml:space="preserve">157</w:t>
        </w:r>
      </w:hyperlink>
    </w:p>
    <w:p>
      <w:pPr>
        <w:numPr>
          <w:ilvl w:val="0"/>
          <w:numId w:val="1204"/>
        </w:numPr>
      </w:pPr>
      <w:r>
        <w:t xml:space="preserve">A quantidade de intervalos pode ser determinada pelo método de Freedman-Diaconis, que é dado pela fórmula</w:t>
      </w:r>
      <w:r>
        <w:t xml:space="preserve"> </w:t>
      </w:r>
      <m:oMath>
        <m:r>
          <m:t>h</m:t>
        </m:r>
        <m:r>
          <m:rPr>
            <m:sty m:val="p"/>
          </m:rPr>
          <m:t>=</m:t>
        </m:r>
        <m:r>
          <m:t>2</m:t>
        </m:r>
        <m:r>
          <m:rPr>
            <m:sty m:val="p"/>
          </m:rPr>
          <m:t>×</m:t>
        </m:r>
        <m:r>
          <m:rPr>
            <m:nor/>
            <m:sty m:val="p"/>
          </m:rPr>
          <m:t>IQR</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IQR</m:t>
        </m:r>
        <m:d>
          <m:dPr>
            <m:begChr m:val="("/>
            <m:endChr m:val=")"/>
            <m:sepChr m:val=""/>
            <m:grow/>
          </m:dPr>
          <m:e>
            <m:r>
              <m:t>x</m:t>
            </m:r>
          </m:e>
        </m:d>
      </m:oMath>
      <w:r>
        <w:t xml:space="preserve"> </w:t>
      </w:r>
      <w:r>
        <w:t xml:space="preserve">é o intervalo interquartil e</w:t>
      </w:r>
      <w:r>
        <w:t xml:space="preserve"> </w:t>
      </w:r>
      <m:oMath>
        <m:r>
          <m:t>n</m:t>
        </m:r>
      </m:oMath>
      <w:r>
        <w:t xml:space="preserve"> </w:t>
      </w:r>
      <w:r>
        <w:t xml:space="preserve">é o número de observações.</w:t>
      </w:r>
      <w:hyperlink w:anchor="ref-freedman1981">
        <w:r>
          <w:rPr>
            <w:rStyle w:val="Lienhypertexte"/>
            <w:vertAlign w:val="superscript"/>
          </w:rPr>
          <w:t xml:space="preserve">158</w:t>
        </w:r>
      </w:hyperlink>
    </w:p>
    <w:p>
      <w:pPr>
        <w:numPr>
          <w:ilvl w:val="0"/>
          <w:numId w:val="1204"/>
        </w:numPr>
      </w:pPr>
      <w:r>
        <w:t xml:space="preserve">A largura das classes pode ser determinada dividindo o intervalo total de observações pelo número de classes. Recomenda-se larguras iguais, mas larguras desiguais podem ser usadas quando existirem grandes lacunas nos dados ou em contextos específicos. Os intervalos devem ser mutuamente exclusivos e não sobrepostos, evitando intervalos abertos (ex.: &lt;5, &gt;10).</w:t>
      </w:r>
      <w:hyperlink w:anchor="ref-s2011">
        <w:r>
          <w:rPr>
            <w:rStyle w:val="Lienhypertexte"/>
            <w:vertAlign w:val="superscript"/>
          </w:rPr>
          <w:t xml:space="preserve">155</w:t>
        </w:r>
      </w:hyperlink>
    </w:p>
    <w:p>
      <w:pPr>
        <w:numPr>
          <w:ilvl w:val="0"/>
          <w:numId w:val="1204"/>
        </w:numPr>
      </w:pPr>
      <w:r>
        <w:t xml:space="preserve">Polígonos de frequência são gráficos de linhas que conectam os pontos médios de cada barra do histograma. Eles são úteis para comparar duas ou mais distribuições de frequência.</w:t>
      </w:r>
      <w:hyperlink w:anchor="ref-s2011">
        <w:r>
          <w:rPr>
            <w:rStyle w:val="Lienhypertexte"/>
            <w:vertAlign w:val="superscript"/>
          </w:rPr>
          <w:t xml:space="preserve">155</w:t>
        </w:r>
      </w:hyperlink>
    </w:p>
    <w:p>
      <w:pPr>
        <w:numPr>
          <w:ilvl w:val="0"/>
          <w:numId w:val="1204"/>
        </w:numPr>
      </w:pPr>
      <w:r>
        <w:t xml:space="preserve">Gráficos de barra verticais ou horizontais representam a distribuição de frequências de uma variável categórica. A altura de cada barra é proporcional à frequência da classe. A largura da barra é igual à largura da classe. A área de cada barra é proporcional à frequência da classe. A área total do gráfico de barras é igual ao número total de observações.</w:t>
      </w:r>
      <w:hyperlink w:anchor="ref-s2011">
        <w:r>
          <w:rPr>
            <w:rStyle w:val="Lienhypertexte"/>
            <w:vertAlign w:val="superscript"/>
          </w:rPr>
          <w:t xml:space="preserve">155</w:t>
        </w:r>
      </w:hyperlink>
    </w:p>
    <w:p>
      <w:pPr>
        <w:numPr>
          <w:ilvl w:val="0"/>
          <w:numId w:val="1204"/>
        </w:numPr>
      </w:pPr>
      <w:r>
        <w:t xml:space="preserve">Histogramas representam a distribuição de frequências de uma variável contínua. A altura de cada barra é proporcional à frequência da classe. A largura da barra é igual à largura da classe. A área de cada barra é proporcional à frequência da classe. A área total do histograma é igual ao número total de observações.</w:t>
      </w:r>
      <w:hyperlink w:anchor="ref-s2011">
        <w:r>
          <w:rPr>
            <w:rStyle w:val="Lienhypertexte"/>
            <w:vertAlign w:val="superscript"/>
          </w:rPr>
          <w:t xml:space="preserve">155</w:t>
        </w:r>
      </w:hyperlink>
    </w:p>
    <w:p>
      <w:pPr>
        <w:numPr>
          <w:ilvl w:val="0"/>
          <w:numId w:val="1204"/>
        </w:numPr>
      </w:pPr>
      <w:r>
        <w:rPr>
          <w:i/>
          <w:iCs/>
        </w:rPr>
        <w:t xml:space="preserve">Boxplots</w:t>
      </w:r>
      <w:r>
        <w:t xml:space="preserve"> </w:t>
      </w:r>
      <w:r>
        <w:t xml:space="preserve">representam a distribuição de frequências de uma variável contínua. A linha central divide os dados em duas partes iguais (mediana ou Q2). A caixa inferior representa o primeiro quartil (Q1) e a caixa superior representa o terceiro quartil (Q3). A linha inferior é o mínimo e a linha superior é o máximo. Os valores atípicos são representados por pontos individuais.</w:t>
      </w:r>
      <w:hyperlink w:anchor="ref-s2011">
        <w:r>
          <w:rPr>
            <w:rStyle w:val="Lienhypertexte"/>
            <w:vertAlign w:val="superscript"/>
          </w:rPr>
          <w:t xml:space="preserve">155</w:t>
        </w:r>
      </w:hyperlink>
    </w:p>
    <w:p>
      <w:pPr>
        <w:pStyle w:val="FirstParagraph"/>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159</w:t>
        </w:r>
      </w:hyperlink>
      <w:r>
        <w:t xml:space="preserve"> </w:t>
      </w:r>
      <w:r>
        <w:t xml:space="preserve">fornece a função</w:t>
      </w:r>
      <w:r>
        <w:t xml:space="preserve"> </w:t>
      </w:r>
      <w:hyperlink r:id="rId385">
        <w:r>
          <w:rPr>
            <w:rStyle w:val="Lienhypertexte"/>
          </w:rPr>
          <w:t xml:space="preserve">nclass</w:t>
        </w:r>
      </w:hyperlink>
      <w:r>
        <w:t xml:space="preserve"> </w:t>
      </w:r>
      <w:r>
        <w:t xml:space="preserve">para determinar a quantidade de classes de um histograma com os métodos de Sturge</w:t>
      </w:r>
      <w:hyperlink w:anchor="ref-sturges1926">
        <w:r>
          <w:rPr>
            <w:rStyle w:val="Lienhypertexte"/>
            <w:vertAlign w:val="superscript"/>
          </w:rPr>
          <w:t xml:space="preserve">156</w:t>
        </w:r>
      </w:hyperlink>
      <w:r>
        <w:t xml:space="preserve">, Scott</w:t>
      </w:r>
      <w:hyperlink w:anchor="ref-scott1979">
        <w:r>
          <w:rPr>
            <w:rStyle w:val="Lienhypertexte"/>
            <w:vertAlign w:val="superscript"/>
          </w:rPr>
          <w:t xml:space="preserve">157</w:t>
        </w:r>
      </w:hyperlink>
      <w:r>
        <w:t xml:space="preserve"> </w:t>
      </w:r>
      <w:r>
        <w:t xml:space="preserve">ou Freedman-Diaconis</w:t>
      </w:r>
      <w:hyperlink w:anchor="ref-freedman1981">
        <w:r>
          <w:rPr>
            <w:rStyle w:val="Lienhypertexte"/>
            <w:vertAlign w:val="superscript"/>
          </w:rPr>
          <w:t xml:space="preserve">158</w:t>
        </w:r>
      </w:hyperlink>
      <w:r>
        <w:t xml:space="preserve">.</w:t>
      </w:r>
    </w:p>
    <w:p>
      <w:pPr>
        <w:pStyle w:val="Corpsdetexte"/>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160</w:t>
        </w:r>
      </w:hyperlink>
      <w:r>
        <w:t xml:space="preserve"> </w:t>
      </w:r>
      <w:r>
        <w:t xml:space="preserve">fornece a função</w:t>
      </w:r>
      <w:r>
        <w:t xml:space="preserve"> </w:t>
      </w:r>
      <w:hyperlink r:id="rId386">
        <w:r>
          <w:rPr>
            <w:rStyle w:val="Lienhypertexte"/>
          </w:rPr>
          <w:t xml:space="preserve">hist</w:t>
        </w:r>
      </w:hyperlink>
      <w:r>
        <w:t xml:space="preserve"> </w:t>
      </w:r>
      <w:r>
        <w:t xml:space="preserve">para criar histogramas.</w:t>
      </w:r>
    </w:p>
    <w:p>
      <w:pPr>
        <w:pStyle w:val="Corpsdetexte"/>
      </w:pPr>
    </w:p>
    <w:bookmarkEnd w:id="387"/>
    <w:bookmarkStart w:id="388" w:name="X6960c2b997742e01b73256b060b68c57c22dc5d"/>
    <w:p>
      <w:pPr>
        <w:pStyle w:val="Titre3"/>
      </w:pPr>
      <w:r>
        <w:t xml:space="preserve">Quais características definem uma distribuição?</w:t>
      </w:r>
    </w:p>
    <w:p>
      <w:pPr>
        <w:pStyle w:val="Compact"/>
        <w:numPr>
          <w:ilvl w:val="0"/>
          <w:numId w:val="1205"/>
        </w:numPr>
      </w:pPr>
      <w:r>
        <w:t xml:space="preserve">Uma distribuição pode ser definida por modelos matemáticos e caracterizada por parâmetros de tendência central, dispersão, simetria e curtose.</w:t>
      </w:r>
    </w:p>
    <w:p>
      <w:pPr>
        <w:pStyle w:val="FirstParagraph"/>
      </w:pPr>
    </w:p>
    <w:bookmarkEnd w:id="388"/>
    <w:bookmarkStart w:id="389" w:name="quais-são-as-distribuições-mais-comuns"/>
    <w:p>
      <w:pPr>
        <w:pStyle w:val="Titre3"/>
      </w:pPr>
      <w:r>
        <w:t xml:space="preserve">Quais são as distribuições mais comuns?</w:t>
      </w:r>
    </w:p>
    <w:p>
      <w:pPr>
        <w:numPr>
          <w:ilvl w:val="0"/>
          <w:numId w:val="1206"/>
        </w:numPr>
      </w:pPr>
      <w:r>
        <w:t xml:space="preserve">Distribuções discretas:</w:t>
      </w:r>
    </w:p>
    <w:p>
      <w:pPr>
        <w:numPr>
          <w:ilvl w:val="1"/>
          <w:numId w:val="1207"/>
        </w:numPr>
      </w:pPr>
      <w:r>
        <w:t xml:space="preserve">Bernoulli: resultado de um único teste com dois possíveis desfechos (sucesso ou fracasso).</w:t>
      </w:r>
      <w:hyperlink w:anchor="ref-REF">
        <w:r>
          <w:rPr>
            <w:rStyle w:val="Lienhypertexte"/>
            <w:b/>
            <w:bCs/>
            <w:vertAlign w:val="superscript"/>
          </w:rPr>
          <w:t xml:space="preserve">REF?</w:t>
        </w:r>
      </w:hyperlink>
    </w:p>
    <w:p>
      <w:pPr>
        <w:numPr>
          <w:ilvl w:val="1"/>
          <w:numId w:val="1207"/>
        </w:numPr>
      </w:pPr>
      <w:r>
        <w:t xml:space="preserve">Binomial: número de sucessos em</w:t>
      </w:r>
      <w:r>
        <w:t xml:space="preserve"> </w:t>
      </w:r>
      <w:r>
        <w:rPr>
          <w:i/>
          <w:iCs/>
        </w:rPr>
        <w:t xml:space="preserve">k</w:t>
      </w:r>
      <w:r>
        <w:t xml:space="preserve"> </w:t>
      </w:r>
      <w:r>
        <w:t xml:space="preserve">tentativas.</w:t>
      </w:r>
      <w:hyperlink w:anchor="ref-REF">
        <w:r>
          <w:rPr>
            <w:rStyle w:val="Lienhypertexte"/>
            <w:b/>
            <w:bCs/>
            <w:vertAlign w:val="superscript"/>
          </w:rPr>
          <w:t xml:space="preserve">REF?</w:t>
        </w:r>
      </w:hyperlink>
    </w:p>
    <w:p>
      <w:pPr>
        <w:numPr>
          <w:ilvl w:val="1"/>
          <w:numId w:val="1207"/>
        </w:numPr>
      </w:pPr>
      <w:r>
        <w:t xml:space="preserve">Geométrica: número de testes até o 1o sucesso.</w:t>
      </w:r>
      <w:hyperlink w:anchor="ref-REF">
        <w:r>
          <w:rPr>
            <w:rStyle w:val="Lienhypertexte"/>
            <w:b/>
            <w:bCs/>
            <w:vertAlign w:val="superscript"/>
          </w:rPr>
          <w:t xml:space="preserve">REF?</w:t>
        </w:r>
      </w:hyperlink>
    </w:p>
    <w:p>
      <w:pPr>
        <w:numPr>
          <w:ilvl w:val="1"/>
          <w:numId w:val="1207"/>
        </w:numPr>
      </w:pPr>
      <w:r>
        <w:t xml:space="preserve">Binomial negativa: número de testes até o</w:t>
      </w:r>
      <w:r>
        <w:t xml:space="preserve"> </w:t>
      </w:r>
      <w:r>
        <w:rPr>
          <w:i/>
          <w:iCs/>
        </w:rPr>
        <w:t xml:space="preserve">k</w:t>
      </w:r>
      <w:r>
        <w:t xml:space="preserve">-ésimo sucesso.</w:t>
      </w:r>
      <w:hyperlink w:anchor="ref-REF">
        <w:r>
          <w:rPr>
            <w:rStyle w:val="Lienhypertexte"/>
            <w:b/>
            <w:bCs/>
            <w:vertAlign w:val="superscript"/>
          </w:rPr>
          <w:t xml:space="preserve">REF?</w:t>
        </w:r>
      </w:hyperlink>
    </w:p>
    <w:p>
      <w:pPr>
        <w:numPr>
          <w:ilvl w:val="1"/>
          <w:numId w:val="1207"/>
        </w:numPr>
      </w:pPr>
      <w:r>
        <w:t xml:space="preserve">Hipergeométrica: número de indivíduos na amostra tomados sem reposição.</w:t>
      </w:r>
      <w:hyperlink w:anchor="ref-REF">
        <w:r>
          <w:rPr>
            <w:rStyle w:val="Lienhypertexte"/>
            <w:b/>
            <w:bCs/>
            <w:vertAlign w:val="superscript"/>
          </w:rPr>
          <w:t xml:space="preserve">REF?</w:t>
        </w:r>
      </w:hyperlink>
    </w:p>
    <w:p>
      <w:pPr>
        <w:numPr>
          <w:ilvl w:val="1"/>
          <w:numId w:val="1207"/>
        </w:numPr>
      </w:pPr>
      <w:r>
        <w:t xml:space="preserve">Poisson: número de eventos em um intervalo de tempo fixo.</w:t>
      </w:r>
      <w:hyperlink w:anchor="ref-REF">
        <w:r>
          <w:rPr>
            <w:rStyle w:val="Lienhypertexte"/>
            <w:b/>
            <w:bCs/>
            <w:vertAlign w:val="superscript"/>
          </w:rPr>
          <w:t xml:space="preserve">REF?</w:t>
        </w:r>
      </w:hyperlink>
    </w:p>
    <w:p>
      <w:pPr>
        <w:numPr>
          <w:ilvl w:val="1"/>
          <w:numId w:val="1207"/>
        </w:numPr>
      </w:pPr>
      <w:r>
        <w:t xml:space="preserve">Uniforme: resultados (finitos) que são igualmente prováveis.</w:t>
      </w:r>
      <w:hyperlink w:anchor="ref-REF">
        <w:r>
          <w:rPr>
            <w:rStyle w:val="Lienhypertexte"/>
            <w:b/>
            <w:bCs/>
            <w:vertAlign w:val="superscript"/>
          </w:rPr>
          <w:t xml:space="preserve">REF?</w:t>
        </w:r>
      </w:hyperlink>
    </w:p>
    <w:p>
      <w:pPr>
        <w:numPr>
          <w:ilvl w:val="1"/>
          <w:numId w:val="1207"/>
        </w:numPr>
      </w:pPr>
      <w:r>
        <w:t xml:space="preserve">Multinomial: resultados de múltiplos testes com mais de dois possíveis desfechos.</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r:embed="rId180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c82bb24-e3f4-42a1-8e84-e05b99d93f26" w:name="distribuicao-disc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c82bb24-e3f4-42a1-8e84-e05b99d93f26"/>
      <w:r>
        <w:rPr>
          <w:rFonts/>
          <w:b w:val="true"/>
        </w:rPr>
        <w:t xml:space="preserve">: </w:t>
      </w:r>
      <w:r>
        <w:t xml:space="preserve">Distribuições discretas e suas funções de probabilidade.</w:t>
      </w:r>
    </w:p>
    <w:p>
      <w:pPr>
        <w:pStyle w:val="Corpsdetexte"/>
      </w:pPr>
    </w:p>
    <w:p>
      <w:pPr>
        <w:numPr>
          <w:ilvl w:val="0"/>
          <w:numId w:val="1208"/>
        </w:numPr>
      </w:pPr>
      <w:r>
        <w:t xml:space="preserve">Distribuições contínuas:</w:t>
      </w:r>
    </w:p>
    <w:p>
      <w:pPr>
        <w:numPr>
          <w:ilvl w:val="1"/>
          <w:numId w:val="1209"/>
        </w:numPr>
      </w:pPr>
      <w:r>
        <w:t xml:space="preserve">Uniforme: resultados que possuem a mesma densidade.</w:t>
      </w:r>
      <w:hyperlink w:anchor="ref-REF">
        <w:r>
          <w:rPr>
            <w:rStyle w:val="Lienhypertexte"/>
            <w:b/>
            <w:bCs/>
            <w:vertAlign w:val="superscript"/>
          </w:rPr>
          <w:t xml:space="preserve">REF?</w:t>
        </w:r>
      </w:hyperlink>
    </w:p>
    <w:p>
      <w:pPr>
        <w:numPr>
          <w:ilvl w:val="1"/>
          <w:numId w:val="1209"/>
        </w:numPr>
      </w:pPr>
      <w:r>
        <w:t xml:space="preserve">Exponencial: tempo entre eventos.</w:t>
      </w:r>
      <w:hyperlink w:anchor="ref-REF">
        <w:r>
          <w:rPr>
            <w:rStyle w:val="Lienhypertexte"/>
            <w:b/>
            <w:bCs/>
            <w:vertAlign w:val="superscript"/>
          </w:rPr>
          <w:t xml:space="preserve">REF?</w:t>
        </w:r>
      </w:hyperlink>
    </w:p>
    <w:p>
      <w:pPr>
        <w:numPr>
          <w:ilvl w:val="1"/>
          <w:numId w:val="1209"/>
        </w:numPr>
      </w:pPr>
      <w:r>
        <w:t xml:space="preserve">Normal: .</w:t>
      </w:r>
      <w:hyperlink w:anchor="ref-REF">
        <w:r>
          <w:rPr>
            <w:rStyle w:val="Lienhypertexte"/>
            <w:b/>
            <w:bCs/>
            <w:vertAlign w:val="superscript"/>
          </w:rPr>
          <w:t xml:space="preserve">REF?</w:t>
        </w:r>
      </w:hyperlink>
    </w:p>
    <w:p>
      <w:pPr>
        <w:numPr>
          <w:ilvl w:val="1"/>
          <w:numId w:val="1209"/>
        </w:numPr>
      </w:pPr>
      <w:r>
        <w:t xml:space="preserve">Aproximação binomial: número de sucessos em uma grande quantidade de tentativas.</w:t>
      </w:r>
      <w:hyperlink w:anchor="ref-REF">
        <w:r>
          <w:rPr>
            <w:rStyle w:val="Lienhypertexte"/>
            <w:b/>
            <w:bCs/>
            <w:vertAlign w:val="superscript"/>
          </w:rPr>
          <w:t xml:space="preserve">REF?</w:t>
        </w:r>
      </w:hyperlink>
    </w:p>
    <w:p>
      <w:pPr>
        <w:numPr>
          <w:ilvl w:val="1"/>
          <w:numId w:val="1209"/>
        </w:numPr>
      </w:pPr>
      <w:r>
        <w:t xml:space="preserve">Aproximação Poisson: número de ocorrências em um intervalo de tempo fixo.</w:t>
      </w:r>
      <w:hyperlink w:anchor="ref-REF">
        <w:r>
          <w:rPr>
            <w:rStyle w:val="Lienhypertexte"/>
            <w:b/>
            <w:bCs/>
            <w:vertAlign w:val="superscript"/>
          </w:rPr>
          <w:t xml:space="preserve">REF?</w:t>
        </w:r>
      </w:hyperlink>
    </w:p>
    <w:p>
      <w:pPr>
        <w:numPr>
          <w:ilvl w:val="1"/>
          <w:numId w:val="1209"/>
        </w:numPr>
      </w:pPr>
      <w:r>
        <w:t xml:space="preserve">t-Student: .</w:t>
      </w:r>
      <w:hyperlink w:anchor="ref-REF">
        <w:r>
          <w:rPr>
            <w:rStyle w:val="Lienhypertexte"/>
            <w:b/>
            <w:bCs/>
            <w:vertAlign w:val="superscript"/>
          </w:rPr>
          <w:t xml:space="preserve">REF?</w:t>
        </w:r>
      </w:hyperlink>
    </w:p>
    <w:p>
      <w:pPr>
        <w:numPr>
          <w:ilvl w:val="1"/>
          <w:numId w:val="1209"/>
        </w:numPr>
      </w:pPr>
      <w:r>
        <w:t xml:space="preserve">Qui-quadrado: .</w:t>
      </w:r>
      <w:hyperlink w:anchor="ref-REF">
        <w:r>
          <w:rPr>
            <w:rStyle w:val="Lienhypertexte"/>
            <w:b/>
            <w:bCs/>
            <w:vertAlign w:val="superscript"/>
          </w:rPr>
          <w:t xml:space="preserve">REF?</w:t>
        </w:r>
      </w:hyperlink>
    </w:p>
    <w:p>
      <w:pPr>
        <w:numPr>
          <w:ilvl w:val="1"/>
          <w:numId w:val="1209"/>
        </w:numPr>
      </w:pPr>
      <w:r>
        <w:t xml:space="preserve">Weibull: .</w:t>
      </w:r>
      <w:hyperlink w:anchor="ref-REF">
        <w:r>
          <w:rPr>
            <w:rStyle w:val="Lienhypertexte"/>
            <w:b/>
            <w:bCs/>
            <w:vertAlign w:val="superscript"/>
          </w:rPr>
          <w:t xml:space="preserve">REF?</w:t>
        </w:r>
      </w:hyperlink>
    </w:p>
    <w:p>
      <w:pPr>
        <w:numPr>
          <w:ilvl w:val="1"/>
          <w:numId w:val="1209"/>
        </w:numPr>
      </w:pPr>
      <w:r>
        <w:t xml:space="preserve">Gama: .</w:t>
      </w:r>
      <w:hyperlink w:anchor="ref-REF">
        <w:r>
          <w:rPr>
            <w:rStyle w:val="Lienhypertexte"/>
            <w:b/>
            <w:bCs/>
            <w:vertAlign w:val="superscript"/>
          </w:rPr>
          <w:t xml:space="preserve">REF?</w:t>
        </w:r>
      </w:hyperlink>
    </w:p>
    <w:p>
      <w:pPr>
        <w:numPr>
          <w:ilvl w:val="1"/>
          <w:numId w:val="1209"/>
        </w:numPr>
      </w:pPr>
      <w:r>
        <w:t xml:space="preserve">Log-normal: .</w:t>
      </w:r>
      <w:hyperlink w:anchor="ref-REF">
        <w:r>
          <w:rPr>
            <w:rStyle w:val="Lienhypertexte"/>
            <w:b/>
            <w:bCs/>
            <w:vertAlign w:val="superscript"/>
          </w:rPr>
          <w:t xml:space="preserve">REF?</w:t>
        </w:r>
      </w:hyperlink>
    </w:p>
    <w:p>
      <w:pPr>
        <w:numPr>
          <w:ilvl w:val="1"/>
          <w:numId w:val="1209"/>
        </w:numPr>
      </w:pPr>
      <w:r>
        <w:t xml:space="preserve">Beta: .</w:t>
      </w:r>
      <w:hyperlink w:anchor="ref-REF">
        <w:r>
          <w:rPr>
            <w:rStyle w:val="Lienhypertexte"/>
            <w:b/>
            <w:bCs/>
            <w:vertAlign w:val="superscript"/>
          </w:rPr>
          <w:t xml:space="preserve">REF?</w:t>
        </w:r>
      </w:hyperlink>
    </w:p>
    <w:p>
      <w:pPr>
        <w:numPr>
          <w:ilvl w:val="1"/>
          <w:numId w:val="1209"/>
        </w:numPr>
      </w:pPr>
      <w:r>
        <w:t xml:space="preserve">Logística: .</w:t>
      </w:r>
      <w:hyperlink w:anchor="ref-REF">
        <w:r>
          <w:rPr>
            <w:rStyle w:val="Lienhypertexte"/>
            <w:b/>
            <w:bCs/>
            <w:vertAlign w:val="superscript"/>
          </w:rPr>
          <w:t xml:space="preserve">REF?</w:t>
        </w:r>
      </w:hyperlink>
    </w:p>
    <w:p>
      <w:pPr>
        <w:numPr>
          <w:ilvl w:val="1"/>
          <w:numId w:val="1209"/>
        </w:numPr>
      </w:pPr>
      <w:r>
        <w:t xml:space="preserve">Pareto.</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39" name="" descr=""/>
            <wp:cNvGraphicFramePr>
              <a:graphicFrameLocks noChangeAspect="1"/>
            </wp:cNvGraphicFramePr>
            <a:graphic>
              <a:graphicData uri="http://schemas.openxmlformats.org/drawingml/2006/picture">
                <pic:pic>
                  <pic:nvPicPr>
                    <pic:cNvPr id="40" name=""/>
                    <pic:cNvPicPr>
                      <a:picLocks noChangeAspect="1" noChangeArrowheads="1"/>
                    </pic:cNvPicPr>
                  </pic:nvPicPr>
                  <pic:blipFill>
                    <a:blip r:embed="rId180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8d6c561-dbff-4157-9172-551151addce5" w:name="distribuicao-basic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8d6c561-dbff-4157-9172-551151addce5"/>
      <w:r>
        <w:rPr>
          <w:rFonts/>
          <w:b w:val="true"/>
        </w:rPr>
        <w:t xml:space="preserve">: </w:t>
      </w:r>
      <w:r>
        <w:t xml:space="preserve">Distribuições contínuas básicas e suas funções de densidade.</w:t>
      </w:r>
    </w:p>
    <w:p>
      <w:pPr>
        <w:pStyle w:val="Corpsdetexte"/>
      </w:pPr>
    </w:p>
    <w:p>
      <w:pPr>
        <w:jc w:val="center"/>
        <w:pStyle w:val="Normal"/>
      </w:pPr>
      <w:r>
        <w:rPr/>
        <w:drawing>
          <wp:inline distT="0" distB="0" distL="0" distR="0">
            <wp:extent cx="4572000" cy="3657600"/>
            <wp:docPr id="41" name="" descr=""/>
            <wp:cNvGraphicFramePr>
              <a:graphicFrameLocks noChangeAspect="1"/>
            </wp:cNvGraphicFramePr>
            <a:graphic>
              <a:graphicData uri="http://schemas.openxmlformats.org/drawingml/2006/picture">
                <pic:pic>
                  <pic:nvPicPr>
                    <pic:cNvPr id="42" name=""/>
                    <pic:cNvPicPr>
                      <a:picLocks noChangeAspect="1" noChangeArrowheads="1"/>
                    </pic:cNvPicPr>
                  </pic:nvPicPr>
                  <pic:blipFill>
                    <a:blip r:embed="rId180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986f47e-1fa6-40ba-a56c-9aeeda5bb80f" w:name="distribuicao-simetrica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986f47e-1fa6-40ba-a56c-9aeeda5bb80f"/>
      <w:r>
        <w:rPr>
          <w:rFonts/>
          <w:b w:val="true"/>
        </w:rPr>
        <w:t xml:space="preserve">: </w:t>
      </w:r>
      <w:r>
        <w:t xml:space="preserve">Distribuições contínuas aproximadas e suas funções de densidade.</w:t>
      </w:r>
    </w:p>
    <w:p>
      <w:pPr>
        <w:pStyle w:val="Corpsdetexte"/>
      </w:pPr>
    </w:p>
    <w:p>
      <w:pPr>
        <w:jc w:val="center"/>
        <w:pStyle w:val="Normal"/>
      </w:pPr>
      <w:r>
        <w:rPr/>
        <w:drawing>
          <wp:inline distT="0" distB="0" distL="0" distR="0">
            <wp:extent cx="4572000" cy="3657600"/>
            <wp:docPr id="43" name="" descr=""/>
            <wp:cNvGraphicFramePr>
              <a:graphicFrameLocks noChangeAspect="1"/>
            </wp:cNvGraphicFramePr>
            <a:graphic>
              <a:graphicData uri="http://schemas.openxmlformats.org/drawingml/2006/picture">
                <pic:pic>
                  <pic:nvPicPr>
                    <pic:cNvPr id="44" name=""/>
                    <pic:cNvPicPr>
                      <a:picLocks noChangeAspect="1" noChangeArrowheads="1"/>
                    </pic:cNvPicPr>
                  </pic:nvPicPr>
                  <pic:blipFill>
                    <a:blip r:embed="rId180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e4a2088-d2e8-4f5e-afff-bc8b0265f0a5" w:name="distribuicao-aproximad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e4a2088-d2e8-4f5e-afff-bc8b0265f0a5"/>
      <w:r>
        <w:rPr>
          <w:rFonts/>
          <w:b w:val="true"/>
        </w:rPr>
        <w:t xml:space="preserve">: </w:t>
      </w:r>
      <w:r>
        <w:t xml:space="preserve">Distribuições contínuas aproximadas e suas funções de densidade.</w:t>
      </w:r>
    </w:p>
    <w:p>
      <w:pPr>
        <w:pStyle w:val="Corpsdetexte"/>
      </w:pPr>
    </w:p>
    <w:p>
      <w:pPr>
        <w:jc w:val="center"/>
        <w:pStyle w:val="Normal"/>
      </w:pPr>
      <w:r>
        <w:rPr/>
        <w:drawing>
          <wp:inline distT="0" distB="0" distL="0" distR="0">
            <wp:extent cx="4572000" cy="3657600"/>
            <wp:docPr id="45" name="" descr=""/>
            <wp:cNvGraphicFramePr>
              <a:graphicFrameLocks noChangeAspect="1"/>
            </wp:cNvGraphicFramePr>
            <a:graphic>
              <a:graphicData uri="http://schemas.openxmlformats.org/drawingml/2006/picture">
                <pic:pic>
                  <pic:nvPicPr>
                    <pic:cNvPr id="46" name=""/>
                    <pic:cNvPicPr>
                      <a:picLocks noChangeAspect="1" noChangeArrowheads="1"/>
                    </pic:cNvPicPr>
                  </pic:nvPicPr>
                  <pic:blipFill>
                    <a:blip r:embed="rId180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22a0c7b-2b93-47e3-bfa5-6e8404218d1f" w:name="distribuicao-inferenci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22a0c7b-2b93-47e3-bfa5-6e8404218d1f"/>
      <w:r>
        <w:rPr>
          <w:rFonts/>
          <w:b w:val="true"/>
        </w:rPr>
        <w:t xml:space="preserve">: </w:t>
      </w:r>
      <w:r>
        <w:t xml:space="preserve">Distribuições contínuas para inferência e suas funções de densidade.</w:t>
      </w:r>
    </w:p>
    <w:p>
      <w:pPr>
        <w:pStyle w:val="Corpsdetexte"/>
      </w:pPr>
    </w:p>
    <w:p>
      <w:pPr>
        <w:jc w:val="center"/>
        <w:pStyle w:val="Normal"/>
      </w:pPr>
      <w:r>
        <w:rPr/>
        <w:drawing>
          <wp:inline distT="0" distB="0" distL="0" distR="0">
            <wp:extent cx="4572000" cy="3657600"/>
            <wp:docPr id="47" name="" descr=""/>
            <wp:cNvGraphicFramePr>
              <a:graphicFrameLocks noChangeAspect="1"/>
            </wp:cNvGraphicFramePr>
            <a:graphic>
              <a:graphicData uri="http://schemas.openxmlformats.org/drawingml/2006/picture">
                <pic:pic>
                  <pic:nvPicPr>
                    <pic:cNvPr id="48" name=""/>
                    <pic:cNvPicPr>
                      <a:picLocks noChangeAspect="1" noChangeArrowheads="1"/>
                    </pic:cNvPicPr>
                  </pic:nvPicPr>
                  <pic:blipFill>
                    <a:blip r:embed="rId180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4ee0b75-62dc-4687-b3f1-8810cc54a681" w:name="distribuicao-especific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4ee0b75-62dc-4687-b3f1-8810cc54a681"/>
      <w:r>
        <w:rPr>
          <w:rFonts/>
          <w:b w:val="true"/>
        </w:rPr>
        <w:t xml:space="preserve">: </w:t>
      </w:r>
      <w:r>
        <w:t xml:space="preserve">Distribuições contínuas para dados específicos e suas funções de densidade.</w:t>
      </w:r>
    </w:p>
    <w:p>
      <w:pPr>
        <w:pStyle w:val="Corpsdetexte"/>
      </w:pPr>
    </w:p>
    <w:p>
      <w:pPr>
        <w:jc w:val="center"/>
        <w:pStyle w:val="Normal"/>
      </w:pPr>
      <w:r>
        <w:rPr/>
        <w:drawing>
          <wp:inline distT="0" distB="0" distL="0" distR="0">
            <wp:extent cx="4572000" cy="3657600"/>
            <wp:docPr id="49" name="" descr=""/>
            <wp:cNvGraphicFramePr>
              <a:graphicFrameLocks noChangeAspect="1"/>
            </wp:cNvGraphicFramePr>
            <a:graphic>
              <a:graphicData uri="http://schemas.openxmlformats.org/drawingml/2006/picture">
                <pic:pic>
                  <pic:nvPicPr>
                    <pic:cNvPr id="50" name=""/>
                    <pic:cNvPicPr>
                      <a:picLocks noChangeAspect="1" noChangeArrowheads="1"/>
                    </pic:cNvPicPr>
                  </pic:nvPicPr>
                  <pic:blipFill>
                    <a:blip r:embed="rId180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56ff157-8ad7-40a8-b889-32212742fce7" w:name="distribuicao-proporco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56ff157-8ad7-40a8-b889-32212742fce7"/>
      <w:r>
        <w:rPr>
          <w:rFonts/>
          <w:b w:val="true"/>
        </w:rPr>
        <w:t xml:space="preserve">: </w:t>
      </w:r>
      <w:r>
        <w:t xml:space="preserve">Distribuições contínuas para probabilidades e proporções e suas funções de densidade.</w:t>
      </w:r>
    </w:p>
    <w:p>
      <w:pPr>
        <w:pStyle w:val="Corpsdetexte"/>
      </w:pPr>
    </w:p>
    <w:p>
      <w:pPr>
        <w:jc w:val="center"/>
        <w:pStyle w:val="Normal"/>
      </w:pPr>
      <w:r>
        <w:rPr/>
        <w:drawing>
          <wp:inline distT="0" distB="0" distL="0" distR="0">
            <wp:extent cx="4572000" cy="3657600"/>
            <wp:docPr id="51" name="" descr=""/>
            <wp:cNvGraphicFramePr>
              <a:graphicFrameLocks noChangeAspect="1"/>
            </wp:cNvGraphicFramePr>
            <a:graphic>
              <a:graphicData uri="http://schemas.openxmlformats.org/drawingml/2006/picture">
                <pic:pic>
                  <pic:nvPicPr>
                    <pic:cNvPr id="52" name=""/>
                    <pic:cNvPicPr>
                      <a:picLocks noChangeAspect="1" noChangeArrowheads="1"/>
                    </pic:cNvPicPr>
                  </pic:nvPicPr>
                  <pic:blipFill>
                    <a:blip r:embed="rId180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8426ea2-e30c-4705-9afd-b467b8d3a6fd" w:name="distribuicao-paret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8426ea2-e30c-4705-9afd-b467b8d3a6fd"/>
      <w:r>
        <w:rPr>
          <w:rFonts/>
          <w:b w:val="true"/>
        </w:rPr>
        <w:t xml:space="preserve">: </w:t>
      </w:r>
      <w:r>
        <w:t xml:space="preserve">Distribuições contínuas com caudas pesadas e suas funções de densidade.</w:t>
      </w:r>
    </w:p>
    <w:p>
      <w:pPr>
        <w:pStyle w:val="Corpsdetexte"/>
      </w:pPr>
    </w:p>
    <w:bookmarkEnd w:id="389"/>
    <w:bookmarkStart w:id="397" w:name="quais-são-as-funções-de-uma-distribuição"/>
    <w:p>
      <w:pPr>
        <w:pStyle w:val="Titre3"/>
      </w:pPr>
      <w:r>
        <w:t xml:space="preserve">Quais são as funções de uma distribuição?</w:t>
      </w:r>
    </w:p>
    <w:p>
      <w:pPr>
        <w:numPr>
          <w:ilvl w:val="0"/>
          <w:numId w:val="1210"/>
        </w:numPr>
      </w:pPr>
      <w:r>
        <w:t xml:space="preserve">Função de massa de probabilidade (</w:t>
      </w:r>
      <w:r>
        <w:rPr>
          <w:i/>
          <w:iCs/>
        </w:rPr>
        <w:t xml:space="preserve">probability mass function</w:t>
      </w:r>
      <w:r>
        <w:t xml:space="preserve">, pmf).</w:t>
      </w:r>
      <w:hyperlink w:anchor="ref-REF">
        <w:r>
          <w:rPr>
            <w:rStyle w:val="Lienhypertexte"/>
            <w:b/>
            <w:bCs/>
            <w:vertAlign w:val="superscript"/>
          </w:rPr>
          <w:t xml:space="preserve">REF?</w:t>
        </w:r>
      </w:hyperlink>
    </w:p>
    <w:p>
      <w:pPr>
        <w:numPr>
          <w:ilvl w:val="0"/>
          <w:numId w:val="1210"/>
        </w:numPr>
      </w:pPr>
      <w:r>
        <w:t xml:space="preserve">Função de distribuição cumulativa (</w:t>
      </w:r>
      <w:r>
        <w:rPr>
          <w:i/>
          <w:iCs/>
        </w:rPr>
        <w:t xml:space="preserve">cumulative distribution function</w:t>
      </w:r>
      <w:r>
        <w:t xml:space="preserve">, cdf).</w:t>
      </w:r>
      <w:hyperlink w:anchor="ref-REF">
        <w:r>
          <w:rPr>
            <w:rStyle w:val="Lienhypertexte"/>
            <w:b/>
            <w:bCs/>
            <w:vertAlign w:val="superscript"/>
          </w:rPr>
          <w:t xml:space="preserve">REF?</w:t>
        </w:r>
      </w:hyperlink>
    </w:p>
    <w:p>
      <w:pPr>
        <w:numPr>
          <w:ilvl w:val="0"/>
          <w:numId w:val="1210"/>
        </w:numPr>
      </w:pPr>
      <w:r>
        <w:t xml:space="preserve">Função quantílicas (</w:t>
      </w:r>
      <w:r>
        <w:rPr>
          <w:i/>
          <w:iCs/>
        </w:rPr>
        <w:t xml:space="preserve">quantile function</w:t>
      </w:r>
      <w:r>
        <w:t xml:space="preserve">, qf).</w:t>
      </w:r>
      <w:hyperlink w:anchor="ref-REF">
        <w:r>
          <w:rPr>
            <w:rStyle w:val="Lienhypertexte"/>
            <w:b/>
            <w:bCs/>
            <w:vertAlign w:val="superscript"/>
          </w:rPr>
          <w:t xml:space="preserve">REF?</w:t>
        </w:r>
      </w:hyperlink>
    </w:p>
    <w:p>
      <w:pPr>
        <w:numPr>
          <w:ilvl w:val="0"/>
          <w:numId w:val="1210"/>
        </w:numPr>
      </w:pPr>
      <w:r>
        <w:t xml:space="preserve">Função geradora de números aleatórios (</w:t>
      </w:r>
      <w:r>
        <w:rPr>
          <w:i/>
          <w:iCs/>
        </w:rPr>
        <w:t xml:space="preserve">random function</w:t>
      </w:r>
      <w:r>
        <w:t xml:space="preserve">, rf).</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90">
        <w:r>
          <w:rPr>
            <w:rStyle w:val="Lienhypertexte"/>
          </w:rPr>
          <w:t xml:space="preserve">normal</w:t>
        </w:r>
      </w:hyperlink>
      <w:r>
        <w:t xml:space="preserve">,</w:t>
      </w:r>
      <w:r>
        <w:t xml:space="preserve"> </w:t>
      </w:r>
      <w:hyperlink r:id="rId391">
        <w:r>
          <w:rPr>
            <w:rStyle w:val="Lienhypertexte"/>
          </w:rPr>
          <w:t xml:space="preserve">Student t</w:t>
        </w:r>
      </w:hyperlink>
      <w:r>
        <w:t xml:space="preserve">,</w:t>
      </w:r>
      <w:r>
        <w:t xml:space="preserve"> </w:t>
      </w:r>
      <w:hyperlink r:id="rId392">
        <w:r>
          <w:rPr>
            <w:rStyle w:val="Lienhypertexte"/>
          </w:rPr>
          <w:t xml:space="preserve">binomial</w:t>
        </w:r>
      </w:hyperlink>
      <w:r>
        <w:t xml:space="preserve">,</w:t>
      </w:r>
      <w:r>
        <w:t xml:space="preserve"> </w:t>
      </w:r>
      <w:hyperlink r:id="rId393">
        <w:r>
          <w:rPr>
            <w:rStyle w:val="Lienhypertexte"/>
          </w:rPr>
          <w:t xml:space="preserve">qui-quadrado</w:t>
        </w:r>
      </w:hyperlink>
      <w:r>
        <w:t xml:space="preserve">,</w:t>
      </w:r>
      <w:r>
        <w:t xml:space="preserve"> </w:t>
      </w:r>
      <w:hyperlink r:id="rId394">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
          <w:iCs/>
        </w:rPr>
        <w:t xml:space="preserve">ggdist</w:t>
      </w:r>
      <w:hyperlink w:anchor="ref-ggdist">
        <w:r>
          <w:rPr>
            <w:rStyle w:val="Lienhypertexte"/>
            <w:vertAlign w:val="superscript"/>
          </w:rPr>
          <w:t xml:space="preserve">161</w:t>
        </w:r>
      </w:hyperlink>
      <w:r>
        <w:t xml:space="preserve"> </w:t>
      </w:r>
      <w:r>
        <w:t xml:space="preserve">fornece a função</w:t>
      </w:r>
      <w:r>
        <w:t xml:space="preserve"> </w:t>
      </w:r>
      <w:hyperlink r:id="rId395">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
          <w:iCs/>
        </w:rPr>
        <w:t xml:space="preserve">ggfortify</w:t>
      </w:r>
      <w:hyperlink w:anchor="ref-ggfortify">
        <w:r>
          <w:rPr>
            <w:rStyle w:val="Lienhypertexte"/>
            <w:vertAlign w:val="superscript"/>
          </w:rPr>
          <w:t xml:space="preserve">162</w:t>
        </w:r>
      </w:hyperlink>
      <w:r>
        <w:t xml:space="preserve"> </w:t>
      </w:r>
      <w:r>
        <w:t xml:space="preserve">fornece a função</w:t>
      </w:r>
      <w:r>
        <w:t xml:space="preserve"> </w:t>
      </w:r>
      <w:hyperlink r:id="rId396">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97"/>
    <w:bookmarkStart w:id="398" w:name="o-que-é-a-distribuição-normal"/>
    <w:p>
      <w:pPr>
        <w:pStyle w:val="Titre3"/>
      </w:pPr>
      <w:r>
        <w:t xml:space="preserve">O que é a distribuição normal?</w:t>
      </w:r>
    </w:p>
    <w:p>
      <w:pPr>
        <w:numPr>
          <w:ilvl w:val="0"/>
          <w:numId w:val="1211"/>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108</w:t>
        </w:r>
      </w:hyperlink>
    </w:p>
    <w:p>
      <w:pPr>
        <w:numPr>
          <w:ilvl w:val="0"/>
          <w:numId w:val="1211"/>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108</w:t>
        </w:r>
      </w:hyperlink>
    </w:p>
    <w:p>
      <w:pPr>
        <w:pStyle w:val="FirstParagraph"/>
      </w:pPr>
    </w:p>
    <w:p>
      <w:pPr>
        <w:jc w:val="center"/>
        <w:pStyle w:val="Normal"/>
      </w:pPr>
      <w:r>
        <w:rPr/>
        <w:drawing>
          <wp:inline distT="0" distB="0" distL="0" distR="0">
            <wp:extent cx="4572000" cy="3657600"/>
            <wp:docPr id="53" name="" descr=""/>
            <wp:cNvGraphicFramePr>
              <a:graphicFrameLocks noChangeAspect="1"/>
            </wp:cNvGraphicFramePr>
            <a:graphic>
              <a:graphicData uri="http://schemas.openxmlformats.org/drawingml/2006/picture">
                <pic:pic>
                  <pic:nvPicPr>
                    <pic:cNvPr id="54" name=""/>
                    <pic:cNvPicPr>
                      <a:picLocks noChangeAspect="1" noChangeArrowheads="1"/>
                    </pic:cNvPicPr>
                  </pic:nvPicPr>
                  <pic:blipFill>
                    <a:blip r:embed="rId181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af7885c-d46a-4b95-8350-de68e929472f"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af7885c-d46a-4b95-8350-de68e929472f"/>
      <w:r>
        <w:rPr>
          <w:rFonts/>
          <w:b w:val="true"/>
        </w:rPr>
        <w:t xml:space="preserve">: </w:t>
      </w:r>
      <w:r>
        <w:t xml:space="preserve">Distribuições e funções de probabilidade.</w:t>
      </w:r>
    </w:p>
    <w:p>
      <w:pPr>
        <w:pStyle w:val="Corpsdetexte"/>
      </w:pPr>
    </w:p>
    <w:bookmarkEnd w:id="398"/>
    <w:bookmarkStart w:id="399" w:name="Xa8811063dd92a58c9c04fab41e2f17d7b8faa90"/>
    <w:p>
      <w:pPr>
        <w:pStyle w:val="Titre3"/>
      </w:pPr>
      <w:r>
        <w:t xml:space="preserve">Que métodos podem ser utilizados para identificar a normalidade da distribuição?</w:t>
      </w:r>
    </w:p>
    <w:p>
      <w:pPr>
        <w:numPr>
          <w:ilvl w:val="0"/>
          <w:numId w:val="1212"/>
        </w:numPr>
      </w:pPr>
      <w:r>
        <w:t xml:space="preserve">Histogramas.</w:t>
      </w:r>
      <w:hyperlink w:anchor="ref-vetter2017">
        <w:r>
          <w:rPr>
            <w:rStyle w:val="Lienhypertexte"/>
            <w:vertAlign w:val="superscript"/>
          </w:rPr>
          <w:t xml:space="preserve">96</w:t>
        </w:r>
      </w:hyperlink>
    </w:p>
    <w:p>
      <w:pPr>
        <w:numPr>
          <w:ilvl w:val="0"/>
          <w:numId w:val="1212"/>
        </w:numPr>
      </w:pPr>
      <w:r>
        <w:t xml:space="preserve">Gráficos Q-Q.</w:t>
      </w:r>
      <w:hyperlink w:anchor="ref-vetter2017">
        <w:r>
          <w:rPr>
            <w:rStyle w:val="Lienhypertexte"/>
            <w:vertAlign w:val="superscript"/>
          </w:rPr>
          <w:t xml:space="preserve">96</w:t>
        </w:r>
      </w:hyperlink>
    </w:p>
    <w:p>
      <w:pPr>
        <w:numPr>
          <w:ilvl w:val="0"/>
          <w:numId w:val="1212"/>
        </w:numPr>
      </w:pPr>
      <w:r>
        <w:t xml:space="preserve">Testes de hipótese nula:</w:t>
      </w:r>
      <w:hyperlink w:anchor="ref-vetter2017">
        <w:r>
          <w:rPr>
            <w:rStyle w:val="Lienhypertexte"/>
            <w:vertAlign w:val="superscript"/>
          </w:rPr>
          <w:t xml:space="preserve">96</w:t>
        </w:r>
      </w:hyperlink>
    </w:p>
    <w:p>
      <w:pPr>
        <w:numPr>
          <w:ilvl w:val="1"/>
          <w:numId w:val="1213"/>
        </w:numPr>
      </w:pPr>
      <w:r>
        <w:t xml:space="preserve">Kolmogorov-Smirnov</w:t>
      </w:r>
    </w:p>
    <w:p>
      <w:pPr>
        <w:numPr>
          <w:ilvl w:val="1"/>
          <w:numId w:val="1213"/>
        </w:numPr>
      </w:pPr>
      <w:r>
        <w:t xml:space="preserve">Shapiro-Wilk</w:t>
      </w:r>
    </w:p>
    <w:p>
      <w:pPr>
        <w:numPr>
          <w:ilvl w:val="1"/>
          <w:numId w:val="1213"/>
        </w:numPr>
      </w:pPr>
      <w:r>
        <w:t xml:space="preserve">Anderson-Darling</w:t>
      </w:r>
    </w:p>
    <w:p>
      <w:pPr>
        <w:pStyle w:val="FirstParagraph"/>
      </w:pPr>
    </w:p>
    <w:p>
      <w:pPr>
        <w:jc w:val="center"/>
        <w:pStyle w:val="Normal"/>
      </w:pPr>
      <w:r>
        <w:rPr/>
        <w:drawing>
          <wp:inline distT="0" distB="0" distL="0" distR="0">
            <wp:extent cx="4572000" cy="3657600"/>
            <wp:docPr id="55" name="" descr=""/>
            <wp:cNvGraphicFramePr>
              <a:graphicFrameLocks noChangeAspect="1"/>
            </wp:cNvGraphicFramePr>
            <a:graphic>
              <a:graphicData uri="http://schemas.openxmlformats.org/drawingml/2006/picture">
                <pic:pic>
                  <pic:nvPicPr>
                    <pic:cNvPr id="56" name=""/>
                    <pic:cNvPicPr>
                      <a:picLocks noChangeAspect="1" noChangeArrowheads="1"/>
                    </pic:cNvPicPr>
                  </pic:nvPicPr>
                  <pic:blipFill>
                    <a:blip r:embed="rId181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e3088b5-1bfa-402e-818a-a6ad3324f83f" w:name="normalidade-distribui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e3088b5-1bfa-402e-818a-a6ad3324f83f"/>
      <w:r>
        <w:rPr>
          <w:rFonts/>
          <w:b w:val="true"/>
        </w:rPr>
        <w:t xml:space="preserve">: </w:t>
      </w:r>
      <w:r>
        <w:t xml:space="preserve">Distribuição normal e métodos de visualização e testes de normalidade.</w:t>
      </w:r>
    </w:p>
    <w:p>
      <w:pPr>
        <w:pStyle w:val="Corpsdetexte"/>
      </w:pPr>
    </w:p>
    <w:bookmarkEnd w:id="399"/>
    <w:bookmarkStart w:id="400" w:name="o-que-são-distribuições-não-normais"/>
    <w:p>
      <w:pPr>
        <w:pStyle w:val="Titre3"/>
      </w:pPr>
      <w:r>
        <w:t xml:space="preserve">O que são distribuições não-normais?</w:t>
      </w:r>
    </w:p>
    <w:p>
      <w:pPr>
        <w:pStyle w:val="Compact"/>
        <w:numPr>
          <w:ilvl w:val="0"/>
          <w:numId w:val="1214"/>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57" name="" descr=""/>
            <wp:cNvGraphicFramePr>
              <a:graphicFrameLocks noChangeAspect="1"/>
            </wp:cNvGraphicFramePr>
            <a:graphic>
              <a:graphicData uri="http://schemas.openxmlformats.org/drawingml/2006/picture">
                <pic:pic>
                  <pic:nvPicPr>
                    <pic:cNvPr id="58" name=""/>
                    <pic:cNvPicPr>
                      <a:picLocks noChangeAspect="1" noChangeArrowheads="1"/>
                    </pic:cNvPicPr>
                  </pic:nvPicPr>
                  <pic:blipFill>
                    <a:blip r:embed="rId181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79b3109-a3fa-4784-a936-4aee8c5de804" w:name="nao-normalidade-distribui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79b3109-a3fa-4784-a936-4aee8c5de804"/>
      <w:r>
        <w:rPr>
          <w:rFonts/>
          <w:b w:val="true"/>
        </w:rPr>
        <w:t xml:space="preserve">: </w:t>
      </w:r>
      <w:r>
        <w:t xml:space="preserve">Distribuição não-normal (exponencial) e métodos de visualização e testes de normalidade.</w:t>
      </w:r>
    </w:p>
    <w:p>
      <w:pPr>
        <w:pStyle w:val="Corpsdetexte"/>
      </w:pPr>
    </w:p>
    <w:bookmarkEnd w:id="400"/>
    <w:bookmarkEnd w:id="401"/>
    <w:bookmarkStart w:id="409" w:name="parâmetros"/>
    <w:p>
      <w:pPr>
        <w:pStyle w:val="Titre2"/>
      </w:pPr>
      <w:r>
        <w:t xml:space="preserve">Parâmetros</w:t>
      </w:r>
    </w:p>
    <w:p>
      <w:pPr>
        <w:pStyle w:val="FirstParagraph"/>
      </w:pPr>
    </w:p>
    <w:bookmarkStart w:id="403" w:name="o-que-são-parâmetros"/>
    <w:p>
      <w:pPr>
        <w:pStyle w:val="Titre3"/>
      </w:pPr>
      <w:r>
        <w:t xml:space="preserve">O que são parâmetros?</w:t>
      </w:r>
    </w:p>
    <w:p>
      <w:pPr>
        <w:numPr>
          <w:ilvl w:val="0"/>
          <w:numId w:val="1215"/>
        </w:numPr>
      </w:pPr>
      <w:r>
        <w:t xml:space="preserve">Parâmetros são informações que definem um modelo teórico, como propriedades de uma coleção de indivíduos.</w:t>
      </w:r>
      <w:hyperlink w:anchor="ref-Altman1999">
        <w:r>
          <w:rPr>
            <w:rStyle w:val="Lienhypertexte"/>
            <w:vertAlign w:val="superscript"/>
          </w:rPr>
          <w:t xml:space="preserve">107</w:t>
        </w:r>
      </w:hyperlink>
    </w:p>
    <w:p>
      <w:pPr>
        <w:numPr>
          <w:ilvl w:val="0"/>
          <w:numId w:val="1215"/>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96</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 função</w:t>
      </w:r>
      <w:r>
        <w:t xml:space="preserve"> </w:t>
      </w:r>
      <w:hyperlink r:id="rId402">
        <w:r>
          <w:rPr>
            <w:rStyle w:val="Lienhypertexte"/>
            <w:i/>
            <w:iCs/>
          </w:rPr>
          <w:t xml:space="preserve">summary</w:t>
        </w:r>
      </w:hyperlink>
      <w:r>
        <w:t xml:space="preserve"> </w:t>
      </w:r>
      <w:r>
        <w:t xml:space="preserve">para calcular diversos parâmetros descritivos.</w:t>
      </w:r>
    </w:p>
    <w:p>
      <w:pPr>
        <w:pStyle w:val="Corpsdetexte"/>
      </w:pPr>
    </w:p>
    <w:bookmarkEnd w:id="403"/>
    <w:bookmarkStart w:id="404" w:name="o-que-é-uma-análise-paramétrica"/>
    <w:p>
      <w:pPr>
        <w:pStyle w:val="Titre3"/>
      </w:pPr>
      <w:r>
        <w:t xml:space="preserve">O que é uma análise paramétrica?</w:t>
      </w:r>
    </w:p>
    <w:p>
      <w:pPr>
        <w:numPr>
          <w:ilvl w:val="0"/>
          <w:numId w:val="1216"/>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96</w:t>
        </w:r>
      </w:hyperlink>
    </w:p>
    <w:p>
      <w:pPr>
        <w:numPr>
          <w:ilvl w:val="0"/>
          <w:numId w:val="1216"/>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96</w:t>
        </w:r>
      </w:hyperlink>
      <w:r>
        <w:rPr>
          <w:vertAlign w:val="superscript"/>
        </w:rPr>
        <w:t xml:space="preserve">,</w:t>
      </w:r>
      <w:hyperlink w:anchor="ref-Ali2016">
        <w:r>
          <w:rPr>
            <w:rStyle w:val="Lienhypertexte"/>
            <w:vertAlign w:val="superscript"/>
          </w:rPr>
          <w:t xml:space="preserve">108</w:t>
        </w:r>
      </w:hyperlink>
    </w:p>
    <w:p>
      <w:pPr>
        <w:numPr>
          <w:ilvl w:val="0"/>
          <w:numId w:val="1216"/>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37</w:t>
        </w:r>
      </w:hyperlink>
    </w:p>
    <w:p>
      <w:pPr>
        <w:pStyle w:val="FirstParagraph"/>
      </w:pPr>
    </w:p>
    <w:bookmarkEnd w:id="404"/>
    <w:bookmarkStart w:id="405" w:name="o-que-é-uma-análise-não-paramétrica"/>
    <w:p>
      <w:pPr>
        <w:pStyle w:val="Titre3"/>
      </w:pPr>
      <w:r>
        <w:t xml:space="preserve">O que é uma análise não paramétrica?</w:t>
      </w:r>
    </w:p>
    <w:p>
      <w:pPr>
        <w:numPr>
          <w:ilvl w:val="0"/>
          <w:numId w:val="1217"/>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96</w:t>
        </w:r>
      </w:hyperlink>
      <w:r>
        <w:rPr>
          <w:vertAlign w:val="superscript"/>
        </w:rPr>
        <w:t xml:space="preserve">,</w:t>
      </w:r>
      <w:hyperlink w:anchor="ref-Ali2016">
        <w:r>
          <w:rPr>
            <w:rStyle w:val="Lienhypertexte"/>
            <w:vertAlign w:val="superscript"/>
          </w:rPr>
          <w:t xml:space="preserve">108</w:t>
        </w:r>
      </w:hyperlink>
    </w:p>
    <w:p>
      <w:pPr>
        <w:numPr>
          <w:ilvl w:val="0"/>
          <w:numId w:val="1217"/>
        </w:numPr>
      </w:pPr>
      <w:r>
        <w:t xml:space="preserve">Testes não-paramétricos são úteis quando as suposições de normalidade não podem ser sustentadas.</w:t>
      </w:r>
      <w:hyperlink w:anchor="ref-Ali2016">
        <w:r>
          <w:rPr>
            <w:rStyle w:val="Lienhypertexte"/>
            <w:vertAlign w:val="superscript"/>
          </w:rPr>
          <w:t xml:space="preserve">108</w:t>
        </w:r>
      </w:hyperlink>
    </w:p>
    <w:p>
      <w:pPr>
        <w:pStyle w:val="FirstParagraph"/>
      </w:pPr>
    </w:p>
    <w:bookmarkEnd w:id="405"/>
    <w:bookmarkStart w:id="406" w:name="Xd62090352a7c7c01feebf01e61da4d9ae377415"/>
    <w:p>
      <w:pPr>
        <w:pStyle w:val="Titre3"/>
      </w:pPr>
      <w:r>
        <w:t xml:space="preserve">Devemos testar as suposições de normalidade?</w:t>
      </w:r>
    </w:p>
    <w:p>
      <w:pPr>
        <w:pStyle w:val="Compact"/>
        <w:numPr>
          <w:ilvl w:val="0"/>
          <w:numId w:val="1218"/>
        </w:numPr>
      </w:pPr>
      <w:r>
        <w:t xml:space="preserve">Testes preliminares de normalidade não são necessários para a maioria dos testes paramétricos de comparação, pois eles são robustos contra desvios moderados da normalidade. Normalidade da distribuição deve ser estabelecida para a população.</w:t>
      </w:r>
      <w:hyperlink w:anchor="ref-rochon2012">
        <w:r>
          <w:rPr>
            <w:rStyle w:val="Lienhypertexte"/>
            <w:vertAlign w:val="superscript"/>
          </w:rPr>
          <w:t xml:space="preserve">163</w:t>
        </w:r>
      </w:hyperlink>
    </w:p>
    <w:p>
      <w:pPr>
        <w:pStyle w:val="FirstParagraph"/>
      </w:pPr>
    </w:p>
    <w:bookmarkEnd w:id="406"/>
    <w:bookmarkStart w:id="407" w:name="Xf32d580ba7a7e2cddc8574d1bfc70cc2c6768d5"/>
    <w:p>
      <w:pPr>
        <w:pStyle w:val="Titre3"/>
      </w:pPr>
      <w:r>
        <w:t xml:space="preserve">Por que as análises paramétricas são preferidas?</w:t>
      </w:r>
    </w:p>
    <w:p>
      <w:pPr>
        <w:numPr>
          <w:ilvl w:val="0"/>
          <w:numId w:val="1219"/>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96</w:t>
        </w:r>
      </w:hyperlink>
      <w:r>
        <w:rPr>
          <w:vertAlign w:val="superscript"/>
        </w:rPr>
        <w:t xml:space="preserve">,</w:t>
      </w:r>
      <w:hyperlink w:anchor="ref-greenhalgh1997">
        <w:r>
          <w:rPr>
            <w:rStyle w:val="Lienhypertexte"/>
            <w:vertAlign w:val="superscript"/>
          </w:rPr>
          <w:t xml:space="preserve">164</w:t>
        </w:r>
      </w:hyperlink>
    </w:p>
    <w:p>
      <w:pPr>
        <w:numPr>
          <w:ilvl w:val="0"/>
          <w:numId w:val="1219"/>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108</w:t>
        </w:r>
      </w:hyperlink>
    </w:p>
    <w:p>
      <w:pPr>
        <w:pStyle w:val="FirstParagraph"/>
      </w:pPr>
    </w:p>
    <w:bookmarkEnd w:id="407"/>
    <w:bookmarkStart w:id="408" w:name="que-parâmetros-podem-ser-estimados"/>
    <w:p>
      <w:pPr>
        <w:pStyle w:val="Titre3"/>
      </w:pPr>
      <w:r>
        <w:t xml:space="preserve">Que parâmetros podem ser estimados?</w:t>
      </w:r>
    </w:p>
    <w:p>
      <w:pPr>
        <w:numPr>
          <w:ilvl w:val="0"/>
          <w:numId w:val="1220"/>
        </w:numPr>
      </w:pPr>
      <w:r>
        <w:t xml:space="preserve">Parâmetros de tendência central.</w:t>
      </w:r>
      <w:hyperlink w:anchor="ref-Ali2016">
        <w:r>
          <w:rPr>
            <w:rStyle w:val="Lienhypertexte"/>
            <w:vertAlign w:val="superscript"/>
          </w:rPr>
          <w:t xml:space="preserve">108</w:t>
        </w:r>
      </w:hyperlink>
      <w:r>
        <w:rPr>
          <w:vertAlign w:val="superscript"/>
        </w:rPr>
        <w:t xml:space="preserve">,</w:t>
      </w:r>
      <w:hyperlink w:anchor="ref-kanji2006">
        <w:r>
          <w:rPr>
            <w:rStyle w:val="Lienhypertexte"/>
            <w:vertAlign w:val="superscript"/>
          </w:rPr>
          <w:t xml:space="preserve">165</w:t>
        </w:r>
      </w:hyperlink>
    </w:p>
    <w:p>
      <w:pPr>
        <w:numPr>
          <w:ilvl w:val="0"/>
          <w:numId w:val="1220"/>
        </w:numPr>
      </w:pPr>
      <w:r>
        <w:t xml:space="preserve">Parâmetros de dispersão.</w:t>
      </w:r>
      <w:hyperlink w:anchor="ref-Ali2016">
        <w:r>
          <w:rPr>
            <w:rStyle w:val="Lienhypertexte"/>
            <w:vertAlign w:val="superscript"/>
          </w:rPr>
          <w:t xml:space="preserve">108</w:t>
        </w:r>
      </w:hyperlink>
      <w:r>
        <w:rPr>
          <w:vertAlign w:val="superscript"/>
        </w:rPr>
        <w:t xml:space="preserve">,</w:t>
      </w:r>
      <w:hyperlink w:anchor="ref-kanji2006">
        <w:r>
          <w:rPr>
            <w:rStyle w:val="Lienhypertexte"/>
            <w:vertAlign w:val="superscript"/>
          </w:rPr>
          <w:t xml:space="preserve">165</w:t>
        </w:r>
      </w:hyperlink>
      <w:r>
        <w:rPr>
          <w:vertAlign w:val="superscript"/>
        </w:rPr>
        <w:t xml:space="preserve">,</w:t>
      </w:r>
      <w:hyperlink w:anchor="ref-Curran-Everett2008">
        <w:r>
          <w:rPr>
            <w:rStyle w:val="Lienhypertexte"/>
            <w:vertAlign w:val="superscript"/>
          </w:rPr>
          <w:t xml:space="preserve">166</w:t>
        </w:r>
      </w:hyperlink>
    </w:p>
    <w:p>
      <w:pPr>
        <w:numPr>
          <w:ilvl w:val="0"/>
          <w:numId w:val="1220"/>
        </w:numPr>
      </w:pPr>
      <w:r>
        <w:t xml:space="preserve">Parâmetros de proporção.</w:t>
      </w:r>
      <w:hyperlink w:anchor="ref-Ali2016">
        <w:r>
          <w:rPr>
            <w:rStyle w:val="Lienhypertexte"/>
            <w:vertAlign w:val="superscript"/>
          </w:rPr>
          <w:t xml:space="preserve">108</w:t>
        </w:r>
      </w:hyperlink>
      <w:r>
        <w:rPr>
          <w:vertAlign w:val="superscript"/>
        </w:rPr>
        <w:t xml:space="preserve">,</w:t>
      </w:r>
      <w:hyperlink w:anchor="ref-kanji2006">
        <w:r>
          <w:rPr>
            <w:rStyle w:val="Lienhypertexte"/>
            <w:vertAlign w:val="superscript"/>
          </w:rPr>
          <w:t xml:space="preserve">165</w:t>
        </w:r>
      </w:hyperlink>
      <w:r>
        <w:rPr>
          <w:vertAlign w:val="superscript"/>
        </w:rPr>
        <w:t xml:space="preserve">,</w:t>
      </w:r>
      <w:hyperlink w:anchor="ref-Altman1994">
        <w:r>
          <w:rPr>
            <w:rStyle w:val="Lienhypertexte"/>
            <w:vertAlign w:val="superscript"/>
          </w:rPr>
          <w:t xml:space="preserve">167</w:t>
        </w:r>
      </w:hyperlink>
      <w:r>
        <w:rPr>
          <w:vertAlign w:val="superscript"/>
        </w:rPr>
        <w:t xml:space="preserve">,</w:t>
      </w:r>
      <w:hyperlink w:anchor="ref-Altman1994">
        <w:r>
          <w:rPr>
            <w:rStyle w:val="Lienhypertexte"/>
            <w:vertAlign w:val="superscript"/>
          </w:rPr>
          <w:t xml:space="preserve">167</w:t>
        </w:r>
      </w:hyperlink>
    </w:p>
    <w:p>
      <w:pPr>
        <w:numPr>
          <w:ilvl w:val="0"/>
          <w:numId w:val="1220"/>
        </w:numPr>
      </w:pPr>
      <w:r>
        <w:t xml:space="preserve">Parâmetros de distribuição.</w:t>
      </w:r>
      <w:hyperlink w:anchor="ref-kanji2006">
        <w:r>
          <w:rPr>
            <w:rStyle w:val="Lienhypertexte"/>
            <w:vertAlign w:val="superscript"/>
          </w:rPr>
          <w:t xml:space="preserve">165</w:t>
        </w:r>
      </w:hyperlink>
    </w:p>
    <w:p>
      <w:pPr>
        <w:numPr>
          <w:ilvl w:val="0"/>
          <w:numId w:val="1220"/>
        </w:numPr>
      </w:pPr>
      <w:r>
        <w:t xml:space="preserve">Parâmetros de extremos.</w:t>
      </w:r>
      <w:hyperlink w:anchor="ref-Ali2016">
        <w:r>
          <w:rPr>
            <w:rStyle w:val="Lienhypertexte"/>
            <w:vertAlign w:val="superscript"/>
          </w:rPr>
          <w:t xml:space="preserve">108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 função</w:t>
      </w:r>
      <w:r>
        <w:t xml:space="preserve"> </w:t>
      </w:r>
      <w:hyperlink r:id="rId402">
        <w:r>
          <w:rPr>
            <w:rStyle w:val="Lienhypertexte"/>
            <w:i/>
            <w:iCs/>
          </w:rPr>
          <w:t xml:space="preserve">summary</w:t>
        </w:r>
      </w:hyperlink>
      <w:r>
        <w:t xml:space="preserve"> </w:t>
      </w:r>
      <w:r>
        <w:t xml:space="preserve">para calcular diversos parâmetros descritivos.</w:t>
      </w:r>
    </w:p>
    <w:p>
      <w:pPr>
        <w:pStyle w:val="Corpsdetexte"/>
      </w:pPr>
    </w:p>
    <w:bookmarkEnd w:id="408"/>
    <w:bookmarkEnd w:id="409"/>
    <w:bookmarkStart w:id="412" w:name="tendência-central"/>
    <w:p>
      <w:pPr>
        <w:pStyle w:val="Titre2"/>
      </w:pPr>
      <w:r>
        <w:t xml:space="preserve">Tendência central</w:t>
      </w:r>
    </w:p>
    <w:p>
      <w:pPr>
        <w:pStyle w:val="FirstParagraph"/>
      </w:pPr>
    </w:p>
    <w:bookmarkStart w:id="410" w:name="X878d8094ba1cc807e08c1a7c851f6a4da3e2de5"/>
    <w:p>
      <w:pPr>
        <w:pStyle w:val="Titre3"/>
      </w:pPr>
      <w:r>
        <w:t xml:space="preserve">Que parâmetros de tendência central podem ser estimados?</w:t>
      </w:r>
    </w:p>
    <w:p>
      <w:pPr>
        <w:numPr>
          <w:ilvl w:val="0"/>
          <w:numId w:val="1221"/>
        </w:numPr>
      </w:pPr>
      <w:r>
        <w:rPr>
          <w:i/>
          <w:iCs/>
        </w:rPr>
        <w:t xml:space="preserve">Média</w:t>
      </w:r>
      <w:r>
        <w:t xml:space="preserve">: aritmética, ponderada, geométrica ou harmônica.</w:t>
      </w:r>
      <w:hyperlink w:anchor="ref-Ali2016">
        <w:r>
          <w:rPr>
            <w:rStyle w:val="Lienhypertexte"/>
            <w:vertAlign w:val="superscript"/>
          </w:rPr>
          <w:t xml:space="preserve">108</w:t>
        </w:r>
      </w:hyperlink>
      <w:r>
        <w:rPr>
          <w:vertAlign w:val="superscript"/>
        </w:rPr>
        <w:t xml:space="preserve">,</w:t>
      </w:r>
      <w:hyperlink w:anchor="ref-kanji2006">
        <w:r>
          <w:rPr>
            <w:rStyle w:val="Lienhypertexte"/>
            <w:vertAlign w:val="superscript"/>
          </w:rPr>
          <w:t xml:space="preserve">165</w:t>
        </w:r>
      </w:hyperlink>
      <w:r>
        <w:rPr>
          <w:vertAlign w:val="superscript"/>
        </w:rPr>
        <w:t xml:space="preserve">,</w:t>
      </w:r>
      <w:hyperlink w:anchor="ref-s.2011a">
        <w:r>
          <w:rPr>
            <w:rStyle w:val="Lienhypertexte"/>
            <w:vertAlign w:val="superscript"/>
          </w:rPr>
          <w:t xml:space="preserve">168</w:t>
        </w:r>
      </w:hyperlink>
    </w:p>
    <w:p>
      <w:pPr>
        <w:numPr>
          <w:ilvl w:val="0"/>
          <w:numId w:val="1221"/>
        </w:numPr>
      </w:pPr>
      <w:r>
        <w:rPr>
          <w:i/>
          <w:iCs/>
        </w:rPr>
        <w:t xml:space="preserve">Mediana</w:t>
      </w:r>
      <w:r>
        <w:t xml:space="preserve">.</w:t>
      </w:r>
      <w:hyperlink w:anchor="ref-Ali2016">
        <w:r>
          <w:rPr>
            <w:rStyle w:val="Lienhypertexte"/>
            <w:vertAlign w:val="superscript"/>
          </w:rPr>
          <w:t xml:space="preserve">108</w:t>
        </w:r>
      </w:hyperlink>
      <w:r>
        <w:rPr>
          <w:vertAlign w:val="superscript"/>
        </w:rPr>
        <w:t xml:space="preserve">,</w:t>
      </w:r>
      <w:hyperlink w:anchor="ref-kanji2006">
        <w:r>
          <w:rPr>
            <w:rStyle w:val="Lienhypertexte"/>
            <w:vertAlign w:val="superscript"/>
          </w:rPr>
          <w:t xml:space="preserve">165</w:t>
        </w:r>
      </w:hyperlink>
      <w:r>
        <w:rPr>
          <w:vertAlign w:val="superscript"/>
        </w:rPr>
        <w:t xml:space="preserve">,</w:t>
      </w:r>
      <w:hyperlink w:anchor="ref-s.2011">
        <w:r>
          <w:rPr>
            <w:rStyle w:val="Lienhypertexte"/>
            <w:vertAlign w:val="superscript"/>
          </w:rPr>
          <w:t xml:space="preserve">169</w:t>
        </w:r>
      </w:hyperlink>
    </w:p>
    <w:p>
      <w:pPr>
        <w:numPr>
          <w:ilvl w:val="0"/>
          <w:numId w:val="1221"/>
        </w:numPr>
      </w:pPr>
      <w:r>
        <w:rPr>
          <w:i/>
          <w:iCs/>
        </w:rPr>
        <w:t xml:space="preserve">Moda</w:t>
      </w:r>
      <w:r>
        <w:t xml:space="preserve">.</w:t>
      </w:r>
      <w:hyperlink w:anchor="ref-Ali2016">
        <w:r>
          <w:rPr>
            <w:rStyle w:val="Lienhypertexte"/>
            <w:vertAlign w:val="superscript"/>
          </w:rPr>
          <w:t xml:space="preserve">108</w:t>
        </w:r>
      </w:hyperlink>
      <w:r>
        <w:rPr>
          <w:vertAlign w:val="superscript"/>
        </w:rPr>
        <w:t xml:space="preserve">,</w:t>
      </w:r>
      <w:hyperlink w:anchor="ref-kanji2006">
        <w:r>
          <w:rPr>
            <w:rStyle w:val="Lienhypertexte"/>
            <w:vertAlign w:val="superscript"/>
          </w:rPr>
          <w:t xml:space="preserve">165</w:t>
        </w:r>
      </w:hyperlink>
      <w:r>
        <w:rPr>
          <w:vertAlign w:val="superscript"/>
        </w:rPr>
        <w:t xml:space="preserve">,</w:t>
      </w:r>
      <w:hyperlink w:anchor="ref-s.2011">
        <w:r>
          <w:rPr>
            <w:rStyle w:val="Lienhypertexte"/>
            <w:vertAlign w:val="superscript"/>
          </w:rPr>
          <w:t xml:space="preserve">169</w:t>
        </w:r>
      </w:hyperlink>
    </w:p>
    <w:p>
      <w:pPr>
        <w:numPr>
          <w:ilvl w:val="0"/>
          <w:numId w:val="1221"/>
        </w:numPr>
      </w:pPr>
      <w:r>
        <w:t xml:space="preserve">A posição relativa das medidas de tendência central (média, mediana e moda) depende da forma da distribuição.</w:t>
      </w:r>
      <w:hyperlink w:anchor="ref-s.2011">
        <w:r>
          <w:rPr>
            <w:rStyle w:val="Lienhypertexte"/>
            <w:vertAlign w:val="superscript"/>
          </w:rPr>
          <w:t xml:space="preserve">169</w:t>
        </w:r>
      </w:hyperlink>
    </w:p>
    <w:p>
      <w:pPr>
        <w:numPr>
          <w:ilvl w:val="0"/>
          <w:numId w:val="1221"/>
        </w:numPr>
      </w:pPr>
      <w:r>
        <w:t xml:space="preserve">Em uma distribuição normal, as três medidas são idênticas.</w:t>
      </w:r>
      <w:hyperlink w:anchor="ref-s.2011">
        <w:r>
          <w:rPr>
            <w:rStyle w:val="Lienhypertexte"/>
            <w:vertAlign w:val="superscript"/>
          </w:rPr>
          <w:t xml:space="preserve">169</w:t>
        </w:r>
      </w:hyperlink>
    </w:p>
    <w:p>
      <w:pPr>
        <w:numPr>
          <w:ilvl w:val="0"/>
          <w:numId w:val="1221"/>
        </w:numPr>
      </w:pPr>
      <w:r>
        <w:t xml:space="preserve">A média é sempre puxada para os valores extremos, por isso é deslocada para a cauda em distribuições assimétricas.</w:t>
      </w:r>
      <w:hyperlink w:anchor="ref-s.2011">
        <w:r>
          <w:rPr>
            <w:rStyle w:val="Lienhypertexte"/>
            <w:vertAlign w:val="superscript"/>
          </w:rPr>
          <w:t xml:space="preserve">169</w:t>
        </w:r>
      </w:hyperlink>
    </w:p>
    <w:p>
      <w:pPr>
        <w:numPr>
          <w:ilvl w:val="0"/>
          <w:numId w:val="1221"/>
        </w:numPr>
      </w:pPr>
      <w:r>
        <w:t xml:space="preserve">A mediana fica entre a média e a moda em distribuições assimétricas.</w:t>
      </w:r>
      <w:hyperlink w:anchor="ref-s.2011">
        <w:r>
          <w:rPr>
            <w:rStyle w:val="Lienhypertexte"/>
            <w:vertAlign w:val="superscript"/>
          </w:rPr>
          <w:t xml:space="preserve">169</w:t>
        </w:r>
      </w:hyperlink>
    </w:p>
    <w:p>
      <w:pPr>
        <w:numPr>
          <w:ilvl w:val="0"/>
          <w:numId w:val="1221"/>
        </w:numPr>
      </w:pPr>
      <w:r>
        <w:t xml:space="preserve">A moda é o valor mais frequente e, portanto, se localiza no pico da distribuição assimétrica.</w:t>
      </w:r>
      <w:hyperlink w:anchor="ref-s.2011">
        <w:r>
          <w:rPr>
            <w:rStyle w:val="Lienhypertexte"/>
            <w:vertAlign w:val="superscript"/>
          </w:rPr>
          <w:t xml:space="preserve">169</w:t>
        </w:r>
      </w:hyperlink>
    </w:p>
    <w:p>
      <w:pPr>
        <w:pStyle w:val="FirstParagraph"/>
      </w:pPr>
    </w:p>
    <w:p>
      <w:pPr>
        <w:jc w:val="center"/>
        <w:pStyle w:val="Normal"/>
      </w:pPr>
      <w:r>
        <w:rPr/>
        <w:drawing>
          <wp:inline distT="0" distB="0" distL="0" distR="0">
            <wp:extent cx="4572000" cy="3657600"/>
            <wp:docPr id="59" name="" descr=""/>
            <wp:cNvGraphicFramePr>
              <a:graphicFrameLocks noChangeAspect="1"/>
            </wp:cNvGraphicFramePr>
            <a:graphic>
              <a:graphicData uri="http://schemas.openxmlformats.org/drawingml/2006/picture">
                <pic:pic>
                  <pic:nvPicPr>
                    <pic:cNvPr id="60" name=""/>
                    <pic:cNvPicPr>
                      <a:picLocks noChangeAspect="1" noChangeArrowheads="1"/>
                    </pic:cNvPicPr>
                  </pic:nvPicPr>
                  <pic:blipFill>
                    <a:blip r:embed="rId181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492b1b5-20d1-4695-97a2-9925e231b835" w:name="tendencia-centr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492b1b5-20d1-4695-97a2-9925e231b835"/>
      <w:r>
        <w:rPr>
          <w:rFonts/>
          <w:b w:val="true"/>
        </w:rPr>
        <w:t xml:space="preserve">: </w:t>
      </w:r>
      <w:r>
        <w:t xml:space="preserve">Parâmetros de tendência central em distribuições assimétricas e normais.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 função</w:t>
      </w:r>
      <w:r>
        <w:t xml:space="preserve"> </w:t>
      </w:r>
      <w:hyperlink r:id="rId402">
        <w:r>
          <w:rPr>
            <w:rStyle w:val="Lienhypertexte"/>
            <w:i/>
            <w:iCs/>
          </w:rPr>
          <w:t xml:space="preserve">summary</w:t>
        </w:r>
      </w:hyperlink>
      <w:r>
        <w:t xml:space="preserve"> </w:t>
      </w:r>
      <w:r>
        <w:t xml:space="preserve">para calcular diversos parâmetros descritivos.</w:t>
      </w:r>
    </w:p>
    <w:p>
      <w:pPr>
        <w:pStyle w:val="Corpsdetexte"/>
      </w:pPr>
    </w:p>
    <w:bookmarkEnd w:id="410"/>
    <w:bookmarkStart w:id="411" w:name="X0a809b9af13bbb0e4c32e38608619f333222d20"/>
    <w:p>
      <w:pPr>
        <w:pStyle w:val="Titre3"/>
      </w:pPr>
      <w:r>
        <w:t xml:space="preserve">Como escolher o parâmetro de tendência central?</w:t>
      </w:r>
    </w:p>
    <w:p>
      <w:pPr>
        <w:numPr>
          <w:ilvl w:val="0"/>
          <w:numId w:val="1222"/>
        </w:numPr>
      </w:pPr>
      <w:r>
        <w:t xml:space="preserve">A mediana é preferida à média quando existem poucos valores extremos na distribuição, alguns valores são indeterminados, ou há uma distribuição aberta, ou os dados são medidos em uma escala ordinal.</w:t>
      </w:r>
      <w:hyperlink w:anchor="ref-s.2011">
        <w:r>
          <w:rPr>
            <w:rStyle w:val="Lienhypertexte"/>
            <w:vertAlign w:val="superscript"/>
          </w:rPr>
          <w:t xml:space="preserve">169</w:t>
        </w:r>
      </w:hyperlink>
    </w:p>
    <w:p>
      <w:pPr>
        <w:numPr>
          <w:ilvl w:val="0"/>
          <w:numId w:val="1222"/>
        </w:numPr>
      </w:pPr>
      <w:r>
        <w:t xml:space="preserve">A moda é preferida quando os dados são medidos em uma escala nominal.</w:t>
      </w:r>
      <w:hyperlink w:anchor="ref-s.2011">
        <w:r>
          <w:rPr>
            <w:rStyle w:val="Lienhypertexte"/>
            <w:vertAlign w:val="superscript"/>
          </w:rPr>
          <w:t xml:space="preserve">169</w:t>
        </w:r>
      </w:hyperlink>
    </w:p>
    <w:p>
      <w:pPr>
        <w:numPr>
          <w:ilvl w:val="0"/>
          <w:numId w:val="1222"/>
        </w:numPr>
      </w:pPr>
      <w:r>
        <w:t xml:space="preserve">A média geométrica é preferida quando os dados são medidos em uma escala logarítmica.</w:t>
      </w:r>
      <w:hyperlink w:anchor="ref-s.2011">
        <w:r>
          <w:rPr>
            <w:rStyle w:val="Lienhypertexte"/>
            <w:vertAlign w:val="superscript"/>
          </w:rPr>
          <w:t xml:space="preserve">169</w:t>
        </w:r>
      </w:hyperlink>
    </w:p>
    <w:p>
      <w:pPr>
        <w:pStyle w:val="FirstParagraph"/>
      </w:pPr>
    </w:p>
    <w:bookmarkEnd w:id="411"/>
    <w:bookmarkEnd w:id="412"/>
    <w:bookmarkStart w:id="418" w:name="dispersão"/>
    <w:p>
      <w:pPr>
        <w:pStyle w:val="Titre2"/>
      </w:pPr>
      <w:r>
        <w:t xml:space="preserve">Dispersão</w:t>
      </w:r>
    </w:p>
    <w:p>
      <w:pPr>
        <w:pStyle w:val="FirstParagraph"/>
      </w:pPr>
    </w:p>
    <w:bookmarkStart w:id="414" w:name="Xfd26ae4bf496279ce94929f83ba87d4f2bf3578"/>
    <w:p>
      <w:pPr>
        <w:pStyle w:val="Titre3"/>
      </w:pPr>
      <w:r>
        <w:t xml:space="preserve">Que parâmetros de dispersão podem ser estimados?</w:t>
      </w:r>
    </w:p>
    <w:p>
      <w:pPr>
        <w:numPr>
          <w:ilvl w:val="0"/>
          <w:numId w:val="1223"/>
        </w:numPr>
      </w:pPr>
      <w:r>
        <w:rPr>
          <w:i/>
          <w:iCs/>
        </w:rPr>
        <w:t xml:space="preserve">Variância</w:t>
      </w:r>
      <w:r>
        <w:t xml:space="preserve">.</w:t>
      </w:r>
      <w:hyperlink w:anchor="ref-Ali2016">
        <w:r>
          <w:rPr>
            <w:rStyle w:val="Lienhypertexte"/>
            <w:vertAlign w:val="superscript"/>
          </w:rPr>
          <w:t xml:space="preserve">108</w:t>
        </w:r>
      </w:hyperlink>
      <w:r>
        <w:rPr>
          <w:vertAlign w:val="superscript"/>
        </w:rPr>
        <w:t xml:space="preserve">,</w:t>
      </w:r>
      <w:hyperlink w:anchor="ref-kanji2006">
        <w:r>
          <w:rPr>
            <w:rStyle w:val="Lienhypertexte"/>
            <w:vertAlign w:val="superscript"/>
          </w:rPr>
          <w:t xml:space="preserve">165</w:t>
        </w:r>
      </w:hyperlink>
    </w:p>
    <w:p>
      <w:pPr>
        <w:numPr>
          <w:ilvl w:val="0"/>
          <w:numId w:val="1223"/>
        </w:numPr>
      </w:pPr>
      <w:r>
        <w:rPr>
          <w:i/>
          <w:iCs/>
        </w:rPr>
        <w:t xml:space="preserve">Desvio-padrão</w:t>
      </w:r>
      <w:r>
        <w:t xml:space="preserve">: Informam sobre a dispersão da população e são, portanto, úteis como preditores da variação em novas amostras.</w:t>
      </w:r>
      <w:hyperlink w:anchor="ref-Curran-Everett2008">
        <w:r>
          <w:rPr>
            <w:rStyle w:val="Lienhypertexte"/>
            <w:vertAlign w:val="superscript"/>
          </w:rPr>
          <w:t xml:space="preserve">166</w:t>
        </w:r>
      </w:hyperlink>
      <w:r>
        <w:rPr>
          <w:vertAlign w:val="superscript"/>
        </w:rPr>
        <w:t xml:space="preserve">,</w:t>
      </w:r>
      <w:hyperlink w:anchor="ref-krzywinski2013">
        <w:r>
          <w:rPr>
            <w:rStyle w:val="Lienhypertexte"/>
            <w:vertAlign w:val="superscript"/>
          </w:rPr>
          <w:t xml:space="preserve">170</w:t>
        </w:r>
      </w:hyperlink>
      <w:r>
        <w:rPr>
          <w:vertAlign w:val="superscript"/>
        </w:rPr>
        <w:t xml:space="preserve">,</w:t>
      </w:r>
      <w:hyperlink w:anchor="ref-manikandan2011">
        <w:r>
          <w:rPr>
            <w:rStyle w:val="Lienhypertexte"/>
            <w:vertAlign w:val="superscript"/>
          </w:rPr>
          <w:t xml:space="preserve">171</w:t>
        </w:r>
      </w:hyperlink>
    </w:p>
    <w:p>
      <w:pPr>
        <w:numPr>
          <w:ilvl w:val="0"/>
          <w:numId w:val="1223"/>
        </w:numPr>
      </w:pPr>
      <w:r>
        <w:rPr>
          <w:i/>
          <w:iCs/>
        </w:rPr>
        <w:t xml:space="preserve">Erro-padrão</w:t>
      </w:r>
      <w:r>
        <w:t xml:space="preserve">: Refletem a incerteza na média e sua dependência do tamanho da amostra.</w:t>
      </w:r>
      <w:hyperlink w:anchor="ref-Curran-Everett2008">
        <w:r>
          <w:rPr>
            <w:rStyle w:val="Lienhypertexte"/>
            <w:vertAlign w:val="superscript"/>
          </w:rPr>
          <w:t xml:space="preserve">166</w:t>
        </w:r>
      </w:hyperlink>
      <w:r>
        <w:rPr>
          <w:vertAlign w:val="superscript"/>
        </w:rPr>
        <w:t xml:space="preserve">,</w:t>
      </w:r>
      <w:hyperlink w:anchor="ref-krzywinski2013">
        <w:r>
          <w:rPr>
            <w:rStyle w:val="Lienhypertexte"/>
            <w:vertAlign w:val="superscript"/>
          </w:rPr>
          <w:t xml:space="preserve">170</w:t>
        </w:r>
      </w:hyperlink>
    </w:p>
    <w:p>
      <w:pPr>
        <w:numPr>
          <w:ilvl w:val="0"/>
          <w:numId w:val="1223"/>
        </w:numPr>
      </w:pPr>
      <w:r>
        <w:rPr>
          <w:i/>
          <w:iCs/>
        </w:rPr>
        <w:t xml:space="preserve">Amplitude</w:t>
      </w:r>
      <w:r>
        <w:t xml:space="preserve">.</w:t>
      </w:r>
      <w:hyperlink w:anchor="ref-Ali2016">
        <w:r>
          <w:rPr>
            <w:rStyle w:val="Lienhypertexte"/>
            <w:vertAlign w:val="superscript"/>
          </w:rPr>
          <w:t xml:space="preserve">108</w:t>
        </w:r>
      </w:hyperlink>
      <w:r>
        <w:rPr>
          <w:vertAlign w:val="superscript"/>
        </w:rPr>
        <w:t xml:space="preserve">,</w:t>
      </w:r>
      <w:hyperlink w:anchor="ref-kanji2006">
        <w:r>
          <w:rPr>
            <w:rStyle w:val="Lienhypertexte"/>
            <w:vertAlign w:val="superscript"/>
          </w:rPr>
          <w:t xml:space="preserve">165</w:t>
        </w:r>
      </w:hyperlink>
      <w:r>
        <w:rPr>
          <w:vertAlign w:val="superscript"/>
        </w:rPr>
        <w:t xml:space="preserve">,</w:t>
      </w:r>
      <w:hyperlink w:anchor="ref-manikandan2011">
        <w:r>
          <w:rPr>
            <w:rStyle w:val="Lienhypertexte"/>
            <w:vertAlign w:val="superscript"/>
          </w:rPr>
          <w:t xml:space="preserve">171</w:t>
        </w:r>
      </w:hyperlink>
    </w:p>
    <w:p>
      <w:pPr>
        <w:numPr>
          <w:ilvl w:val="0"/>
          <w:numId w:val="1223"/>
        </w:numPr>
      </w:pPr>
      <w:r>
        <w:rPr>
          <w:i/>
          <w:iCs/>
        </w:rPr>
        <w:t xml:space="preserve">Intervalo interquartil</w:t>
      </w:r>
      <w:r>
        <w:t xml:space="preserve">.</w:t>
      </w:r>
      <w:hyperlink w:anchor="ref-Ali2016">
        <w:r>
          <w:rPr>
            <w:rStyle w:val="Lienhypertexte"/>
            <w:vertAlign w:val="superscript"/>
          </w:rPr>
          <w:t xml:space="preserve">108</w:t>
        </w:r>
      </w:hyperlink>
      <w:r>
        <w:rPr>
          <w:vertAlign w:val="superscript"/>
        </w:rPr>
        <w:t xml:space="preserve">,</w:t>
      </w:r>
      <w:hyperlink w:anchor="ref-kanji2006">
        <w:r>
          <w:rPr>
            <w:rStyle w:val="Lienhypertexte"/>
            <w:vertAlign w:val="superscript"/>
          </w:rPr>
          <w:t xml:space="preserve">165</w:t>
        </w:r>
      </w:hyperlink>
      <w:r>
        <w:rPr>
          <w:vertAlign w:val="superscript"/>
        </w:rPr>
        <w:t xml:space="preserve">,</w:t>
      </w:r>
      <w:hyperlink w:anchor="ref-manikandan2011">
        <w:r>
          <w:rPr>
            <w:rStyle w:val="Lienhypertexte"/>
            <w:vertAlign w:val="superscript"/>
          </w:rPr>
          <w:t xml:space="preserve">171</w:t>
        </w:r>
      </w:hyperlink>
    </w:p>
    <w:p>
      <w:pPr>
        <w:numPr>
          <w:ilvl w:val="0"/>
          <w:numId w:val="1223"/>
        </w:numPr>
      </w:pPr>
      <w:r>
        <w:rPr>
          <w:i/>
          <w:iCs/>
        </w:rPr>
        <w:t xml:space="preserve">Intervalo de confiança</w:t>
      </w:r>
      <w:r>
        <w:t xml:space="preserve">: Captura a média populacional correspondente ao nível de significância</w:t>
      </w:r>
      <w:r>
        <w:t xml:space="preserve"> </w:t>
      </w:r>
      <m:oMath>
        <m:r>
          <m:t>α</m:t>
        </m:r>
      </m:oMath>
      <w:r>
        <w:t xml:space="preserve"> </w:t>
      </w:r>
      <w:r>
        <w:t xml:space="preserve">pré-estabelecido.</w:t>
      </w:r>
      <w:hyperlink w:anchor="ref-Ali2016">
        <w:r>
          <w:rPr>
            <w:rStyle w:val="Lienhypertexte"/>
            <w:vertAlign w:val="superscript"/>
          </w:rPr>
          <w:t xml:space="preserve">108</w:t>
        </w:r>
      </w:hyperlink>
      <w:r>
        <w:rPr>
          <w:vertAlign w:val="superscript"/>
        </w:rPr>
        <w:t xml:space="preserve">,</w:t>
      </w:r>
      <w:hyperlink w:anchor="ref-kanji2006">
        <w:r>
          <w:rPr>
            <w:rStyle w:val="Lienhypertexte"/>
            <w:vertAlign w:val="superscript"/>
          </w:rPr>
          <w:t xml:space="preserve">165</w:t>
        </w:r>
      </w:hyperlink>
      <w:r>
        <w:rPr>
          <w:vertAlign w:val="superscript"/>
        </w:rPr>
        <w:t xml:space="preserve">,</w:t>
      </w:r>
      <w:hyperlink w:anchor="ref-krzywinski2013">
        <w:r>
          <w:rPr>
            <w:rStyle w:val="Lienhypertexte"/>
            <w:vertAlign w:val="superscript"/>
          </w:rPr>
          <w:t xml:space="preserve">170</w:t>
        </w:r>
      </w:hyperlink>
      <w:r>
        <w:rPr>
          <w:vertAlign w:val="superscript"/>
        </w:rPr>
        <w:t xml:space="preserve">,</w:t>
      </w:r>
      <w:hyperlink w:anchor="ref-Cumming2007">
        <w:r>
          <w:rPr>
            <w:rStyle w:val="Lienhypertexte"/>
            <w:vertAlign w:val="superscript"/>
          </w:rPr>
          <w:t xml:space="preserve">172</w:t>
        </w:r>
      </w:hyperlink>
    </w:p>
    <w:p>
      <w:pPr>
        <w:pStyle w:val="FirstParagraph"/>
      </w:pPr>
    </w:p>
    <w:p>
      <w:pPr>
        <w:jc w:val="center"/>
        <w:pStyle w:val="Normal"/>
      </w:pPr>
      <w:r>
        <w:rPr/>
        <w:drawing>
          <wp:inline distT="0" distB="0" distL="0" distR="0">
            <wp:extent cx="4572000" cy="3657600"/>
            <wp:docPr id="61" name="" descr=""/>
            <wp:cNvGraphicFramePr>
              <a:graphicFrameLocks noChangeAspect="1"/>
            </wp:cNvGraphicFramePr>
            <a:graphic>
              <a:graphicData uri="http://schemas.openxmlformats.org/drawingml/2006/picture">
                <pic:pic>
                  <pic:nvPicPr>
                    <pic:cNvPr id="62" name=""/>
                    <pic:cNvPicPr>
                      <a:picLocks noChangeAspect="1" noChangeArrowheads="1"/>
                    </pic:cNvPicPr>
                  </pic:nvPicPr>
                  <pic:blipFill>
                    <a:blip r:embed="rId181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39bc8ff-62ad-4abf-a713-c3a11a832e06" w:name="disper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39bc8ff-62ad-4abf-a713-c3a11a832e06"/>
      <w:r>
        <w:rPr>
          <w:rFonts/>
          <w:b w:val="true"/>
        </w:rPr>
        <w:t xml:space="preserve">: </w:t>
      </w:r>
      <w:r>
        <w:t xml:space="preserve">Parâmetros de dispersão em distribuições normais.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 função</w:t>
      </w:r>
      <w:r>
        <w:t xml:space="preserve"> </w:t>
      </w:r>
      <w:hyperlink r:id="rId402">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413">
        <w:r>
          <w:rPr>
            <w:rStyle w:val="Lienhypertexte"/>
            <w:i/>
            <w:iCs/>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414"/>
    <w:bookmarkStart w:id="415" w:name="como-escolher-o-parâmetro-de-dispersão"/>
    <w:p>
      <w:pPr>
        <w:pStyle w:val="Titre3"/>
      </w:pPr>
      <w:r>
        <w:t xml:space="preserve">Como escolher o parâmetro de dispersão?</w:t>
      </w:r>
    </w:p>
    <w:p>
      <w:pPr>
        <w:pStyle w:val="FirstParagraph"/>
      </w:pPr>
    </w:p>
    <w:p>
      <w:pPr>
        <w:numPr>
          <w:ilvl w:val="0"/>
          <w:numId w:val="1224"/>
        </w:numPr>
      </w:pPr>
      <w:r>
        <w:t xml:space="preserve">Desvio-padrão é apropriado quando a média é utilizada como parâmetro de tendência central em distribuições simétricas.</w:t>
      </w:r>
      <w:hyperlink w:anchor="ref-manikandan2011">
        <w:r>
          <w:rPr>
            <w:rStyle w:val="Lienhypertexte"/>
            <w:vertAlign w:val="superscript"/>
          </w:rPr>
          <w:t xml:space="preserve">171</w:t>
        </w:r>
      </w:hyperlink>
    </w:p>
    <w:p>
      <w:pPr>
        <w:numPr>
          <w:ilvl w:val="0"/>
          <w:numId w:val="1224"/>
        </w:numPr>
      </w:pPr>
      <w:r>
        <w:t xml:space="preserve">Amplitue ou intervalo interquartil são apropriadas para variáveis ordinais ou distribuições assimétricas.</w:t>
      </w:r>
      <w:hyperlink w:anchor="ref-manikandan2011">
        <w:r>
          <w:rPr>
            <w:rStyle w:val="Lienhypertexte"/>
            <w:vertAlign w:val="superscript"/>
          </w:rPr>
          <w:t xml:space="preserve">171</w:t>
        </w:r>
      </w:hyperlink>
    </w:p>
    <w:p>
      <w:pPr>
        <w:pStyle w:val="FirstParagraph"/>
      </w:pPr>
    </w:p>
    <w:bookmarkEnd w:id="415"/>
    <w:bookmarkStart w:id="416" w:name="Xc530447f2fb1e578073e0fc871d1da841c8e6e2"/>
    <w:p>
      <w:pPr>
        <w:pStyle w:val="Titre3"/>
      </w:pPr>
      <w:r>
        <w:t xml:space="preserve">O que é a correção de Bessel para variância?</w:t>
      </w:r>
    </w:p>
    <w:p>
      <w:pPr>
        <w:numPr>
          <w:ilvl w:val="0"/>
          <w:numId w:val="1225"/>
        </w:numPr>
      </w:pPr>
      <w:r>
        <w:t xml:space="preserve">Correção de Bessel é um ajuste feito no denominador da fórmula de variância da amostra — ou seja, o número de graus de liberdade — para evitar que a variância amostral seja menor do que a variância populacional.</w:t>
      </w:r>
      <w:hyperlink w:anchor="ref-sahai1992">
        <w:r>
          <w:rPr>
            <w:rStyle w:val="Lienhypertexte"/>
            <w:vertAlign w:val="superscript"/>
          </w:rPr>
          <w:t xml:space="preserve">173</w:t>
        </w:r>
      </w:hyperlink>
    </w:p>
    <w:p>
      <w:pPr>
        <w:numPr>
          <w:ilvl w:val="0"/>
          <w:numId w:val="1225"/>
        </w:numPr>
      </w:pPr>
      <w:r>
        <w:t xml:space="preserve">A correção de Bessel é feita subtraindo-se 1 do número de observações da amostra, ou seja,</w:t>
      </w:r>
      <w:r>
        <w:t xml:space="preserve"> </w:t>
      </w:r>
      <m:oMath>
        <m:r>
          <m:t>n</m:t>
        </m:r>
        <m:r>
          <m:rPr>
            <m:sty m:val="p"/>
          </m:rPr>
          <m:t>−</m:t>
        </m:r>
        <m:r>
          <m:t>1</m:t>
        </m:r>
      </m:oMath>
      <w:r>
        <w:t xml:space="preserve">.</w:t>
      </w:r>
      <w:hyperlink w:anchor="ref-sahai1992">
        <w:r>
          <w:rPr>
            <w:rStyle w:val="Lienhypertexte"/>
            <w:vertAlign w:val="superscript"/>
          </w:rPr>
          <w:t xml:space="preserve">173</w:t>
        </w:r>
      </w:hyperlink>
    </w:p>
    <w:p>
      <w:pPr>
        <w:pStyle w:val="FirstParagraph"/>
      </w:pPr>
    </w:p>
    <w:bookmarkEnd w:id="416"/>
    <w:bookmarkStart w:id="417" w:name="Xe1f9ab0004da6e24016fa73b01118dc9b7cdadd"/>
    <w:p>
      <w:pPr>
        <w:pStyle w:val="Titre3"/>
      </w:pPr>
      <w:r>
        <w:t xml:space="preserve">Por que a correção de Bessel para variância é importante?</w:t>
      </w:r>
    </w:p>
    <w:p>
      <w:pPr>
        <w:numPr>
          <w:ilvl w:val="0"/>
          <w:numId w:val="1226"/>
        </w:numPr>
      </w:pPr>
      <w:r>
        <w:t xml:space="preserve">A correção de Bessel é importante porque a variância amostral tende a ser menor do que a variância populacional, especialmente em amostras pequenas.</w:t>
      </w:r>
      <w:hyperlink w:anchor="ref-sahai1992">
        <w:r>
          <w:rPr>
            <w:rStyle w:val="Lienhypertexte"/>
            <w:vertAlign w:val="superscript"/>
          </w:rPr>
          <w:t xml:space="preserve">173</w:t>
        </w:r>
      </w:hyperlink>
    </w:p>
    <w:p>
      <w:pPr>
        <w:numPr>
          <w:ilvl w:val="0"/>
          <w:numId w:val="1226"/>
        </w:numPr>
      </w:pPr>
      <w:r>
        <w:t xml:space="preserve">A correção de Bessel ajuda a garantir que a variância amostral seja uma estimativa mais precisa da variância populacional, o que é fundamental para a validade dos testes estatísticos e das inferências feitas a partir da amostra.</w:t>
      </w:r>
      <w:hyperlink w:anchor="ref-sahai1992">
        <w:r>
          <w:rPr>
            <w:rStyle w:val="Lienhypertexte"/>
            <w:vertAlign w:val="superscript"/>
          </w:rPr>
          <w:t xml:space="preserve">173</w:t>
        </w:r>
      </w:hyperlink>
    </w:p>
    <w:p>
      <w:pPr>
        <w:pStyle w:val="FirstParagraph"/>
      </w:pPr>
    </w:p>
    <w:bookmarkEnd w:id="417"/>
    <w:bookmarkEnd w:id="418"/>
    <w:bookmarkStart w:id="422" w:name="proporção"/>
    <w:p>
      <w:pPr>
        <w:pStyle w:val="Titre2"/>
      </w:pPr>
      <w:r>
        <w:t xml:space="preserve">Proporção</w:t>
      </w:r>
    </w:p>
    <w:p>
      <w:pPr>
        <w:pStyle w:val="FirstParagraph"/>
      </w:pPr>
    </w:p>
    <w:bookmarkStart w:id="421" w:name="X0b276597fd4ac2d85136ac9ef8adb8544ffccc6"/>
    <w:p>
      <w:pPr>
        <w:pStyle w:val="Titre3"/>
      </w:pPr>
      <w:r>
        <w:t xml:space="preserve">Que parâmetros de proporção podem ser estimados?</w:t>
      </w:r>
    </w:p>
    <w:p>
      <w:pPr>
        <w:numPr>
          <w:ilvl w:val="0"/>
          <w:numId w:val="1227"/>
        </w:numPr>
      </w:pPr>
      <w:r>
        <w:rPr>
          <w:i/>
          <w:iCs/>
        </w:rPr>
        <w:t xml:space="preserve">Frequência absoluta</w:t>
      </w:r>
      <w:r>
        <w:t xml:space="preserve">.</w:t>
      </w:r>
      <w:hyperlink w:anchor="ref-Ali2016">
        <w:r>
          <w:rPr>
            <w:rStyle w:val="Lienhypertexte"/>
            <w:vertAlign w:val="superscript"/>
          </w:rPr>
          <w:t xml:space="preserve">108</w:t>
        </w:r>
      </w:hyperlink>
      <w:r>
        <w:rPr>
          <w:vertAlign w:val="superscript"/>
        </w:rPr>
        <w:t xml:space="preserve">,</w:t>
      </w:r>
      <w:hyperlink w:anchor="ref-kanji2006">
        <w:r>
          <w:rPr>
            <w:rStyle w:val="Lienhypertexte"/>
            <w:vertAlign w:val="superscript"/>
          </w:rPr>
          <w:t xml:space="preserve">165</w:t>
        </w:r>
      </w:hyperlink>
      <w:r>
        <w:rPr>
          <w:vertAlign w:val="superscript"/>
        </w:rPr>
        <w:t xml:space="preserve">,</w:t>
      </w:r>
      <w:hyperlink w:anchor="ref-Altman1994">
        <w:r>
          <w:rPr>
            <w:rStyle w:val="Lienhypertexte"/>
            <w:vertAlign w:val="superscript"/>
          </w:rPr>
          <w:t xml:space="preserve">167</w:t>
        </w:r>
      </w:hyperlink>
    </w:p>
    <w:p>
      <w:pPr>
        <w:numPr>
          <w:ilvl w:val="0"/>
          <w:numId w:val="1227"/>
        </w:numPr>
      </w:pPr>
      <w:r>
        <w:rPr>
          <w:i/>
          <w:iCs/>
        </w:rPr>
        <w:t xml:space="preserve">Frequência relativa</w:t>
      </w:r>
      <w:r>
        <w:t xml:space="preserve">.</w:t>
      </w:r>
      <w:hyperlink w:anchor="ref-Ali2016">
        <w:r>
          <w:rPr>
            <w:rStyle w:val="Lienhypertexte"/>
            <w:vertAlign w:val="superscript"/>
          </w:rPr>
          <w:t xml:space="preserve">108</w:t>
        </w:r>
      </w:hyperlink>
      <w:r>
        <w:rPr>
          <w:vertAlign w:val="superscript"/>
        </w:rPr>
        <w:t xml:space="preserve">,</w:t>
      </w:r>
      <w:hyperlink w:anchor="ref-kanji2006">
        <w:r>
          <w:rPr>
            <w:rStyle w:val="Lienhypertexte"/>
            <w:vertAlign w:val="superscript"/>
          </w:rPr>
          <w:t xml:space="preserve">165</w:t>
        </w:r>
      </w:hyperlink>
      <w:r>
        <w:rPr>
          <w:vertAlign w:val="superscript"/>
        </w:rPr>
        <w:t xml:space="preserve">,</w:t>
      </w:r>
      <w:hyperlink w:anchor="ref-Altman1994">
        <w:r>
          <w:rPr>
            <w:rStyle w:val="Lienhypertexte"/>
            <w:vertAlign w:val="superscript"/>
          </w:rPr>
          <w:t xml:space="preserve">167</w:t>
        </w:r>
      </w:hyperlink>
    </w:p>
    <w:p>
      <w:pPr>
        <w:numPr>
          <w:ilvl w:val="0"/>
          <w:numId w:val="1227"/>
        </w:numPr>
      </w:pPr>
      <w:r>
        <w:rPr>
          <w:i/>
          <w:iCs/>
        </w:rPr>
        <w:t xml:space="preserve">Percentil</w:t>
      </w:r>
      <w:r>
        <w:t xml:space="preserve">.</w:t>
      </w:r>
      <w:hyperlink w:anchor="ref-Ali2016">
        <w:r>
          <w:rPr>
            <w:rStyle w:val="Lienhypertexte"/>
            <w:vertAlign w:val="superscript"/>
          </w:rPr>
          <w:t xml:space="preserve">108</w:t>
        </w:r>
      </w:hyperlink>
      <w:r>
        <w:rPr>
          <w:vertAlign w:val="superscript"/>
        </w:rPr>
        <w:t xml:space="preserve">,</w:t>
      </w:r>
      <w:hyperlink w:anchor="ref-kanji2006">
        <w:r>
          <w:rPr>
            <w:rStyle w:val="Lienhypertexte"/>
            <w:vertAlign w:val="superscript"/>
          </w:rPr>
          <w:t xml:space="preserve">165</w:t>
        </w:r>
      </w:hyperlink>
      <w:r>
        <w:rPr>
          <w:vertAlign w:val="superscript"/>
        </w:rPr>
        <w:t xml:space="preserve">,</w:t>
      </w:r>
      <w:hyperlink w:anchor="ref-Altman1994">
        <w:r>
          <w:rPr>
            <w:rStyle w:val="Lienhypertexte"/>
            <w:vertAlign w:val="superscript"/>
          </w:rPr>
          <w:t xml:space="preserve">167</w:t>
        </w:r>
      </w:hyperlink>
    </w:p>
    <w:p>
      <w:pPr>
        <w:numPr>
          <w:ilvl w:val="0"/>
          <w:numId w:val="1227"/>
        </w:numPr>
      </w:pPr>
      <w:r>
        <w:rPr>
          <w:i/>
          <w:iCs/>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167</w:t>
        </w:r>
      </w:hyperlink>
    </w:p>
    <w:p>
      <w:pPr>
        <w:numPr>
          <w:ilvl w:val="1"/>
          <w:numId w:val="1228"/>
        </w:numPr>
      </w:pPr>
      <w:r>
        <w:t xml:space="preserve">Tercil: 2 valores que dividem a amostra em 3 grupos de tamanhos iguais.</w:t>
      </w:r>
      <w:hyperlink w:anchor="ref-Altman1994">
        <w:r>
          <w:rPr>
            <w:rStyle w:val="Lienhypertexte"/>
            <w:vertAlign w:val="superscript"/>
          </w:rPr>
          <w:t xml:space="preserve">167</w:t>
        </w:r>
      </w:hyperlink>
    </w:p>
    <w:p>
      <w:pPr>
        <w:numPr>
          <w:ilvl w:val="1"/>
          <w:numId w:val="1228"/>
        </w:numPr>
      </w:pPr>
      <w:r>
        <w:t xml:space="preserve">Quartil: 3 valores que dividem a amostra em 4 grupos de tamanhos iguais.</w:t>
      </w:r>
      <w:hyperlink w:anchor="ref-Altman1994">
        <w:r>
          <w:rPr>
            <w:rStyle w:val="Lienhypertexte"/>
            <w:vertAlign w:val="superscript"/>
          </w:rPr>
          <w:t xml:space="preserve">167</w:t>
        </w:r>
      </w:hyperlink>
    </w:p>
    <w:p>
      <w:pPr>
        <w:numPr>
          <w:ilvl w:val="1"/>
          <w:numId w:val="1228"/>
        </w:numPr>
      </w:pPr>
      <w:r>
        <w:t xml:space="preserve">Quintil: 4 valores que dividem a amostra em 5 grupos de tamanhos iguais.</w:t>
      </w:r>
      <w:hyperlink w:anchor="ref-Altman1994">
        <w:r>
          <w:rPr>
            <w:rStyle w:val="Lienhypertexte"/>
            <w:vertAlign w:val="superscript"/>
          </w:rPr>
          <w:t xml:space="preserve">167</w:t>
        </w:r>
      </w:hyperlink>
    </w:p>
    <w:p>
      <w:pPr>
        <w:numPr>
          <w:ilvl w:val="1"/>
          <w:numId w:val="1228"/>
        </w:numPr>
      </w:pPr>
      <w:r>
        <w:t xml:space="preserve">Decil: 9 valores que dividem a amostra em 10 grupos de tamanhos iguais.</w:t>
      </w:r>
      <w:hyperlink w:anchor="ref-Altman1994">
        <w:r>
          <w:rPr>
            <w:rStyle w:val="Lienhypertexte"/>
            <w:vertAlign w:val="superscript"/>
          </w:rPr>
          <w:t xml:space="preserve">167</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 função</w:t>
      </w:r>
      <w:r>
        <w:t xml:space="preserve"> </w:t>
      </w:r>
      <w:hyperlink r:id="rId402">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 função</w:t>
      </w:r>
      <w:r>
        <w:t xml:space="preserve"> </w:t>
      </w:r>
      <w:hyperlink r:id="rId419">
        <w:r>
          <w:rPr>
            <w:rStyle w:val="Lienhypertexte"/>
            <w:i/>
            <w:iCs/>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
          <w:iCs/>
        </w:rPr>
        <w:t xml:space="preserve">stats</w:t>
      </w:r>
      <w:hyperlink w:anchor="ref-base">
        <w:r>
          <w:rPr>
            <w:rStyle w:val="Lienhypertexte"/>
            <w:vertAlign w:val="superscript"/>
          </w:rPr>
          <w:t xml:space="preserve">29</w:t>
        </w:r>
      </w:hyperlink>
      <w:r>
        <w:t xml:space="preserve"> </w:t>
      </w:r>
      <w:r>
        <w:t xml:space="preserve">fornece a função</w:t>
      </w:r>
      <w:r>
        <w:t xml:space="preserve"> </w:t>
      </w:r>
      <w:hyperlink r:id="rId420">
        <w:r>
          <w:rPr>
            <w:rStyle w:val="Lienhypertexte"/>
            <w:i/>
            <w:iCs/>
          </w:rPr>
          <w:t xml:space="preserve">quantile</w:t>
        </w:r>
      </w:hyperlink>
      <w:r>
        <w:t xml:space="preserve"> </w:t>
      </w:r>
      <w:r>
        <w:t xml:space="preserve">para executar análise de percentis.</w:t>
      </w:r>
    </w:p>
    <w:p>
      <w:pPr>
        <w:pStyle w:val="Corpsdetexte"/>
      </w:pPr>
    </w:p>
    <w:bookmarkEnd w:id="421"/>
    <w:bookmarkEnd w:id="422"/>
    <w:bookmarkStart w:id="424" w:name="distribuição"/>
    <w:p>
      <w:pPr>
        <w:pStyle w:val="Titre2"/>
      </w:pPr>
      <w:r>
        <w:t xml:space="preserve">Distribuição</w:t>
      </w:r>
    </w:p>
    <w:p>
      <w:pPr>
        <w:pStyle w:val="FirstParagraph"/>
      </w:pPr>
    </w:p>
    <w:bookmarkStart w:id="423" w:name="X17b322623aa17b52ddda985d4c5461afab52891"/>
    <w:p>
      <w:pPr>
        <w:pStyle w:val="Titre3"/>
      </w:pPr>
      <w:r>
        <w:t xml:space="preserve">Que parâmetros de distribuição podem ser estimados?</w:t>
      </w:r>
    </w:p>
    <w:p>
      <w:pPr>
        <w:numPr>
          <w:ilvl w:val="0"/>
          <w:numId w:val="1229"/>
        </w:numPr>
      </w:pPr>
      <w:r>
        <w:rPr>
          <w:i/>
          <w:iCs/>
        </w:rPr>
        <w:t xml:space="preserve">Assimetria</w:t>
      </w:r>
      <w:r>
        <w:t xml:space="preserve">.</w:t>
      </w:r>
      <w:hyperlink w:anchor="ref-kanji2006">
        <w:r>
          <w:rPr>
            <w:rStyle w:val="Lienhypertexte"/>
            <w:vertAlign w:val="superscript"/>
          </w:rPr>
          <w:t xml:space="preserve">165</w:t>
        </w:r>
      </w:hyperlink>
    </w:p>
    <w:p>
      <w:pPr>
        <w:numPr>
          <w:ilvl w:val="0"/>
          <w:numId w:val="1229"/>
        </w:numPr>
      </w:pPr>
      <w:r>
        <w:rPr>
          <w:i/>
          <w:iCs/>
        </w:rPr>
        <w:t xml:space="preserve">Curtose</w:t>
      </w:r>
      <w:r>
        <w:t xml:space="preserve">.</w:t>
      </w:r>
      <w:hyperlink w:anchor="ref-kanji2006">
        <w:r>
          <w:rPr>
            <w:rStyle w:val="Lienhypertexte"/>
            <w:vertAlign w:val="superscript"/>
          </w:rPr>
          <w:t xml:space="preserve">165</w:t>
        </w:r>
      </w:hyperlink>
    </w:p>
    <w:p>
      <w:pPr>
        <w:pStyle w:val="FirstParagraph"/>
      </w:pPr>
    </w:p>
    <w:bookmarkEnd w:id="423"/>
    <w:bookmarkEnd w:id="424"/>
    <w:bookmarkStart w:id="427" w:name="extremos"/>
    <w:p>
      <w:pPr>
        <w:pStyle w:val="Titre2"/>
      </w:pPr>
      <w:r>
        <w:t xml:space="preserve">Extremos</w:t>
      </w:r>
    </w:p>
    <w:p>
      <w:pPr>
        <w:pStyle w:val="FirstParagraph"/>
      </w:pPr>
    </w:p>
    <w:bookmarkStart w:id="425" w:name="o-que-são-extremos"/>
    <w:p>
      <w:pPr>
        <w:pStyle w:val="Titre3"/>
      </w:pPr>
      <w:r>
        <w:t xml:space="preserve">O que são extremos?</w:t>
      </w:r>
    </w:p>
    <w:p>
      <w:pPr>
        <w:pStyle w:val="Compact"/>
        <w:numPr>
          <w:ilvl w:val="0"/>
          <w:numId w:val="1230"/>
        </w:numPr>
      </w:pPr>
      <w:r>
        <w:t xml:space="preserve">Valores extremos podem constituir valores legítimos ou ilegítimos de uma distribuição.</w:t>
      </w:r>
      <w:hyperlink w:anchor="ref-leys2019">
        <w:r>
          <w:rPr>
            <w:rStyle w:val="Lienhypertexte"/>
            <w:vertAlign w:val="superscript"/>
          </w:rPr>
          <w:t xml:space="preserve">174</w:t>
        </w:r>
      </w:hyperlink>
    </w:p>
    <w:p>
      <w:pPr>
        <w:pStyle w:val="FirstParagraph"/>
      </w:pPr>
    </w:p>
    <w:bookmarkEnd w:id="425"/>
    <w:bookmarkStart w:id="426" w:name="X25542fc5b2be0b096527d9a12a1e76ef79c5010"/>
    <w:p>
      <w:pPr>
        <w:pStyle w:val="Titre3"/>
      </w:pPr>
      <w:r>
        <w:t xml:space="preserve">Que parâmetros extremos podem ser estimados?</w:t>
      </w:r>
    </w:p>
    <w:p>
      <w:pPr>
        <w:numPr>
          <w:ilvl w:val="0"/>
          <w:numId w:val="1231"/>
        </w:numPr>
      </w:pPr>
      <w:r>
        <w:rPr>
          <w:i/>
          <w:iCs/>
        </w:rPr>
        <w:t xml:space="preserve">Mínimo</w:t>
      </w:r>
      <w:r>
        <w:t xml:space="preserve">.</w:t>
      </w:r>
      <w:hyperlink w:anchor="ref-Ali2016">
        <w:r>
          <w:rPr>
            <w:rStyle w:val="Lienhypertexte"/>
            <w:vertAlign w:val="superscript"/>
          </w:rPr>
          <w:t xml:space="preserve">108</w:t>
        </w:r>
      </w:hyperlink>
    </w:p>
    <w:p>
      <w:pPr>
        <w:numPr>
          <w:ilvl w:val="0"/>
          <w:numId w:val="1231"/>
        </w:numPr>
      </w:pPr>
      <w:r>
        <w:rPr>
          <w:i/>
          <w:iCs/>
        </w:rPr>
        <w:t xml:space="preserve">Máximo</w:t>
      </w:r>
      <w:r>
        <w:t xml:space="preserve">.</w:t>
      </w:r>
      <w:hyperlink w:anchor="ref-Ali2016">
        <w:r>
          <w:rPr>
            <w:rStyle w:val="Lienhypertexte"/>
            <w:vertAlign w:val="superscript"/>
          </w:rPr>
          <w:t xml:space="preserve">108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 função</w:t>
      </w:r>
      <w:r>
        <w:t xml:space="preserve"> </w:t>
      </w:r>
      <w:hyperlink r:id="rId402">
        <w:r>
          <w:rPr>
            <w:rStyle w:val="Lienhypertexte"/>
            <w:i/>
            <w:iCs/>
          </w:rPr>
          <w:t xml:space="preserve">summary</w:t>
        </w:r>
      </w:hyperlink>
      <w:r>
        <w:t xml:space="preserve"> </w:t>
      </w:r>
      <w:r>
        <w:t xml:space="preserve">para calcular diversos parâmetros descritivos.</w:t>
      </w:r>
    </w:p>
    <w:p>
      <w:pPr>
        <w:pStyle w:val="Corpsdetexte"/>
      </w:pPr>
    </w:p>
    <w:bookmarkEnd w:id="426"/>
    <w:bookmarkEnd w:id="427"/>
    <w:bookmarkStart w:id="437" w:name="valores-discrepantes"/>
    <w:p>
      <w:pPr>
        <w:pStyle w:val="Titre2"/>
      </w:pPr>
      <w:r>
        <w:t xml:space="preserve">Valores discrepantes</w:t>
      </w:r>
    </w:p>
    <w:p>
      <w:pPr>
        <w:pStyle w:val="FirstParagraph"/>
      </w:pPr>
    </w:p>
    <w:bookmarkStart w:id="428" w:name="o-que-são-valores-discrepantes-outliers"/>
    <w:p>
      <w:pPr>
        <w:pStyle w:val="Titre3"/>
      </w:pPr>
      <w:r>
        <w:t xml:space="preserve">O que são valores discrepantes (</w:t>
      </w:r>
      <w:r>
        <w:rPr>
          <w:i/>
          <w:iCs/>
        </w:rPr>
        <w:t xml:space="preserve">outliers</w:t>
      </w:r>
      <w:r>
        <w:t xml:space="preserve">)?</w:t>
      </w:r>
    </w:p>
    <w:p>
      <w:pPr>
        <w:numPr>
          <w:ilvl w:val="0"/>
          <w:numId w:val="1232"/>
        </w:numPr>
      </w:pPr>
      <w:r>
        <w:t xml:space="preserve">Em termos gerais, um valor discrepante -</w:t>
      </w:r>
      <w:r>
        <w:t xml:space="preserve"> </w:t>
      </w:r>
      <w:r>
        <w:t xml:space="preserve">“fora da curva”</w:t>
      </w:r>
      <w:r>
        <w:t xml:space="preserve"> </w:t>
      </w:r>
      <w:r>
        <w:t xml:space="preserve">ou</w:t>
      </w:r>
      <w:r>
        <w:t xml:space="preserve"> </w:t>
      </w:r>
      <w:r>
        <w:rPr>
          <w:i/>
          <w:iCs/>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175</w:t>
        </w:r>
      </w:hyperlink>
    </w:p>
    <w:p>
      <w:pPr>
        <w:numPr>
          <w:ilvl w:val="0"/>
          <w:numId w:val="1232"/>
        </w:numPr>
      </w:pPr>
      <w:r>
        <w:t xml:space="preserve">Um valor discrepante é uma observação incomum que exerce influência indevida em uma análise.</w:t>
      </w:r>
      <w:hyperlink w:anchor="ref-zuur2009">
        <w:r>
          <w:rPr>
            <w:rStyle w:val="Lienhypertexte"/>
            <w:vertAlign w:val="superscript"/>
          </w:rPr>
          <w:t xml:space="preserve">175</w:t>
        </w:r>
      </w:hyperlink>
    </w:p>
    <w:p>
      <w:pPr>
        <w:numPr>
          <w:ilvl w:val="0"/>
          <w:numId w:val="1232"/>
        </w:numPr>
      </w:pPr>
      <w:r>
        <w:t xml:space="preserve">Valores discrepantes são dados com valores altos de resíduos.</w:t>
      </w:r>
      <w:hyperlink w:anchor="ref-leys2019">
        <w:r>
          <w:rPr>
            <w:rStyle w:val="Lienhypertexte"/>
            <w:vertAlign w:val="superscript"/>
          </w:rPr>
          <w:t xml:space="preserve">174</w:t>
        </w:r>
      </w:hyperlink>
    </w:p>
    <w:p>
      <w:pPr>
        <w:pStyle w:val="FirstParagraph"/>
      </w:pPr>
    </w:p>
    <w:bookmarkEnd w:id="428"/>
    <w:bookmarkStart w:id="429" w:name="Xddbd9af31537d70e182a6c8415dd8b1cd937826"/>
    <w:p>
      <w:pPr>
        <w:pStyle w:val="Titre3"/>
      </w:pPr>
      <w:r>
        <w:t xml:space="preserve">Quais são os tipos de valores discrepantes?</w:t>
      </w:r>
    </w:p>
    <w:p>
      <w:pPr>
        <w:numPr>
          <w:ilvl w:val="0"/>
          <w:numId w:val="1233"/>
        </w:numPr>
      </w:pPr>
      <w:r>
        <w:t xml:space="preserve">Valores discrepantes podem ser categorizados em três subtipos:</w:t>
      </w:r>
      <w:r>
        <w:t xml:space="preserve"> </w:t>
      </w:r>
      <w:r>
        <w:rPr>
          <w:i/>
          <w:iCs/>
        </w:rPr>
        <w:t xml:space="preserve">outliers</w:t>
      </w:r>
      <w:r>
        <w:t xml:space="preserve"> </w:t>
      </w:r>
      <w:r>
        <w:t xml:space="preserve">de erro,</w:t>
      </w:r>
      <w:r>
        <w:t xml:space="preserve"> </w:t>
      </w:r>
      <w:r>
        <w:rPr>
          <w:i/>
          <w:iCs/>
        </w:rPr>
        <w:t xml:space="preserve">outliers</w:t>
      </w:r>
      <w:r>
        <w:t xml:space="preserve"> </w:t>
      </w:r>
      <w:r>
        <w:t xml:space="preserve">interessantes e</w:t>
      </w:r>
      <w:r>
        <w:t xml:space="preserve"> </w:t>
      </w:r>
      <w:r>
        <w:rPr>
          <w:i/>
          <w:iCs/>
        </w:rPr>
        <w:t xml:space="preserve">outliers</w:t>
      </w:r>
      <w:r>
        <w:t xml:space="preserve"> </w:t>
      </w:r>
      <w:r>
        <w:t xml:space="preserve">aleatórios.</w:t>
      </w:r>
      <w:hyperlink w:anchor="ref-leys2019">
        <w:r>
          <w:rPr>
            <w:rStyle w:val="Lienhypertexte"/>
            <w:vertAlign w:val="superscript"/>
          </w:rPr>
          <w:t xml:space="preserve">174</w:t>
        </w:r>
      </w:hyperlink>
    </w:p>
    <w:p>
      <w:pPr>
        <w:numPr>
          <w:ilvl w:val="0"/>
          <w:numId w:val="1233"/>
        </w:numPr>
      </w:pPr>
      <w:r>
        <w:t xml:space="preserve">Os valores discrepantes de erro são observações claramente não legítimas, distantes de outros dados devido a imprecisões por erro de mensuração e/ou codificação.</w:t>
      </w:r>
      <w:hyperlink w:anchor="ref-leys2019">
        <w:r>
          <w:rPr>
            <w:rStyle w:val="Lienhypertexte"/>
            <w:vertAlign w:val="superscript"/>
          </w:rPr>
          <w:t xml:space="preserve">174</w:t>
        </w:r>
      </w:hyperlink>
    </w:p>
    <w:p>
      <w:pPr>
        <w:numPr>
          <w:ilvl w:val="0"/>
          <w:numId w:val="1233"/>
        </w:numPr>
      </w:pPr>
      <w:r>
        <w:t xml:space="preserve">Os valores discrepantes interessantes não são claramente erros, mas podem refletir um processo/mecanismo potencialmente interessante para futuras pesquisas.</w:t>
      </w:r>
      <w:hyperlink w:anchor="ref-leys2019">
        <w:r>
          <w:rPr>
            <w:rStyle w:val="Lienhypertexte"/>
            <w:vertAlign w:val="superscript"/>
          </w:rPr>
          <w:t xml:space="preserve">174</w:t>
        </w:r>
      </w:hyperlink>
    </w:p>
    <w:p>
      <w:pPr>
        <w:numPr>
          <w:ilvl w:val="0"/>
          <w:numId w:val="1233"/>
        </w:numPr>
      </w:pPr>
      <w:r>
        <w:t xml:space="preserve">Os valores discrepantes aleatórios são observações que resultam por acaso, sem qualquer padrão ou tendência conhecida.</w:t>
      </w:r>
      <w:hyperlink w:anchor="ref-leys2019">
        <w:r>
          <w:rPr>
            <w:rStyle w:val="Lienhypertexte"/>
            <w:vertAlign w:val="superscript"/>
          </w:rPr>
          <w:t xml:space="preserve">174</w:t>
        </w:r>
      </w:hyperlink>
    </w:p>
    <w:p>
      <w:pPr>
        <w:numPr>
          <w:ilvl w:val="0"/>
          <w:numId w:val="1233"/>
        </w:numPr>
      </w:pPr>
      <w:r>
        <w:t xml:space="preserve">Valores discrepantes podem ser univariados ou multivariados.</w:t>
      </w:r>
      <w:hyperlink w:anchor="ref-leys2019">
        <w:r>
          <w:rPr>
            <w:rStyle w:val="Lienhypertexte"/>
            <w:vertAlign w:val="superscript"/>
          </w:rPr>
          <w:t xml:space="preserve">174</w:t>
        </w:r>
      </w:hyperlink>
    </w:p>
    <w:p>
      <w:pPr>
        <w:pStyle w:val="FirstParagraph"/>
      </w:pPr>
    </w:p>
    <w:bookmarkEnd w:id="429"/>
    <w:bookmarkStart w:id="430" w:name="Xc0f6d8e97a887581b84a3a50df8f661edf4984a"/>
    <w:p>
      <w:pPr>
        <w:pStyle w:val="Titre3"/>
      </w:pPr>
      <w:r>
        <w:t xml:space="preserve">Por que é importante avaliar valores discrepantes?</w:t>
      </w:r>
    </w:p>
    <w:p>
      <w:pPr>
        <w:numPr>
          <w:ilvl w:val="0"/>
          <w:numId w:val="1234"/>
        </w:numPr>
      </w:pPr>
      <w:r>
        <w:t xml:space="preserve">Excluir o valor discrepante implica em reduzir inadequadamente a variância, ao remover um valor que de fato pertence à distribuição considerada.</w:t>
      </w:r>
      <w:hyperlink w:anchor="ref-leys2019">
        <w:r>
          <w:rPr>
            <w:rStyle w:val="Lienhypertexte"/>
            <w:vertAlign w:val="superscript"/>
          </w:rPr>
          <w:t xml:space="preserve">174</w:t>
        </w:r>
      </w:hyperlink>
    </w:p>
    <w:p>
      <w:pPr>
        <w:numPr>
          <w:ilvl w:val="0"/>
          <w:numId w:val="1234"/>
        </w:numPr>
      </w:pPr>
      <w:r>
        <w:t xml:space="preserve">Manter os dados inalterados (mantendo o valor discrepante) implica em aumentar inadequadamente a variância, pois a observação não pertence à distribuição que fundamenta o experimento.</w:t>
      </w:r>
      <w:hyperlink w:anchor="ref-leys2019">
        <w:r>
          <w:rPr>
            <w:rStyle w:val="Lienhypertexte"/>
            <w:vertAlign w:val="superscript"/>
          </w:rPr>
          <w:t xml:space="preserve">174</w:t>
        </w:r>
      </w:hyperlink>
    </w:p>
    <w:p>
      <w:pPr>
        <w:numPr>
          <w:ilvl w:val="0"/>
          <w:numId w:val="1234"/>
        </w:numPr>
      </w:pPr>
      <w:r>
        <w:t xml:space="preserve">Em ambos os casos, uma decisão errada pode influenciar o erro do tipo I (</w:t>
      </w:r>
      <m:oMath>
        <m:r>
          <m:t>α</m:t>
        </m:r>
      </m:oMath>
      <w:r>
        <w:t xml:space="preserve"> </w:t>
      </w:r>
      <w:r>
        <w:t xml:space="preserve">— rejeitar uma hipótese verdadeira) ou o erro do tipo II (</w:t>
      </w:r>
      <m:oMath>
        <m:r>
          <m:t>β</m:t>
        </m:r>
      </m:oMath>
      <w:r>
        <w:t xml:space="preserve"> </w:t>
      </w:r>
      <w:r>
        <w:t xml:space="preserve">— não rejeitar uma hipótese falsa).</w:t>
      </w:r>
      <w:hyperlink w:anchor="ref-leys2019">
        <w:r>
          <w:rPr>
            <w:rStyle w:val="Lienhypertexte"/>
            <w:vertAlign w:val="superscript"/>
          </w:rPr>
          <w:t xml:space="preserve">174</w:t>
        </w:r>
      </w:hyperlink>
    </w:p>
    <w:p>
      <w:pPr>
        <w:pStyle w:val="FirstParagraph"/>
      </w:pPr>
    </w:p>
    <w:bookmarkEnd w:id="430"/>
    <w:bookmarkStart w:id="431" w:name="como-detectar-valores-discrepantes"/>
    <w:p>
      <w:pPr>
        <w:pStyle w:val="Titre3"/>
      </w:pPr>
      <w:r>
        <w:t xml:space="preserve">Como detectar valores discrepantes?</w:t>
      </w:r>
    </w:p>
    <w:p>
      <w:pPr>
        <w:numPr>
          <w:ilvl w:val="0"/>
          <w:numId w:val="1235"/>
        </w:numPr>
      </w:pPr>
      <w:r>
        <w:t xml:space="preserve">Na maioria das vezes, não há como saber de qual distribuição uma observação provém. Por isso, não é possível ter certeza se um valor é legítimo ou não dentro do contexto do experimento.</w:t>
      </w:r>
      <w:hyperlink w:anchor="ref-leys2019">
        <w:r>
          <w:rPr>
            <w:rStyle w:val="Lienhypertexte"/>
            <w:vertAlign w:val="superscript"/>
          </w:rPr>
          <w:t xml:space="preserve">174</w:t>
        </w:r>
      </w:hyperlink>
    </w:p>
    <w:p>
      <w:pPr>
        <w:numPr>
          <w:ilvl w:val="0"/>
          <w:numId w:val="1235"/>
        </w:numPr>
      </w:pPr>
      <w:r>
        <w:t xml:space="preserve">Recomenda-se seguir um procedimento em duas etapas: detectar possíveis candidatos a</w:t>
      </w:r>
      <w:r>
        <w:t xml:space="preserve"> </w:t>
      </w:r>
      <w:r>
        <w:rPr>
          <w:i/>
          <w:iCs/>
        </w:rPr>
        <w:t xml:space="preserve">outliers</w:t>
      </w:r>
      <w:r>
        <w:t xml:space="preserve"> </w:t>
      </w:r>
      <w:r>
        <w:t xml:space="preserve">usando ferramentas quantitativas; e gerenciar os outliers, decidindo manter, remover ou recodificar os valores, com base em informações qualitativas.</w:t>
      </w:r>
      <w:hyperlink w:anchor="ref-leys2019">
        <w:r>
          <w:rPr>
            <w:rStyle w:val="Lienhypertexte"/>
            <w:vertAlign w:val="superscript"/>
          </w:rPr>
          <w:t xml:space="preserve">174</w:t>
        </w:r>
      </w:hyperlink>
    </w:p>
    <w:p>
      <w:pPr>
        <w:numPr>
          <w:ilvl w:val="0"/>
          <w:numId w:val="1235"/>
        </w:numPr>
      </w:pPr>
      <w:r>
        <w:t xml:space="preserve">A detecção de outliers deve ser aplicada apenas uma vez no conjunto de dados; um erro comum é identificar e tratar os outliers (como remover ou recodificar) e, em seguida, reaplicar o procedimento no conjunto de dados já modificado.</w:t>
      </w:r>
      <w:hyperlink w:anchor="ref-leys2019">
        <w:r>
          <w:rPr>
            <w:rStyle w:val="Lienhypertexte"/>
            <w:vertAlign w:val="superscript"/>
          </w:rPr>
          <w:t xml:space="preserve">174</w:t>
        </w:r>
      </w:hyperlink>
    </w:p>
    <w:p>
      <w:pPr>
        <w:numPr>
          <w:ilvl w:val="0"/>
          <w:numId w:val="1235"/>
        </w:numPr>
      </w:pPr>
      <w:r>
        <w:t xml:space="preserve">A detecção ou o tratamento dos</w:t>
      </w:r>
      <w:r>
        <w:t xml:space="preserve"> </w:t>
      </w:r>
      <w:r>
        <w:rPr>
          <w:i/>
          <w:iCs/>
        </w:rPr>
        <w:t xml:space="preserve">outliers</w:t>
      </w:r>
      <w:r>
        <w:t xml:space="preserve"> </w:t>
      </w:r>
      <w:r>
        <w:t xml:space="preserve">não deve ser realizada após a análise dos resultados, pois isso introduz viés nos resultados.</w:t>
      </w:r>
      <w:hyperlink w:anchor="ref-leys2019">
        <w:r>
          <w:rPr>
            <w:rStyle w:val="Lienhypertexte"/>
            <w:vertAlign w:val="superscript"/>
          </w:rPr>
          <w:t xml:space="preserve">174</w:t>
        </w:r>
      </w:hyperlink>
    </w:p>
    <w:p>
      <w:pPr>
        <w:pStyle w:val="FirstParagraph"/>
      </w:pPr>
    </w:p>
    <w:bookmarkEnd w:id="431"/>
    <w:bookmarkStart w:id="432" w:name="Xa10de33a7f07d678721dff501012c739d7ae911"/>
    <w:p>
      <w:pPr>
        <w:pStyle w:val="Titre3"/>
      </w:pPr>
      <w:r>
        <w:t xml:space="preserve">Quais são os métodos para detectar valores discrepantes?</w:t>
      </w:r>
    </w:p>
    <w:p>
      <w:pPr>
        <w:numPr>
          <w:ilvl w:val="0"/>
          <w:numId w:val="1236"/>
        </w:numPr>
      </w:pPr>
      <w:r>
        <w:t xml:space="preserve">Valores univariados são comumente considerados</w:t>
      </w:r>
      <w:r>
        <w:t xml:space="preserve"> </w:t>
      </w:r>
      <w:r>
        <w:rPr>
          <w:i/>
          <w:iCs/>
        </w:rPr>
        <w:t xml:space="preserve">outliers</w:t>
      </w:r>
      <w:r>
        <w:t xml:space="preserve"> </w:t>
      </w:r>
      <w:r>
        <w:t xml:space="preserve">quando são mais extremos do que a média ± (desvio padrão × constante), podenso essa constante ser 3 (99,7% das observações estão dentro de 3 desvios-padrão da média) ou 3,29 (99,9% estão dentro de 3,29 desvios-padrão).</w:t>
      </w:r>
      <w:hyperlink w:anchor="ref-leys2019">
        <w:r>
          <w:rPr>
            <w:rStyle w:val="Lienhypertexte"/>
            <w:vertAlign w:val="superscript"/>
          </w:rPr>
          <w:t xml:space="preserve">174</w:t>
        </w:r>
      </w:hyperlink>
    </w:p>
    <w:p>
      <w:pPr>
        <w:numPr>
          <w:ilvl w:val="0"/>
          <w:numId w:val="1236"/>
        </w:numPr>
      </w:pPr>
      <w:r>
        <w:t xml:space="preserve">Para detectar</w:t>
      </w:r>
      <w:r>
        <w:t xml:space="preserve"> </w:t>
      </w:r>
      <w:r>
        <w:rPr>
          <w:i/>
          <w:iCs/>
        </w:rPr>
        <w:t xml:space="preserve">outliers</w:t>
      </w:r>
      <w:r>
        <w:t xml:space="preserve"> </w:t>
      </w:r>
      <w:r>
        <w:t xml:space="preserve">univariados, recomenda-se o uso da Mediana da Desviação Absoluta (Median Absolute Deviation, MAD), calculado a partir de um intervalo em torno da mediana, multiplicado por uma constante (valor padrão: 1,4826).</w:t>
      </w:r>
      <w:hyperlink w:anchor="ref-leys2019">
        <w:r>
          <w:rPr>
            <w:rStyle w:val="Lienhypertexte"/>
            <w:vertAlign w:val="superscript"/>
          </w:rPr>
          <w:t xml:space="preserve">174</w:t>
        </w:r>
      </w:hyperlink>
      <w:r>
        <w:rPr>
          <w:vertAlign w:val="superscript"/>
        </w:rPr>
        <w:t xml:space="preserve">,</w:t>
      </w:r>
      <w:hyperlink w:anchor="ref-leys2013">
        <w:r>
          <w:rPr>
            <w:rStyle w:val="Lienhypertexte"/>
            <w:vertAlign w:val="superscript"/>
          </w:rPr>
          <w:t xml:space="preserve">176</w:t>
        </w:r>
      </w:hyperlink>
    </w:p>
    <w:p>
      <w:pPr>
        <w:numPr>
          <w:ilvl w:val="0"/>
          <w:numId w:val="1236"/>
        </w:numPr>
      </w:pPr>
      <w:r>
        <w:t xml:space="preserve">Para detectar</w:t>
      </w:r>
      <w:r>
        <w:t xml:space="preserve"> </w:t>
      </w:r>
      <w:r>
        <w:rPr>
          <w:i/>
          <w:iCs/>
        </w:rPr>
        <w:t xml:space="preserve">outliers</w:t>
      </w:r>
      <w:r>
        <w:t xml:space="preserve"> </w:t>
      </w:r>
      <w:r>
        <w:t xml:space="preserve">multivariados, comumente utiliza-se a distância de Mahalanobis, que identifica valores muito distantes do centróide formado pela maioria dos dados (por exemplo, 99%).</w:t>
      </w:r>
      <w:hyperlink w:anchor="ref-leys2019">
        <w:r>
          <w:rPr>
            <w:rStyle w:val="Lienhypertexte"/>
            <w:vertAlign w:val="superscript"/>
          </w:rPr>
          <w:t xml:space="preserve">174</w:t>
        </w:r>
      </w:hyperlink>
    </w:p>
    <w:p>
      <w:pPr>
        <w:numPr>
          <w:ilvl w:val="0"/>
          <w:numId w:val="1236"/>
        </w:numPr>
      </w:pPr>
      <w:r>
        <w:t xml:space="preserve">Para detectar</w:t>
      </w:r>
      <w:r>
        <w:t xml:space="preserve"> </w:t>
      </w:r>
      <w:r>
        <w:rPr>
          <w:i/>
          <w:iCs/>
        </w:rPr>
        <w:t xml:space="preserve">outliers</w:t>
      </w:r>
      <w:r>
        <w:t xml:space="preserve"> </w:t>
      </w:r>
      <w:r>
        <w:t xml:space="preserve">multivariados, recomenda-se o Determinante de Mínima Covariância (Minimum Covariance Determinant, MCD), pois possui o maior ponto de quebra possível e utiliza a mediana, que é o indicador mais robusto em presença de outliers.</w:t>
      </w:r>
      <w:hyperlink w:anchor="ref-leys2019">
        <w:r>
          <w:rPr>
            <w:rStyle w:val="Lienhypertexte"/>
            <w:vertAlign w:val="superscript"/>
          </w:rPr>
          <w:t xml:space="preserve">174</w:t>
        </w:r>
      </w:hyperlink>
      <w:r>
        <w:rPr>
          <w:vertAlign w:val="superscript"/>
        </w:rPr>
        <w:t xml:space="preserve">,</w:t>
      </w:r>
      <w:hyperlink w:anchor="ref-leys2018">
        <w:r>
          <w:rPr>
            <w:rStyle w:val="Lienhypertexte"/>
            <w:vertAlign w:val="superscript"/>
          </w:rPr>
          <w:t xml:space="preserve">177</w:t>
        </w:r>
      </w:hyperlink>
    </w:p>
    <w:p>
      <w:pPr>
        <w:pStyle w:val="FirstParagraph"/>
      </w:pPr>
    </w:p>
    <w:bookmarkEnd w:id="432"/>
    <w:bookmarkStart w:id="433" w:name="como-manejar-os-valores-discrepantes"/>
    <w:p>
      <w:pPr>
        <w:pStyle w:val="Titre3"/>
      </w:pPr>
      <w:r>
        <w:t xml:space="preserve">Como manejar os valores discrepantes?</w:t>
      </w:r>
    </w:p>
    <w:p>
      <w:pPr>
        <w:numPr>
          <w:ilvl w:val="0"/>
          <w:numId w:val="1237"/>
        </w:numPr>
      </w:pPr>
      <w:r>
        <w:t xml:space="preserve">Manter</w:t>
      </w:r>
      <w:r>
        <w:t xml:space="preserve"> </w:t>
      </w:r>
      <w:r>
        <w:rPr>
          <w:i/>
          <w:iCs/>
        </w:rPr>
        <w:t xml:space="preserve">outliers</w:t>
      </w:r>
      <w:r>
        <w:t xml:space="preserve"> </w:t>
      </w:r>
      <w:r>
        <w:t xml:space="preserve">pode ser uma boa decisão se a maioria desses valores realmente pertence à distribuição de interesse. Manter</w:t>
      </w:r>
      <w:r>
        <w:t xml:space="preserve"> </w:t>
      </w:r>
      <w:r>
        <w:rPr>
          <w:i/>
          <w:iCs/>
        </w:rPr>
        <w:t xml:space="preserve">outliers</w:t>
      </w:r>
      <w:r>
        <w:t xml:space="preserve"> </w:t>
      </w:r>
      <w:r>
        <w:t xml:space="preserve">que pertencem a uma distribuição alternativa pode ser problemático, pois um teste pode se tornar significativo apenas por causa de um ou poucos outliers.</w:t>
      </w:r>
      <w:hyperlink w:anchor="ref-leys2019">
        <w:r>
          <w:rPr>
            <w:rStyle w:val="Lienhypertexte"/>
            <w:vertAlign w:val="superscript"/>
          </w:rPr>
          <w:t xml:space="preserve">174</w:t>
        </w:r>
      </w:hyperlink>
    </w:p>
    <w:p>
      <w:pPr>
        <w:numPr>
          <w:ilvl w:val="0"/>
          <w:numId w:val="1237"/>
        </w:numPr>
      </w:pPr>
      <w:r>
        <w:t xml:space="preserve">Remover</w:t>
      </w:r>
      <w:r>
        <w:t xml:space="preserve"> </w:t>
      </w:r>
      <w:r>
        <w:rPr>
          <w:i/>
          <w:iCs/>
        </w:rPr>
        <w:t xml:space="preserve">outliers</w:t>
      </w:r>
      <w:r>
        <w:t xml:space="preserve"> </w:t>
      </w:r>
      <w:r>
        <w:t xml:space="preserve">pode ser eficaz quando eles distorcem a estimativa dos parâmetros da distribuição. Remover</w:t>
      </w:r>
      <w:r>
        <w:t xml:space="preserve"> </w:t>
      </w:r>
      <w:r>
        <w:rPr>
          <w:i/>
          <w:iCs/>
        </w:rPr>
        <w:t xml:space="preserve">outliers</w:t>
      </w:r>
      <w:r>
        <w:t xml:space="preserve"> </w:t>
      </w:r>
      <w:r>
        <w:t xml:space="preserve">que pertencem legitimamente à distribuição pode reduzir artificialmente a estimativa do erro.</w:t>
      </w:r>
      <w:hyperlink w:anchor="ref-leys2019">
        <w:r>
          <w:rPr>
            <w:rStyle w:val="Lienhypertexte"/>
            <w:vertAlign w:val="superscript"/>
          </w:rPr>
          <w:t xml:space="preserve">174</w:t>
        </w:r>
      </w:hyperlink>
    </w:p>
    <w:p>
      <w:pPr>
        <w:numPr>
          <w:ilvl w:val="0"/>
          <w:numId w:val="1237"/>
        </w:numPr>
      </w:pPr>
      <w:r>
        <w:t xml:space="preserve">Remover</w:t>
      </w:r>
      <w:r>
        <w:t xml:space="preserve"> </w:t>
      </w:r>
      <w:r>
        <w:rPr>
          <w:i/>
          <w:iCs/>
        </w:rPr>
        <w:t xml:space="preserve">outliers</w:t>
      </w:r>
      <w:r>
        <w:t xml:space="preserve"> </w:t>
      </w:r>
      <w:r>
        <w:t xml:space="preserve">leva à perda de observações, especialmente em conjuntos de dados com muitas variáveis, quando outliers univariados são excluídos em cada variável.</w:t>
      </w:r>
      <w:hyperlink w:anchor="ref-leys2019">
        <w:r>
          <w:rPr>
            <w:rStyle w:val="Lienhypertexte"/>
            <w:vertAlign w:val="superscript"/>
          </w:rPr>
          <w:t xml:space="preserve">174</w:t>
        </w:r>
      </w:hyperlink>
    </w:p>
    <w:p>
      <w:pPr>
        <w:numPr>
          <w:ilvl w:val="0"/>
          <w:numId w:val="1237"/>
        </w:numPr>
      </w:pPr>
      <w:r>
        <w:t xml:space="preserve">Recodificar</w:t>
      </w:r>
      <w:r>
        <w:t xml:space="preserve"> </w:t>
      </w:r>
      <w:r>
        <w:rPr>
          <w:i/>
          <w:iCs/>
        </w:rPr>
        <w:t xml:space="preserve">outliers</w:t>
      </w:r>
      <w:r>
        <w:t xml:space="preserve"> </w:t>
      </w:r>
      <w:r>
        <w:t xml:space="preserve">evita a perda de uma grande quantidade de dados, mas deve ser baseada em argumentos razoáveis e convincentes.</w:t>
      </w:r>
      <w:hyperlink w:anchor="ref-leys2019">
        <w:r>
          <w:rPr>
            <w:rStyle w:val="Lienhypertexte"/>
            <w:vertAlign w:val="superscript"/>
          </w:rPr>
          <w:t xml:space="preserve">174</w:t>
        </w:r>
      </w:hyperlink>
    </w:p>
    <w:p>
      <w:pPr>
        <w:numPr>
          <w:ilvl w:val="0"/>
          <w:numId w:val="1237"/>
        </w:numPr>
      </w:pPr>
      <w:r>
        <w:t xml:space="preserve">Erros de observação e de medição são uma justificativa válida para descartar observações discrepantes.</w:t>
      </w:r>
      <w:hyperlink w:anchor="ref-zuur2009">
        <w:r>
          <w:rPr>
            <w:rStyle w:val="Lienhypertexte"/>
            <w:vertAlign w:val="superscript"/>
          </w:rPr>
          <w:t xml:space="preserve">175</w:t>
        </w:r>
      </w:hyperlink>
    </w:p>
    <w:p>
      <w:pPr>
        <w:pStyle w:val="FirstParagraph"/>
      </w:pPr>
    </w:p>
    <w:bookmarkEnd w:id="433"/>
    <w:bookmarkStart w:id="436" w:name="X1e764ff056142715c841fb37d69d29ccf1f6fac"/>
    <w:p>
      <w:pPr>
        <w:pStyle w:val="Titre3"/>
      </w:pPr>
      <w:r>
        <w:t xml:space="preserve">Como conduzir análises com valores discrepantes?</w:t>
      </w:r>
    </w:p>
    <w:p>
      <w:pPr>
        <w:numPr>
          <w:ilvl w:val="0"/>
          <w:numId w:val="1238"/>
        </w:numPr>
      </w:pPr>
      <w:r>
        <w:t xml:space="preserve">É importante reportar se existem valores discrepantes e como foram tratados.</w:t>
      </w:r>
      <w:hyperlink w:anchor="ref-zuur2009">
        <w:r>
          <w:rPr>
            <w:rStyle w:val="Lienhypertexte"/>
            <w:vertAlign w:val="superscript"/>
          </w:rPr>
          <w:t xml:space="preserve">175</w:t>
        </w:r>
      </w:hyperlink>
    </w:p>
    <w:p>
      <w:pPr>
        <w:numPr>
          <w:ilvl w:val="0"/>
          <w:numId w:val="1238"/>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175</w:t>
        </w:r>
      </w:hyperlink>
    </w:p>
    <w:p>
      <w:pPr>
        <w:numPr>
          <w:ilvl w:val="0"/>
          <w:numId w:val="1238"/>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175</w:t>
        </w:r>
      </w:hyperlink>
    </w:p>
    <w:p>
      <w:pPr>
        <w:numPr>
          <w:ilvl w:val="0"/>
          <w:numId w:val="1238"/>
        </w:numPr>
      </w:pPr>
      <w:r>
        <w:t xml:space="preserve">Valores discrepantes podem ser recodificados usando a Winsorização,</w:t>
      </w:r>
      <w:hyperlink w:anchor="ref-Tukey1963">
        <w:r>
          <w:rPr>
            <w:rStyle w:val="Lienhypertexte"/>
            <w:vertAlign w:val="superscript"/>
          </w:rPr>
          <w:t xml:space="preserve">178</w:t>
        </w:r>
      </w:hyperlink>
      <w:r>
        <w:t xml:space="preserve"> </w:t>
      </w:r>
      <w:r>
        <w:t xml:space="preserve">que transforma os</w:t>
      </w:r>
      <w:r>
        <w:t xml:space="preserve"> </w:t>
      </w:r>
      <w:r>
        <w:rPr>
          <w:i/>
          <w:iCs/>
        </w:rPr>
        <w:t xml:space="preserve">outliers</w:t>
      </w:r>
      <w:r>
        <w:t xml:space="preserve"> </w:t>
      </w:r>
      <w:r>
        <w:t xml:space="preserve">em valores de percentis específicos (como o 5º e o 95º).</w:t>
      </w:r>
      <w:hyperlink w:anchor="ref-leys2019">
        <w:r>
          <w:rPr>
            <w:rStyle w:val="Lienhypertexte"/>
            <w:vertAlign w:val="superscript"/>
          </w:rPr>
          <w:t xml:space="preserve">174</w:t>
        </w:r>
      </w:hyperlink>
    </w:p>
    <w:p>
      <w:pPr>
        <w:pStyle w:val="FirstParagraph"/>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179</w:t>
        </w:r>
      </w:hyperlink>
      <w:r>
        <w:t xml:space="preserve"> </w:t>
      </w:r>
      <w:r>
        <w:t xml:space="preserve">fornece a função</w:t>
      </w:r>
      <w:r>
        <w:t xml:space="preserve"> </w:t>
      </w:r>
      <w:hyperlink r:id="rId434">
        <w:r>
          <w:rPr>
            <w:rStyle w:val="Lienhypertexte"/>
            <w:i/>
            <w:iCs/>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179</w:t>
        </w:r>
      </w:hyperlink>
      <w:r>
        <w:t xml:space="preserve"> </w:t>
      </w:r>
      <w:r>
        <w:t xml:space="preserve">fornece a função</w:t>
      </w:r>
      <w:r>
        <w:t xml:space="preserve"> </w:t>
      </w:r>
      <w:hyperlink r:id="rId435">
        <w:r>
          <w:rPr>
            <w:rStyle w:val="Lienhypertexte"/>
            <w:i/>
            <w:iCs/>
          </w:rPr>
          <w:t xml:space="preserve">rm.outlier</w:t>
        </w:r>
      </w:hyperlink>
      <w:r>
        <w:t xml:space="preserve"> </w:t>
      </w:r>
      <w:r>
        <w:t xml:space="preserve">para remover os valores mais distantes da média detectados por testes de hipótese e/ou substitui-los pela média ou mediana.</w:t>
      </w:r>
    </w:p>
    <w:p>
      <w:pPr>
        <w:pStyle w:val="Corpsdetexte"/>
      </w:pPr>
    </w:p>
    <w:p>
      <w:pPr>
        <w:pStyle w:val="Corpsdetexte"/>
      </w:pPr>
    </w:p>
    <w:bookmarkEnd w:id="436"/>
    <w:bookmarkEnd w:id="437"/>
    <w:bookmarkEnd w:id="438"/>
    <w:bookmarkStart w:id="447" w:name="analise-exploratoria"/>
    <w:p>
      <w:pPr>
        <w:pStyle w:val="Titre1"/>
      </w:pPr>
      <w:r>
        <w:rPr>
          <w:b/>
          <w:bCs/>
        </w:rPr>
        <w:t xml:space="preserve">Análise exploratória de dados</w:t>
      </w:r>
    </w:p>
    <w:p>
      <w:pPr>
        <w:pStyle w:val="FirstParagraph"/>
      </w:pPr>
    </w:p>
    <w:bookmarkStart w:id="446" w:name="análise-exploratória-de-dados"/>
    <w:p>
      <w:pPr>
        <w:pStyle w:val="Titre2"/>
      </w:pPr>
      <w:r>
        <w:t xml:space="preserve">Análise exploratória de dados</w:t>
      </w:r>
    </w:p>
    <w:p>
      <w:pPr>
        <w:pStyle w:val="FirstParagraph"/>
      </w:pPr>
    </w:p>
    <w:bookmarkStart w:id="439" w:name="o-que-é-análise-exploratória-de-dados"/>
    <w:p>
      <w:pPr>
        <w:pStyle w:val="Titre3"/>
      </w:pPr>
      <w:r>
        <w:t xml:space="preserve">O que é análise exploratória de dados?</w:t>
      </w:r>
    </w:p>
    <w:p>
      <w:pPr>
        <w:numPr>
          <w:ilvl w:val="0"/>
          <w:numId w:val="1239"/>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152</w:t>
        </w:r>
      </w:hyperlink>
    </w:p>
    <w:p>
      <w:pPr>
        <w:numPr>
          <w:ilvl w:val="0"/>
          <w:numId w:val="1239"/>
        </w:numPr>
      </w:pPr>
      <w:r>
        <w:t xml:space="preserve">Análise exploratória deve ser separada da análise inferencial de testes de hipóteses; a decisão sobre os modelos a testar deve ser feita</w:t>
      </w:r>
      <w:r>
        <w:t xml:space="preserve"> </w:t>
      </w:r>
      <w:r>
        <w:rPr>
          <w:i/>
          <w:iCs/>
        </w:rPr>
        <w:t xml:space="preserve">a priori</w:t>
      </w:r>
      <w:r>
        <w:t xml:space="preserve">.</w:t>
      </w:r>
      <w:hyperlink w:anchor="ref-zuur2009">
        <w:r>
          <w:rPr>
            <w:rStyle w:val="Lienhypertexte"/>
            <w:vertAlign w:val="superscript"/>
          </w:rPr>
          <w:t xml:space="preserve">175</w:t>
        </w:r>
      </w:hyperlink>
    </w:p>
    <w:p>
      <w:pPr>
        <w:pStyle w:val="FirstParagraph"/>
      </w:pPr>
    </w:p>
    <w:bookmarkEnd w:id="439"/>
    <w:bookmarkStart w:id="442" w:name="X95721fda20f2b869e5e22523bea4ea2df22b2bd"/>
    <w:p>
      <w:pPr>
        <w:pStyle w:val="Titre3"/>
      </w:pPr>
      <w:r>
        <w:t xml:space="preserve">Por que conduzir a análise exploratória de dados?</w:t>
      </w:r>
    </w:p>
    <w:p>
      <w:pPr>
        <w:numPr>
          <w:ilvl w:val="0"/>
          <w:numId w:val="1240"/>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175</w:t>
        </w:r>
      </w:hyperlink>
    </w:p>
    <w:p>
      <w:pPr>
        <w:numPr>
          <w:ilvl w:val="0"/>
          <w:numId w:val="1240"/>
        </w:numPr>
      </w:pPr>
      <w:r>
        <w:t xml:space="preserve">A análise exploratória não deve ser usada para definir as questões e hipóteses científicas do estudo.</w:t>
      </w:r>
      <w:hyperlink w:anchor="ref-zuur2009">
        <w:r>
          <w:rPr>
            <w:rStyle w:val="Lienhypertexte"/>
            <w:vertAlign w:val="superscript"/>
          </w:rPr>
          <w:t xml:space="preserve">175</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146</w:t>
        </w:r>
      </w:hyperlink>
      <w:r>
        <w:t xml:space="preserve"> </w:t>
      </w:r>
      <w:r>
        <w:t xml:space="preserve">fornece a função</w:t>
      </w:r>
      <w:r>
        <w:t xml:space="preserve"> </w:t>
      </w:r>
      <w:hyperlink r:id="rId364">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147</w:t>
        </w:r>
      </w:hyperlink>
      <w:r>
        <w:t xml:space="preserve"> </w:t>
      </w:r>
      <w:r>
        <w:t xml:space="preserve">fornece a função</w:t>
      </w:r>
      <w:r>
        <w:t xml:space="preserve"> </w:t>
      </w:r>
      <w:hyperlink r:id="rId365">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148</w:t>
        </w:r>
      </w:hyperlink>
      <w:r>
        <w:t xml:space="preserve"> </w:t>
      </w:r>
      <w:r>
        <w:t xml:space="preserve">fornece a função</w:t>
      </w:r>
      <w:r>
        <w:t xml:space="preserve"> </w:t>
      </w:r>
      <w:hyperlink r:id="rId366">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149</w:t>
        </w:r>
      </w:hyperlink>
      <w:r>
        <w:t xml:space="preserve"> </w:t>
      </w:r>
      <w:r>
        <w:t xml:space="preserve">fornece a função</w:t>
      </w:r>
      <w:r>
        <w:t xml:space="preserve"> </w:t>
      </w:r>
      <w:hyperlink r:id="rId367">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gtExtras</w:t>
      </w:r>
      <w:hyperlink w:anchor="ref-gtExtras">
        <w:r>
          <w:rPr>
            <w:rStyle w:val="Lienhypertexte"/>
            <w:vertAlign w:val="superscript"/>
          </w:rPr>
          <w:t xml:space="preserve">180</w:t>
        </w:r>
      </w:hyperlink>
      <w:r>
        <w:t xml:space="preserve"> </w:t>
      </w:r>
      <w:r>
        <w:t xml:space="preserve">fornece a função</w:t>
      </w:r>
      <w:r>
        <w:t xml:space="preserve"> </w:t>
      </w:r>
      <w:hyperlink r:id="rId440">
        <w:r>
          <w:rPr>
            <w:rStyle w:val="Lienhypertexte"/>
            <w:i/>
            <w:iCs/>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
          <w:iCs/>
        </w:rPr>
        <w:t xml:space="preserve">radiant</w:t>
      </w:r>
      <w:hyperlink w:anchor="ref-radiant">
        <w:r>
          <w:rPr>
            <w:rStyle w:val="Lienhypertexte"/>
            <w:vertAlign w:val="superscript"/>
          </w:rPr>
          <w:t xml:space="preserve">181</w:t>
        </w:r>
      </w:hyperlink>
      <w:r>
        <w:t xml:space="preserve"> </w:t>
      </w:r>
      <w:r>
        <w:t xml:space="preserve">fornece a função</w:t>
      </w:r>
      <w:r>
        <w:t xml:space="preserve"> </w:t>
      </w:r>
      <w:hyperlink r:id="rId441">
        <w:r>
          <w:rPr>
            <w:rStyle w:val="Lienhypertexte"/>
            <w:i/>
            <w:iCs/>
          </w:rPr>
          <w:t xml:space="preserve">radiant</w:t>
        </w:r>
      </w:hyperlink>
      <w:r>
        <w:t xml:space="preserve"> </w:t>
      </w:r>
      <w:r>
        <w:t xml:space="preserve">para executar uma interface interativa para análise exploratória de dados.</w:t>
      </w:r>
    </w:p>
    <w:p>
      <w:pPr>
        <w:pStyle w:val="Corpsdetexte"/>
      </w:pPr>
    </w:p>
    <w:bookmarkEnd w:id="442"/>
    <w:bookmarkStart w:id="445" w:name="X6a589b5db795c98eb201621fae09281907216c8"/>
    <w:p>
      <w:pPr>
        <w:pStyle w:val="Titre3"/>
      </w:pPr>
      <w:r>
        <w:t xml:space="preserve">Quais etapas constituem a análise exploratória de dados?</w:t>
      </w:r>
    </w:p>
    <w:p>
      <w:pPr>
        <w:numPr>
          <w:ilvl w:val="0"/>
          <w:numId w:val="1241"/>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175</w:t>
        </w:r>
      </w:hyperlink>
    </w:p>
    <w:p>
      <w:pPr>
        <w:numPr>
          <w:ilvl w:val="0"/>
          <w:numId w:val="1241"/>
        </w:numPr>
      </w:pPr>
      <w:r>
        <w:t xml:space="preserve">Verifique a existência e/ou influência de valores discrepantes (</w:t>
      </w:r>
      <w:r>
        <w:t xml:space="preserve">“fora da curva”</w:t>
      </w:r>
      <w:r>
        <w:t xml:space="preserve"> </w:t>
      </w:r>
      <w:r>
        <w:t xml:space="preserve">ou</w:t>
      </w:r>
      <w:r>
        <w:t xml:space="preserve"> </w:t>
      </w:r>
      <w:r>
        <w:rPr>
          <w:i/>
          <w:iCs/>
        </w:rPr>
        <w:t xml:space="preserve">outliers</w:t>
      </w:r>
      <w:r>
        <w:t xml:space="preserve">):</w:t>
      </w:r>
      <w:hyperlink w:anchor="ref-chatfield1986">
        <w:r>
          <w:rPr>
            <w:rStyle w:val="Lienhypertexte"/>
            <w:vertAlign w:val="superscript"/>
          </w:rPr>
          <w:t xml:space="preserve">151</w:t>
        </w:r>
      </w:hyperlink>
      <w:r>
        <w:rPr>
          <w:vertAlign w:val="superscript"/>
        </w:rPr>
        <w:t xml:space="preserve">,</w:t>
      </w:r>
      <w:hyperlink w:anchor="ref-Ferketich1986">
        <w:r>
          <w:rPr>
            <w:rStyle w:val="Lienhypertexte"/>
            <w:vertAlign w:val="superscript"/>
          </w:rPr>
          <w:t xml:space="preserve">152</w:t>
        </w:r>
      </w:hyperlink>
      <w:r>
        <w:rPr>
          <w:vertAlign w:val="superscript"/>
        </w:rPr>
        <w:t xml:space="preserve">,</w:t>
      </w:r>
      <w:hyperlink w:anchor="ref-zuur2009">
        <w:r>
          <w:rPr>
            <w:rStyle w:val="Lienhypertexte"/>
            <w:vertAlign w:val="superscript"/>
          </w:rPr>
          <w:t xml:space="preserve">175</w:t>
        </w:r>
      </w:hyperlink>
    </w:p>
    <w:p>
      <w:pPr>
        <w:numPr>
          <w:ilvl w:val="1"/>
          <w:numId w:val="1242"/>
        </w:numPr>
      </w:pPr>
      <w:r>
        <w:t xml:space="preserve">Boxplots</w:t>
      </w:r>
    </w:p>
    <w:p>
      <w:pPr>
        <w:numPr>
          <w:ilvl w:val="1"/>
          <w:numId w:val="1242"/>
        </w:numPr>
      </w:pPr>
      <w:r>
        <w:t xml:space="preserve">Gráficos quantil-quantil (Q-Q)</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160</w:t>
        </w:r>
      </w:hyperlink>
      <w:r>
        <w:t xml:space="preserve"> </w:t>
      </w:r>
      <w:r>
        <w:t xml:space="preserve">fornece a função</w:t>
      </w:r>
      <w:r>
        <w:t xml:space="preserve"> </w:t>
      </w:r>
      <w:hyperlink r:id="rId443">
        <w:r>
          <w:rPr>
            <w:rStyle w:val="Lienhypertexte"/>
            <w:i/>
            <w:iCs/>
          </w:rPr>
          <w:t xml:space="preserve">boxplot</w:t>
        </w:r>
      </w:hyperlink>
      <w:r>
        <w:t xml:space="preserve"> </w:t>
      </w:r>
      <w:r>
        <w:t xml:space="preserve">para construção de gráficos</w:t>
      </w:r>
      <w:r>
        <w:t xml:space="preserve"> </w:t>
      </w:r>
      <w:r>
        <w:rPr>
          <w:i/>
          <w:iCs/>
        </w:rPr>
        <w:t xml:space="preserve">boxplot</w:t>
      </w:r>
      <w:r>
        <w:t xml:space="preserve">.</w:t>
      </w:r>
    </w:p>
    <w:p>
      <w:pPr>
        <w:pStyle w:val="Corpsdetexte"/>
      </w:pPr>
    </w:p>
    <w:p>
      <w:pPr>
        <w:numPr>
          <w:ilvl w:val="0"/>
          <w:numId w:val="1243"/>
        </w:numPr>
      </w:pPr>
      <w:r>
        <w:t xml:space="preserve">Verifique a homocedasticidade (homogeneidade da variância):</w:t>
      </w:r>
      <w:hyperlink w:anchor="ref-zuur2009">
        <w:r>
          <w:rPr>
            <w:rStyle w:val="Lienhypertexte"/>
            <w:vertAlign w:val="superscript"/>
          </w:rPr>
          <w:t xml:space="preserve">175</w:t>
        </w:r>
      </w:hyperlink>
    </w:p>
    <w:p>
      <w:pPr>
        <w:numPr>
          <w:ilvl w:val="1"/>
          <w:numId w:val="1244"/>
        </w:numPr>
      </w:pPr>
      <w:r>
        <w:t xml:space="preserve">Boxplots condicionais (por fator de análise)</w:t>
      </w:r>
    </w:p>
    <w:p>
      <w:pPr>
        <w:numPr>
          <w:ilvl w:val="1"/>
          <w:numId w:val="1244"/>
        </w:numPr>
      </w:pPr>
      <w:r>
        <w:t xml:space="preserve">Análise dos resíduos do modelo de regressão</w:t>
      </w:r>
    </w:p>
    <w:p>
      <w:pPr>
        <w:numPr>
          <w:ilvl w:val="1"/>
          <w:numId w:val="1244"/>
        </w:numPr>
      </w:pPr>
      <w:r>
        <w:t xml:space="preserve">Gráfico resíduos vs. valores ajustados</w:t>
      </w:r>
    </w:p>
    <w:p>
      <w:pPr>
        <w:pStyle w:val="FirstParagraph"/>
      </w:pPr>
    </w:p>
    <w:p>
      <w:pPr>
        <w:numPr>
          <w:ilvl w:val="0"/>
          <w:numId w:val="1245"/>
        </w:numPr>
      </w:pPr>
      <w:r>
        <w:t xml:space="preserve">Verifique a normalidade da distribuição dos dados:</w:t>
      </w:r>
      <w:hyperlink w:anchor="ref-chatfield1986">
        <w:r>
          <w:rPr>
            <w:rStyle w:val="Lienhypertexte"/>
            <w:vertAlign w:val="superscript"/>
          </w:rPr>
          <w:t xml:space="preserve">151</w:t>
        </w:r>
      </w:hyperlink>
      <w:r>
        <w:rPr>
          <w:vertAlign w:val="superscript"/>
        </w:rPr>
        <w:t xml:space="preserve">,</w:t>
      </w:r>
      <w:hyperlink w:anchor="ref-zuur2009">
        <w:r>
          <w:rPr>
            <w:rStyle w:val="Lienhypertexte"/>
            <w:vertAlign w:val="superscript"/>
          </w:rPr>
          <w:t xml:space="preserve">175</w:t>
        </w:r>
      </w:hyperlink>
    </w:p>
    <w:p>
      <w:pPr>
        <w:numPr>
          <w:ilvl w:val="1"/>
          <w:numId w:val="1246"/>
        </w:numPr>
      </w:pPr>
      <w:r>
        <w:t xml:space="preserve">Histograma das variáveis (por fator de análise)</w:t>
      </w:r>
    </w:p>
    <w:p>
      <w:pPr>
        <w:numPr>
          <w:ilvl w:val="1"/>
          <w:numId w:val="1246"/>
        </w:numPr>
      </w:pPr>
      <w:r>
        <w:t xml:space="preserve">Histograma dos resíduos da regressão</w:t>
      </w:r>
    </w:p>
    <w:p>
      <w:pPr>
        <w:pStyle w:val="FirstParagraph"/>
      </w:pPr>
    </w:p>
    <w:p>
      <w:pPr>
        <w:numPr>
          <w:ilvl w:val="0"/>
          <w:numId w:val="1247"/>
        </w:numPr>
      </w:pPr>
      <w:r>
        <w:t xml:space="preserve">Verifique a existência de grande quantidade de valores nulos (=0):</w:t>
      </w:r>
      <w:hyperlink w:anchor="ref-zuur2009">
        <w:r>
          <w:rPr>
            <w:rStyle w:val="Lienhypertexte"/>
            <w:vertAlign w:val="superscript"/>
          </w:rPr>
          <w:t xml:space="preserve">175</w:t>
        </w:r>
      </w:hyperlink>
    </w:p>
    <w:p>
      <w:pPr>
        <w:pStyle w:val="Compact"/>
        <w:numPr>
          <w:ilvl w:val="1"/>
          <w:numId w:val="1248"/>
        </w:numPr>
      </w:pPr>
      <w:r>
        <w:t xml:space="preserve">Histograma das variáveis (por fator de análise)</w:t>
      </w:r>
    </w:p>
    <w:p>
      <w:pPr>
        <w:pStyle w:val="FirstParagraph"/>
      </w:pPr>
    </w:p>
    <w:p>
      <w:pPr>
        <w:numPr>
          <w:ilvl w:val="0"/>
          <w:numId w:val="1249"/>
        </w:numPr>
      </w:pPr>
      <w:r>
        <w:t xml:space="preserve">Verifique a existência de colinearidade entre variáveis independentes de um modelo de regressão:</w:t>
      </w:r>
      <w:hyperlink w:anchor="ref-zuur2009">
        <w:r>
          <w:rPr>
            <w:rStyle w:val="Lienhypertexte"/>
            <w:vertAlign w:val="superscript"/>
          </w:rPr>
          <w:t xml:space="preserve">175</w:t>
        </w:r>
      </w:hyperlink>
    </w:p>
    <w:p>
      <w:pPr>
        <w:numPr>
          <w:ilvl w:val="1"/>
          <w:numId w:val="1250"/>
        </w:numPr>
      </w:pPr>
      <w:r>
        <w:t xml:space="preserve">Fator de inflação de variância (</w:t>
      </w:r>
      <w:r>
        <w:rPr>
          <w:i/>
          <w:iCs/>
        </w:rPr>
        <w:t xml:space="preserve">variance inflation factor</w:t>
      </w:r>
      <w:r>
        <w:t xml:space="preserve">, VIF)</w:t>
      </w:r>
    </w:p>
    <w:p>
      <w:pPr>
        <w:numPr>
          <w:ilvl w:val="1"/>
          <w:numId w:val="1250"/>
        </w:numPr>
      </w:pPr>
      <w:r>
        <w:t xml:space="preserve">Coeficiente de correlação de Pearson (</w:t>
      </w:r>
      <m:oMath>
        <m:r>
          <m:t>r</m:t>
        </m:r>
      </m:oMath>
      <w:r>
        <w:t xml:space="preserve">)</w:t>
      </w:r>
    </w:p>
    <w:p>
      <w:pPr>
        <w:numPr>
          <w:ilvl w:val="1"/>
          <w:numId w:val="1250"/>
        </w:numPr>
      </w:pPr>
      <w:r>
        <w:t xml:space="preserve">Gráfico de dispersão entre variáveis</w:t>
      </w:r>
    </w:p>
    <w:p>
      <w:pPr>
        <w:pStyle w:val="FirstParagraph"/>
      </w:pPr>
    </w:p>
    <w:p>
      <w:pPr>
        <w:numPr>
          <w:ilvl w:val="0"/>
          <w:numId w:val="1251"/>
        </w:numPr>
      </w:pPr>
      <w:r>
        <w:t xml:space="preserve">Verifique possíveis relações entre as variáveis dependente(s) e independente(s) de um modelo de regressão:</w:t>
      </w:r>
      <w:hyperlink w:anchor="ref-zuur2009">
        <w:r>
          <w:rPr>
            <w:rStyle w:val="Lienhypertexte"/>
            <w:vertAlign w:val="superscript"/>
          </w:rPr>
          <w:t xml:space="preserve">175</w:t>
        </w:r>
      </w:hyperlink>
    </w:p>
    <w:p>
      <w:pPr>
        <w:pStyle w:val="Compact"/>
        <w:numPr>
          <w:ilvl w:val="1"/>
          <w:numId w:val="1252"/>
        </w:numPr>
      </w:pPr>
      <w:r>
        <w:t xml:space="preserve">Gráfico de dispersão entre variáveis independente e dependente</w:t>
      </w:r>
    </w:p>
    <w:p>
      <w:pPr>
        <w:pStyle w:val="FirstParagraph"/>
      </w:pPr>
    </w:p>
    <w:p>
      <w:pPr>
        <w:numPr>
          <w:ilvl w:val="0"/>
          <w:numId w:val="1253"/>
        </w:numPr>
      </w:pPr>
      <w:r>
        <w:t xml:space="preserve">Verifique possíveis interações entre as variáveis dependente(s) de um modelo de regressão:</w:t>
      </w:r>
      <w:hyperlink w:anchor="ref-zuur2009">
        <w:r>
          <w:rPr>
            <w:rStyle w:val="Lienhypertexte"/>
            <w:vertAlign w:val="superscript"/>
          </w:rPr>
          <w:t xml:space="preserve">175</w:t>
        </w:r>
      </w:hyperlink>
    </w:p>
    <w:p>
      <w:pPr>
        <w:pStyle w:val="Compact"/>
        <w:numPr>
          <w:ilvl w:val="1"/>
          <w:numId w:val="1254"/>
        </w:numPr>
      </w:pPr>
      <w:r>
        <w:t xml:space="preserve">Gráfico</w:t>
      </w:r>
      <w:r>
        <w:t xml:space="preserve"> </w:t>
      </w:r>
      <w:r>
        <w:rPr>
          <w:i/>
          <w:iCs/>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160</w:t>
        </w:r>
      </w:hyperlink>
      <w:r>
        <w:t xml:space="preserve"> </w:t>
      </w:r>
      <w:r>
        <w:t xml:space="preserve">fornece a função</w:t>
      </w:r>
      <w:r>
        <w:t xml:space="preserve"> </w:t>
      </w:r>
      <w:hyperlink r:id="rId444">
        <w:r>
          <w:rPr>
            <w:rStyle w:val="Lienhypertexte"/>
            <w:i/>
            <w:iCs/>
          </w:rPr>
          <w:t xml:space="preserve">coplot</w:t>
        </w:r>
      </w:hyperlink>
      <w:r>
        <w:t xml:space="preserve"> </w:t>
      </w:r>
      <w:r>
        <w:t xml:space="preserve">para construção de gráficos</w:t>
      </w:r>
      <w:r>
        <w:t xml:space="preserve"> </w:t>
      </w:r>
      <w:r>
        <w:rPr>
          <w:i/>
          <w:iCs/>
        </w:rPr>
        <w:t xml:space="preserve">boxplot</w:t>
      </w:r>
      <w:r>
        <w:t xml:space="preserve"> </w:t>
      </w:r>
      <w:r>
        <w:t xml:space="preserve">condicionais.</w:t>
      </w:r>
    </w:p>
    <w:p>
      <w:pPr>
        <w:pStyle w:val="Corpsdetexte"/>
      </w:pPr>
    </w:p>
    <w:p>
      <w:pPr>
        <w:numPr>
          <w:ilvl w:val="0"/>
          <w:numId w:val="1255"/>
        </w:numPr>
      </w:pPr>
      <w:r>
        <w:t xml:space="preserve">Verifique por dependência entre variáveis de um modelo de regressão:</w:t>
      </w:r>
      <w:hyperlink w:anchor="ref-zuur2009">
        <w:r>
          <w:rPr>
            <w:rStyle w:val="Lienhypertexte"/>
            <w:vertAlign w:val="superscript"/>
          </w:rPr>
          <w:t xml:space="preserve">175</w:t>
        </w:r>
      </w:hyperlink>
    </w:p>
    <w:p>
      <w:pPr>
        <w:numPr>
          <w:ilvl w:val="1"/>
          <w:numId w:val="1256"/>
        </w:numPr>
      </w:pPr>
      <w:r>
        <w:t xml:space="preserve">Gráfico de série temporal das variáveis</w:t>
      </w:r>
    </w:p>
    <w:p>
      <w:pPr>
        <w:numPr>
          <w:ilvl w:val="1"/>
          <w:numId w:val="1256"/>
        </w:numPr>
      </w:pPr>
      <w:r>
        <w:t xml:space="preserve">Gráfico de autocorrelação entre as variáveis</w:t>
      </w:r>
    </w:p>
    <w:p>
      <w:pPr>
        <w:pStyle w:val="FirstParagraph"/>
      </w:pPr>
    </w:p>
    <w:p>
      <w:pPr>
        <w:pStyle w:val="Corpsdetexte"/>
      </w:pPr>
    </w:p>
    <w:bookmarkEnd w:id="445"/>
    <w:bookmarkEnd w:id="446"/>
    <w:bookmarkEnd w:id="447"/>
    <w:bookmarkStart w:id="488" w:name="analise-descritiva"/>
    <w:p>
      <w:pPr>
        <w:pStyle w:val="Titre1"/>
      </w:pPr>
      <w:r>
        <w:rPr>
          <w:b/>
          <w:bCs/>
        </w:rPr>
        <w:t xml:space="preserve">Análise descritiva</w:t>
      </w:r>
    </w:p>
    <w:p>
      <w:pPr>
        <w:pStyle w:val="FirstParagraph"/>
      </w:pPr>
    </w:p>
    <w:bookmarkStart w:id="450" w:name="análise-descritiva"/>
    <w:p>
      <w:pPr>
        <w:pStyle w:val="Titre2"/>
      </w:pPr>
      <w:r>
        <w:t xml:space="preserve">Análise descritiva</w:t>
      </w:r>
    </w:p>
    <w:p>
      <w:pPr>
        <w:pStyle w:val="FirstParagraph"/>
      </w:pPr>
    </w:p>
    <w:bookmarkStart w:id="448" w:name="o-que-é-análise-descritiva"/>
    <w:p>
      <w:pPr>
        <w:pStyle w:val="Titre3"/>
      </w:pPr>
      <w:r>
        <w:t xml:space="preserve">O que é análise descritiva?</w:t>
      </w:r>
    </w:p>
    <w:p>
      <w:pPr>
        <w:pStyle w:val="Compact"/>
        <w:numPr>
          <w:ilvl w:val="0"/>
          <w:numId w:val="1257"/>
        </w:numPr>
      </w:pPr>
      <w:r>
        <w:t xml:space="preserve">Análise descritiva é usada para compreendermos algum aspecto de um conjunto de dados, respondendo a perguntas do tipo</w:t>
      </w:r>
      <w:r>
        <w:t xml:space="preserve"> </w:t>
      </w:r>
      <w:r>
        <w:t xml:space="preserve">“quando?”</w:t>
      </w:r>
      <w:r>
        <w:t xml:space="preserve">,</w:t>
      </w:r>
      <w:r>
        <w:t xml:space="preserve"> </w:t>
      </w:r>
      <w:r>
        <w:t xml:space="preserve">“onde?”</w:t>
      </w:r>
      <w:r>
        <w:t xml:space="preserve">,</w:t>
      </w:r>
      <w:r>
        <w:t xml:space="preserve"> </w:t>
      </w:r>
      <w:r>
        <w:t xml:space="preserve">“quem?”</w:t>
      </w:r>
      <w:r>
        <w:t xml:space="preserve">,</w:t>
      </w:r>
      <w:r>
        <w:t xml:space="preserve"> </w:t>
      </w:r>
      <w:r>
        <w:t xml:space="preserve">“o quê?”</w:t>
      </w:r>
      <w:r>
        <w:t xml:space="preserve">,</w:t>
      </w:r>
      <w:r>
        <w:t xml:space="preserve"> </w:t>
      </w:r>
      <w:r>
        <w:t xml:space="preserve">“como?”</w:t>
      </w:r>
      <w:r>
        <w:t xml:space="preserve"> </w:t>
      </w:r>
      <w:r>
        <w:t xml:space="preserve">e</w:t>
      </w:r>
      <w:r>
        <w:t xml:space="preserve"> </w:t>
      </w:r>
      <w:r>
        <w:t xml:space="preserve">“e daí?”</w:t>
      </w:r>
      <w:r>
        <w:t xml:space="preserve">.</w:t>
      </w:r>
      <w:hyperlink w:anchor="ref-vetter2017">
        <w:r>
          <w:rPr>
            <w:rStyle w:val="Lienhypertexte"/>
            <w:vertAlign w:val="superscript"/>
          </w:rPr>
          <w:t xml:space="preserve">96</w:t>
        </w:r>
      </w:hyperlink>
      <w:r>
        <w:rPr>
          <w:vertAlign w:val="superscript"/>
        </w:rPr>
        <w:t xml:space="preserve">,</w:t>
      </w:r>
      <w:hyperlink w:anchor="ref-gerring2012">
        <w:r>
          <w:rPr>
            <w:rStyle w:val="Lienhypertexte"/>
            <w:vertAlign w:val="superscript"/>
          </w:rPr>
          <w:t xml:space="preserve">182</w:t>
        </w:r>
      </w:hyperlink>
    </w:p>
    <w:p>
      <w:pPr>
        <w:pStyle w:val="FirstParagraph"/>
      </w:pPr>
    </w:p>
    <w:bookmarkEnd w:id="448"/>
    <w:bookmarkStart w:id="449" w:name="X362f50783d4914c1f4b7aa69aa3788f1edb69e6"/>
    <w:p>
      <w:pPr>
        <w:pStyle w:val="Titre3"/>
      </w:pPr>
      <w:r>
        <w:t xml:space="preserve">Como apresentar os resultados descritivos?</w:t>
      </w:r>
    </w:p>
    <w:p>
      <w:pPr>
        <w:numPr>
          <w:ilvl w:val="0"/>
          <w:numId w:val="1258"/>
        </w:numPr>
      </w:pPr>
      <w:r>
        <w:t xml:space="preserve">Variáveis categóricas: Reporte valores de frequência absoluta e relativa (n, percentual).</w:t>
      </w:r>
      <w:hyperlink w:anchor="ref-Cummings2003">
        <w:r>
          <w:rPr>
            <w:rStyle w:val="Lienhypertexte"/>
            <w:vertAlign w:val="superscript"/>
          </w:rPr>
          <w:t xml:space="preserve">183</w:t>
        </w:r>
      </w:hyperlink>
    </w:p>
    <w:p>
      <w:pPr>
        <w:numPr>
          <w:ilvl w:val="0"/>
          <w:numId w:val="1258"/>
        </w:numPr>
      </w:pPr>
      <w:r>
        <w:t xml:space="preserve">Organização das tabelas: as variáveis são exibidas em linhas e os grupos são exibidos em colunas.</w:t>
      </w:r>
      <w:hyperlink w:anchor="ref-Cummings2003">
        <w:r>
          <w:rPr>
            <w:rStyle w:val="Lienhypertexte"/>
            <w:vertAlign w:val="superscript"/>
          </w:rPr>
          <w:t xml:space="preserve">183</w:t>
        </w:r>
      </w:hyperlink>
    </w:p>
    <w:p>
      <w:pPr>
        <w:numPr>
          <w:ilvl w:val="0"/>
          <w:numId w:val="1258"/>
        </w:numPr>
      </w:pPr>
      <w:r>
        <w:t xml:space="preserve">Calcule percentagens para as colunas (isto é, entre grupos) e não entre linhas.</w:t>
      </w:r>
      <w:hyperlink w:anchor="ref-Cummings2003">
        <w:r>
          <w:rPr>
            <w:rStyle w:val="Lienhypertexte"/>
            <w:vertAlign w:val="superscript"/>
          </w:rPr>
          <w:t xml:space="preserve">183</w:t>
        </w:r>
      </w:hyperlink>
    </w:p>
    <w:p>
      <w:pPr>
        <w:numPr>
          <w:ilvl w:val="0"/>
          <w:numId w:val="1258"/>
        </w:numPr>
      </w:pPr>
      <w:r>
        <w:t xml:space="preserve">Em caso de dados perdidos, não inclua uma linha com total de dados perdidos, pois distorce as proporções entre colunas e as análises de tabela de contingência. Indique no texto ou em uma coluna separada o total de dados perdidos por variável.</w:t>
      </w:r>
      <w:hyperlink w:anchor="ref-Cummings2003">
        <w:r>
          <w:rPr>
            <w:rStyle w:val="Lienhypertexte"/>
            <w:vertAlign w:val="superscript"/>
          </w:rPr>
          <w:t xml:space="preserve">183</w:t>
        </w:r>
      </w:hyperlink>
    </w:p>
    <w:p>
      <w:pPr>
        <w:pStyle w:val="FirstParagraph"/>
      </w:pPr>
    </w:p>
    <w:bookmarkEnd w:id="449"/>
    <w:bookmarkEnd w:id="450"/>
    <w:bookmarkStart w:id="454" w:name="apresentação-de-resultados-numéricos"/>
    <w:p>
      <w:pPr>
        <w:pStyle w:val="Titre2"/>
      </w:pPr>
      <w:r>
        <w:t xml:space="preserve">Apresentação de resultados numéricos</w:t>
      </w:r>
    </w:p>
    <w:p>
      <w:pPr>
        <w:pStyle w:val="FirstParagraph"/>
      </w:pPr>
    </w:p>
    <w:bookmarkStart w:id="451" w:name="o-que-são-casas-decimais"/>
    <w:p>
      <w:pPr>
        <w:pStyle w:val="Titre3"/>
      </w:pPr>
      <w:r>
        <w:t xml:space="preserve">O que são casas decimais?</w:t>
      </w:r>
    </w:p>
    <w:p>
      <w:pPr>
        <w:pStyle w:val="Compact"/>
        <w:numPr>
          <w:ilvl w:val="0"/>
          <w:numId w:val="1259"/>
        </w:numPr>
      </w:pPr>
      <w:r>
        <w:t xml:space="preserve">O número de casas decimais refere-se à quantidade de dígitos que aparecem após a vírgula decimal.</w:t>
      </w:r>
      <w:hyperlink w:anchor="ref-Cole2015a">
        <w:r>
          <w:rPr>
            <w:rStyle w:val="Lienhypertexte"/>
            <w:vertAlign w:val="superscript"/>
          </w:rPr>
          <w:t xml:space="preserve">184</w:t>
        </w:r>
      </w:hyperlink>
      <w:r>
        <w:rPr>
          <w:vertAlign w:val="superscript"/>
        </w:rPr>
        <w:t xml:space="preserve">,</w:t>
      </w:r>
      <w:hyperlink w:anchor="ref-cole2015b">
        <w:r>
          <w:rPr>
            <w:rStyle w:val="Lienhypertexte"/>
            <w:vertAlign w:val="superscript"/>
          </w:rPr>
          <w:t xml:space="preserve">185</w:t>
        </w:r>
      </w:hyperlink>
    </w:p>
    <w:p>
      <w:pPr>
        <w:pStyle w:val="FirstParagraph"/>
      </w:pPr>
    </w:p>
    <w:bookmarkEnd w:id="451"/>
    <w:bookmarkStart w:id="452" w:name="o-que-são-dígitos-significativos"/>
    <w:p>
      <w:pPr>
        <w:pStyle w:val="Titre3"/>
      </w:pPr>
      <w:r>
        <w:t xml:space="preserve">O que são dígitos significativos?</w:t>
      </w:r>
    </w:p>
    <w:p>
      <w:pPr>
        <w:numPr>
          <w:ilvl w:val="0"/>
          <w:numId w:val="1260"/>
        </w:numPr>
      </w:pPr>
      <w:r>
        <w:t xml:space="preserve">O termo</w:t>
      </w:r>
      <w:r>
        <w:t xml:space="preserve"> </w:t>
      </w:r>
      <w:r>
        <w:t xml:space="preserve">“dígitos significativos”</w:t>
      </w:r>
      <w:r>
        <w:t xml:space="preserve"> </w:t>
      </w:r>
      <w:r>
        <w:t xml:space="preserve">é preferido a</w:t>
      </w:r>
      <w:r>
        <w:t xml:space="preserve"> </w:t>
      </w:r>
      <w:r>
        <w:t xml:space="preserve">“algarismos significativos”</w:t>
      </w:r>
      <w:r>
        <w:t xml:space="preserve"> </w:t>
      </w:r>
      <w:r>
        <w:t xml:space="preserve">ou</w:t>
      </w:r>
      <w:r>
        <w:t xml:space="preserve"> </w:t>
      </w:r>
      <w:r>
        <w:t xml:space="preserve">“dígitos efetivos”</w:t>
      </w:r>
      <w:r>
        <w:t xml:space="preserve"> </w:t>
      </w:r>
      <w:r>
        <w:t xml:space="preserve">e não se relaciona com significância estatística.</w:t>
      </w:r>
      <w:hyperlink w:anchor="ref-Cole2015a">
        <w:r>
          <w:rPr>
            <w:rStyle w:val="Lienhypertexte"/>
            <w:vertAlign w:val="superscript"/>
          </w:rPr>
          <w:t xml:space="preserve">184</w:t>
        </w:r>
      </w:hyperlink>
      <w:r>
        <w:rPr>
          <w:vertAlign w:val="superscript"/>
        </w:rPr>
        <w:t xml:space="preserve">,</w:t>
      </w:r>
      <w:hyperlink w:anchor="ref-cole2015b">
        <w:r>
          <w:rPr>
            <w:rStyle w:val="Lienhypertexte"/>
            <w:vertAlign w:val="superscript"/>
          </w:rPr>
          <w:t xml:space="preserve">185</w:t>
        </w:r>
      </w:hyperlink>
    </w:p>
    <w:p>
      <w:pPr>
        <w:numPr>
          <w:ilvl w:val="0"/>
          <w:numId w:val="1260"/>
        </w:numPr>
      </w:pPr>
      <w:r>
        <w:t xml:space="preserve">O número de dígitos significativos é a soma total de dígitos, desconsiderando a vírgula decimal e os zeros à esquerda; os zeros à direita são considerados informativos, salvo exceções.</w:t>
      </w:r>
      <w:hyperlink w:anchor="ref-Cole2015a">
        <w:r>
          <w:rPr>
            <w:rStyle w:val="Lienhypertexte"/>
            <w:vertAlign w:val="superscript"/>
          </w:rPr>
          <w:t xml:space="preserve">184</w:t>
        </w:r>
      </w:hyperlink>
      <w:r>
        <w:rPr>
          <w:vertAlign w:val="superscript"/>
        </w:rPr>
        <w:t xml:space="preserve">,</w:t>
      </w:r>
      <w:hyperlink w:anchor="ref-cole2015b">
        <w:r>
          <w:rPr>
            <w:rStyle w:val="Lienhypertexte"/>
            <w:vertAlign w:val="superscript"/>
          </w:rPr>
          <w:t xml:space="preserve">185</w:t>
        </w:r>
      </w:hyperlink>
    </w:p>
    <w:p>
      <w:pPr>
        <w:pStyle w:val="FirstParagraph"/>
      </w:pPr>
    </w:p>
    <w:bookmarkEnd w:id="452"/>
    <w:bookmarkStart w:id="453" w:name="como-arredondar-dados-numéricos"/>
    <w:p>
      <w:pPr>
        <w:pStyle w:val="Titre3"/>
      </w:pPr>
      <w:r>
        <w:t xml:space="preserve">Como arredondar dados numéricos?</w:t>
      </w:r>
    </w:p>
    <w:p>
      <w:pPr>
        <w:numPr>
          <w:ilvl w:val="0"/>
          <w:numId w:val="1261"/>
        </w:numPr>
      </w:pPr>
      <w:r>
        <w:t xml:space="preserve">Apresentar dados com quantidade excessiva de casas decimais pode dificultar a interpretação e induzir erroneamente uma precisão espúria.</w:t>
      </w:r>
      <w:hyperlink w:anchor="ref-Cole2015a">
        <w:r>
          <w:rPr>
            <w:rStyle w:val="Lienhypertexte"/>
            <w:vertAlign w:val="superscript"/>
          </w:rPr>
          <w:t xml:space="preserve">184</w:t>
        </w:r>
      </w:hyperlink>
      <w:r>
        <w:rPr>
          <w:vertAlign w:val="superscript"/>
        </w:rPr>
        <w:t xml:space="preserve">,</w:t>
      </w:r>
      <w:hyperlink w:anchor="ref-cole2015b">
        <w:r>
          <w:rPr>
            <w:rStyle w:val="Lienhypertexte"/>
            <w:vertAlign w:val="superscript"/>
          </w:rPr>
          <w:t xml:space="preserve">185</w:t>
        </w:r>
      </w:hyperlink>
    </w:p>
    <w:p>
      <w:pPr>
        <w:numPr>
          <w:ilvl w:val="0"/>
          <w:numId w:val="1261"/>
        </w:numPr>
      </w:pPr>
      <w:r>
        <w:t xml:space="preserve">A precisão é determinada pelo grau de arredondamento aplicado, medido em casas decimais ou dígitos significativos.</w:t>
      </w:r>
      <w:hyperlink w:anchor="ref-Cole2015a">
        <w:r>
          <w:rPr>
            <w:rStyle w:val="Lienhypertexte"/>
            <w:vertAlign w:val="superscript"/>
          </w:rPr>
          <w:t xml:space="preserve">184</w:t>
        </w:r>
      </w:hyperlink>
      <w:r>
        <w:rPr>
          <w:vertAlign w:val="superscript"/>
        </w:rPr>
        <w:t xml:space="preserve">,</w:t>
      </w:r>
      <w:hyperlink w:anchor="ref-cole2015b">
        <w:r>
          <w:rPr>
            <w:rStyle w:val="Lienhypertexte"/>
            <w:vertAlign w:val="superscript"/>
          </w:rPr>
          <w:t xml:space="preserve">185</w:t>
        </w:r>
      </w:hyperlink>
    </w:p>
    <w:p>
      <w:pPr>
        <w:pStyle w:val="FirstParagraph"/>
      </w:pPr>
    </w:p>
    <w:p>
      <w:pPr>
        <w:pStyle w:val="Corpsdetexte"/>
      </w:pPr>
    </w:p>
    <w:p>
      <w:pPr>
        <w:pStyle w:val="Compact"/>
        <w:numPr>
          <w:ilvl w:val="0"/>
          <w:numId w:val="1262"/>
        </w:numPr>
      </w:pPr>
      <w:r>
        <w:t xml:space="preserve">O arredondamento também introduz erros, uma vez que aumenta a imprecisão (isto é, incerteza) em torno do valor original.</w:t>
      </w:r>
      <w:hyperlink w:anchor="ref-Cole2015a">
        <w:r>
          <w:rPr>
            <w:rStyle w:val="Lienhypertexte"/>
            <w:vertAlign w:val="superscript"/>
          </w:rPr>
          <w:t xml:space="preserve">184</w:t>
        </w:r>
      </w:hyperlink>
      <w:r>
        <w:rPr>
          <w:vertAlign w:val="superscript"/>
        </w:rPr>
        <w:t xml:space="preserve">,</w:t>
      </w:r>
      <w:hyperlink w:anchor="ref-cole2015b">
        <w:r>
          <w:rPr>
            <w:rStyle w:val="Lienhypertexte"/>
            <w:vertAlign w:val="superscript"/>
          </w:rPr>
          <w:t xml:space="preserve">185</w:t>
        </w:r>
      </w:hyperlink>
    </w:p>
    <w:p>
      <w:pPr>
        <w:pStyle w:val="FirstParagraph"/>
      </w:pPr>
    </w:p>
    <w:p>
      <w:pPr>
        <w:pStyle w:val="Corpsdetexte"/>
      </w:pPr>
    </w:p>
    <w:p>
      <w:pPr>
        <w:numPr>
          <w:ilvl w:val="0"/>
          <w:numId w:val="1263"/>
        </w:numPr>
      </w:pPr>
      <w:r>
        <w:t xml:space="preserve">A regra geral é utilizar 2 ou 3 dígitos significativos para tamanhos de efeito e 1 ou 2 dígitos significativos para medidas de variabilidade.</w:t>
      </w:r>
      <w:hyperlink w:anchor="ref-cole2015b">
        <w:r>
          <w:rPr>
            <w:rStyle w:val="Lienhypertexte"/>
            <w:vertAlign w:val="superscript"/>
          </w:rPr>
          <w:t xml:space="preserve">185</w:t>
        </w:r>
      </w:hyperlink>
    </w:p>
    <w:p>
      <w:pPr>
        <w:numPr>
          <w:ilvl w:val="0"/>
          <w:numId w:val="1263"/>
        </w:numPr>
      </w:pPr>
      <w:r>
        <w:t xml:space="preserve">Regra dos 3 dígitos significativos para proporção de risco: em média, o erro de arredondamento é menor que os 0,5% exigidos, de modo que três dígitos significativos são mais precisos do que o necessário.</w:t>
      </w:r>
      <w:hyperlink w:anchor="ref-Cole2015a">
        <w:r>
          <w:rPr>
            <w:rStyle w:val="Lienhypertexte"/>
            <w:vertAlign w:val="superscript"/>
          </w:rPr>
          <w:t xml:space="preserve">184</w:t>
        </w:r>
      </w:hyperlink>
    </w:p>
    <w:p>
      <w:pPr>
        <w:numPr>
          <w:ilvl w:val="0"/>
          <w:numId w:val="1263"/>
        </w:numPr>
      </w:pPr>
      <w:r>
        <w:t xml:space="preserve">Regra dos 4 dígitos significativos para proporção de risco: divida a proporção de risco por quatro e arredonde para dois dígitos significativos e, em seguida, relate a proporção para esse número de casas decimais.</w:t>
      </w:r>
      <w:hyperlink w:anchor="ref-Cole2015a">
        <w:r>
          <w:rPr>
            <w:rStyle w:val="Lienhypertexte"/>
            <w:vertAlign w:val="superscript"/>
          </w:rPr>
          <w:t xml:space="preserve">184</w:t>
        </w:r>
      </w:hyperlink>
    </w:p>
    <w:p>
      <w:pPr>
        <w:pStyle w:val="FirstParagraph"/>
      </w:pPr>
    </w:p>
    <w:bookmarkEnd w:id="453"/>
    <w:bookmarkEnd w:id="454"/>
    <w:bookmarkStart w:id="464" w:name="tabelas"/>
    <w:p>
      <w:pPr>
        <w:pStyle w:val="Titre2"/>
      </w:pPr>
      <w:r>
        <w:t xml:space="preserve">Tabelas</w:t>
      </w:r>
    </w:p>
    <w:p>
      <w:pPr>
        <w:pStyle w:val="FirstParagraph"/>
      </w:pPr>
    </w:p>
    <w:bookmarkStart w:id="455" w:name="por-que-usar-tabelas"/>
    <w:p>
      <w:pPr>
        <w:pStyle w:val="Titre3"/>
      </w:pPr>
      <w:r>
        <w:t xml:space="preserve">Por que usar tabelas?</w:t>
      </w:r>
    </w:p>
    <w:p>
      <w:pPr>
        <w:pStyle w:val="Compact"/>
        <w:numPr>
          <w:ilvl w:val="0"/>
          <w:numId w:val="1264"/>
        </w:numPr>
      </w:pPr>
      <w:r>
        <w:t xml:space="preserve">Tabelas complementam o texto (e vice-versa), e podem apresentar os dados de modo mais acessível e informativo.</w:t>
      </w:r>
      <w:hyperlink w:anchor="ref-Inskip2017">
        <w:r>
          <w:rPr>
            <w:rStyle w:val="Lienhypertexte"/>
            <w:vertAlign w:val="superscript"/>
          </w:rPr>
          <w:t xml:space="preserve">186</w:t>
        </w:r>
      </w:hyperlink>
    </w:p>
    <w:p>
      <w:pPr>
        <w:pStyle w:val="FirstParagraph"/>
      </w:pPr>
    </w:p>
    <w:bookmarkEnd w:id="455"/>
    <w:bookmarkStart w:id="456" w:name="que-informações-incluir-nas-tabelas"/>
    <w:p>
      <w:pPr>
        <w:pStyle w:val="Titre3"/>
      </w:pPr>
      <w:r>
        <w:t xml:space="preserve">Que informações incluir nas tabelas?</w:t>
      </w:r>
    </w:p>
    <w:p>
      <w:pPr>
        <w:pStyle w:val="Compact"/>
        <w:numPr>
          <w:ilvl w:val="0"/>
          <w:numId w:val="1265"/>
        </w:numPr>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186</w:t>
        </w:r>
      </w:hyperlink>
      <w:r>
        <w:rPr>
          <w:vertAlign w:val="superscript"/>
        </w:rPr>
        <w:t xml:space="preserve">,</w:t>
      </w:r>
      <w:hyperlink w:anchor="ref-Kwak2021">
        <w:r>
          <w:rPr>
            <w:rStyle w:val="Lienhypertexte"/>
            <w:vertAlign w:val="superscript"/>
          </w:rPr>
          <w:t xml:space="preserve">187</w:t>
        </w:r>
      </w:hyperlink>
    </w:p>
    <w:p>
      <w:pPr>
        <w:pStyle w:val="FirstParagraph"/>
      </w:pPr>
    </w:p>
    <w:bookmarkEnd w:id="456"/>
    <w:bookmarkStart w:id="463" w:name="X8ece8b339fc8e5a8f1e2f32514cf84446896d6c"/>
    <w:p>
      <w:pPr>
        <w:pStyle w:val="Titre3"/>
      </w:pPr>
      <w:r>
        <w:t xml:space="preserve">Quais são os erros mais comuns de preenchimento de tabelas?</w:t>
      </w:r>
    </w:p>
    <w:p>
      <w:pPr>
        <w:numPr>
          <w:ilvl w:val="0"/>
          <w:numId w:val="1266"/>
        </w:numPr>
      </w:pPr>
      <w:r>
        <w:t xml:space="preserve">Erros tipográficos.</w:t>
      </w:r>
      <w:hyperlink w:anchor="ref-barnett2023">
        <w:r>
          <w:rPr>
            <w:rStyle w:val="Lienhypertexte"/>
            <w:vertAlign w:val="superscript"/>
          </w:rPr>
          <w:t xml:space="preserve">188</w:t>
        </w:r>
      </w:hyperlink>
    </w:p>
    <w:p>
      <w:pPr>
        <w:numPr>
          <w:ilvl w:val="0"/>
          <w:numId w:val="1266"/>
        </w:numPr>
      </w:pPr>
      <w:r>
        <w:t xml:space="preserve">Ausência de rótulos ou unidades nas variáveis.</w:t>
      </w:r>
      <w:hyperlink w:anchor="ref-barnett2023">
        <w:r>
          <w:rPr>
            <w:rStyle w:val="Lienhypertexte"/>
            <w:vertAlign w:val="superscript"/>
          </w:rPr>
          <w:t xml:space="preserve">188</w:t>
        </w:r>
      </w:hyperlink>
    </w:p>
    <w:p>
      <w:pPr>
        <w:numPr>
          <w:ilvl w:val="0"/>
          <w:numId w:val="1266"/>
        </w:numPr>
      </w:pPr>
      <w:r>
        <w:t xml:space="preserve">Relatar estatísticas incorretamente, tais como rotular variáveis contínuas como porcentagens.</w:t>
      </w:r>
      <w:hyperlink w:anchor="ref-barnett2023">
        <w:r>
          <w:rPr>
            <w:rStyle w:val="Lienhypertexte"/>
            <w:vertAlign w:val="superscript"/>
          </w:rPr>
          <w:t xml:space="preserve">188</w:t>
        </w:r>
      </w:hyperlink>
    </w:p>
    <w:p>
      <w:pPr>
        <w:numPr>
          <w:ilvl w:val="0"/>
          <w:numId w:val="1266"/>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188</w:t>
        </w:r>
      </w:hyperlink>
    </w:p>
    <w:p>
      <w:pPr>
        <w:numPr>
          <w:ilvl w:val="0"/>
          <w:numId w:val="1266"/>
        </w:numPr>
      </w:pPr>
      <w:r>
        <w:t xml:space="preserve">Desvio-padrão nulo (</w:t>
      </w:r>
      <m:oMath>
        <m:r>
          <m:t>σ</m:t>
        </m:r>
        <m:r>
          <m:rPr>
            <m:sty m:val="p"/>
          </m:rPr>
          <m:t>=</m:t>
        </m:r>
        <m:r>
          <m:t>0</m:t>
        </m:r>
      </m:oMath>
      <w:r>
        <w:t xml:space="preserve">).</w:t>
      </w:r>
      <w:hyperlink w:anchor="ref-barnett2023">
        <w:r>
          <w:rPr>
            <w:rStyle w:val="Lienhypertexte"/>
            <w:vertAlign w:val="superscript"/>
          </w:rPr>
          <w:t xml:space="preserve">188</w:t>
        </w:r>
      </w:hyperlink>
    </w:p>
    <w:p>
      <w:pPr>
        <w:numPr>
          <w:ilvl w:val="0"/>
          <w:numId w:val="1266"/>
        </w:numPr>
      </w:pPr>
      <w:r>
        <w:t xml:space="preserve">Valores porcentuais que não correspondem ao numerador dividido pelo denominador.</w:t>
      </w:r>
      <w:hyperlink w:anchor="ref-barnett2023">
        <w:r>
          <w:rPr>
            <w:rStyle w:val="Lienhypertexte"/>
            <w:vertAlign w:val="superscript"/>
          </w:rPr>
          <w:t xml:space="preserve">188</w:t>
        </w:r>
      </w:hyperlink>
    </w:p>
    <w:p>
      <w:pPr>
        <w:pStyle w:val="FirstParagraph"/>
      </w:pPr>
    </w:p>
    <w:p>
      <w:pPr>
        <w:pStyle w:val="Corpsdetexte"/>
      </w:pPr>
      <w:r>
        <w:t xml:space="preserve">O pacote</w:t>
      </w:r>
      <w:r>
        <w:t xml:space="preserve"> </w:t>
      </w:r>
      <w:r>
        <w:rPr>
          <w:i/>
          <w:iCs/>
        </w:rPr>
        <w:t xml:space="preserve">flextable</w:t>
      </w:r>
      <w:hyperlink w:anchor="ref-flextable">
        <w:r>
          <w:rPr>
            <w:rStyle w:val="Lienhypertexte"/>
            <w:vertAlign w:val="superscript"/>
          </w:rPr>
          <w:t xml:space="preserve">189</w:t>
        </w:r>
      </w:hyperlink>
      <w:r>
        <w:t xml:space="preserve"> </w:t>
      </w:r>
      <w:r>
        <w:t xml:space="preserve">fornece as funções</w:t>
      </w:r>
      <w:r>
        <w:t xml:space="preserve"> </w:t>
      </w:r>
      <w:hyperlink r:id="rId457">
        <w:r>
          <w:rPr>
            <w:rStyle w:val="Lienhypertexte"/>
            <w:i/>
            <w:iCs/>
          </w:rPr>
          <w:t xml:space="preserve">flextable</w:t>
        </w:r>
      </w:hyperlink>
      <w:r>
        <w:t xml:space="preserve">,</w:t>
      </w:r>
      <w:r>
        <w:t xml:space="preserve"> </w:t>
      </w:r>
      <w:hyperlink r:id="rId458">
        <w:r>
          <w:rPr>
            <w:rStyle w:val="Lienhypertexte"/>
            <w:i/>
            <w:iCs/>
          </w:rPr>
          <w:t xml:space="preserve">as_flextable</w:t>
        </w:r>
      </w:hyperlink>
      <w:r>
        <w:t xml:space="preserve"> </w:t>
      </w:r>
      <w:r>
        <w:t xml:space="preserve">e</w:t>
      </w:r>
      <w:r>
        <w:t xml:space="preserve"> </w:t>
      </w:r>
      <w:hyperlink r:id="rId459">
        <w:r>
          <w:rPr>
            <w:rStyle w:val="Lienhypertexte"/>
            <w:i/>
            <w:iCs/>
          </w:rPr>
          <w:t xml:space="preserve">save_as_docx</w:t>
        </w:r>
      </w:hyperlink>
      <w:r>
        <w:t xml:space="preserve"> </w:t>
      </w:r>
      <w:r>
        <w:t xml:space="preserve">para criar e salvar tabelas formatadas em DOCX.</w:t>
      </w:r>
    </w:p>
    <w:p>
      <w:pPr>
        <w:pStyle w:val="Corpsdetexte"/>
      </w:pPr>
    </w:p>
    <w:p>
      <w:pPr>
        <w:pStyle w:val="Corpsdetexte"/>
      </w:pPr>
      <w:r>
        <w:t xml:space="preserve">O pacote</w:t>
      </w:r>
      <w:r>
        <w:t xml:space="preserve"> </w:t>
      </w:r>
      <w:r>
        <w:rPr>
          <w:i/>
          <w:iCs/>
        </w:rPr>
        <w:t xml:space="preserve">rempsyc</w:t>
      </w:r>
      <w:hyperlink w:anchor="ref-rempsyc">
        <w:r>
          <w:rPr>
            <w:rStyle w:val="Lienhypertexte"/>
            <w:vertAlign w:val="superscript"/>
          </w:rPr>
          <w:t xml:space="preserve">190</w:t>
        </w:r>
      </w:hyperlink>
      <w:r>
        <w:t xml:space="preserve"> </w:t>
      </w:r>
      <w:r>
        <w:t xml:space="preserve">fornece a função</w:t>
      </w:r>
      <w:r>
        <w:t xml:space="preserve"> </w:t>
      </w:r>
      <w:hyperlink r:id="rId460">
        <w:r>
          <w:rPr>
            <w:rStyle w:val="Lienhypertexte"/>
            <w:i/>
            <w:iCs/>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
          <w:iCs/>
        </w:rPr>
        <w:t xml:space="preserve">table1</w:t>
      </w:r>
      <w:hyperlink w:anchor="ref-table1">
        <w:r>
          <w:rPr>
            <w:rStyle w:val="Lienhypertexte"/>
            <w:vertAlign w:val="superscript"/>
          </w:rPr>
          <w:t xml:space="preserve">191</w:t>
        </w:r>
      </w:hyperlink>
      <w:r>
        <w:t xml:space="preserve"> </w:t>
      </w:r>
      <w:r>
        <w:t xml:space="preserve">fornece a função</w:t>
      </w:r>
      <w:r>
        <w:t xml:space="preserve"> </w:t>
      </w:r>
      <w:hyperlink r:id="rId461">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192</w:t>
        </w:r>
      </w:hyperlink>
      <w:r>
        <w:t xml:space="preserve"> </w:t>
      </w:r>
      <w:r>
        <w:t xml:space="preserve">fornece a função</w:t>
      </w:r>
      <w:r>
        <w:t xml:space="preserve"> </w:t>
      </w:r>
      <w:hyperlink r:id="rId462">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63"/>
    <w:bookmarkEnd w:id="464"/>
    <w:bookmarkStart w:id="469" w:name="tabela-1"/>
    <w:p>
      <w:pPr>
        <w:pStyle w:val="Titre2"/>
      </w:pPr>
      <w:r>
        <w:t xml:space="preserve">Tabela 1</w:t>
      </w:r>
    </w:p>
    <w:p>
      <w:pPr>
        <w:pStyle w:val="FirstParagraph"/>
      </w:pPr>
    </w:p>
    <w:bookmarkStart w:id="465" w:name="o-que-é-a-tabela-1"/>
    <w:p>
      <w:pPr>
        <w:pStyle w:val="Titre3"/>
      </w:pPr>
      <w:r>
        <w:t xml:space="preserve">O que é a</w:t>
      </w:r>
      <w:r>
        <w:t xml:space="preserve"> </w:t>
      </w:r>
      <w:r>
        <w:t xml:space="preserve">‘Tabela 1’</w:t>
      </w:r>
      <w:r>
        <w:t xml:space="preserve">?</w:t>
      </w:r>
    </w:p>
    <w:p>
      <w:pPr>
        <w:pStyle w:val="Compact"/>
        <w:numPr>
          <w:ilvl w:val="0"/>
          <w:numId w:val="1267"/>
        </w:numPr>
      </w:pPr>
      <w:r>
        <w:t xml:space="preserve">A</w:t>
      </w:r>
      <w:r>
        <w:t xml:space="preserve"> </w:t>
      </w:r>
      <w:r>
        <w:t xml:space="preserve">‘Tabela 1’</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193</w:t>
        </w:r>
      </w:hyperlink>
      <w:r>
        <w:rPr>
          <w:vertAlign w:val="superscript"/>
        </w:rPr>
        <w:t xml:space="preserve">,</w:t>
      </w:r>
      <w:hyperlink w:anchor="ref-chen2020">
        <w:r>
          <w:rPr>
            <w:rStyle w:val="Lienhypertexte"/>
            <w:vertAlign w:val="superscript"/>
          </w:rPr>
          <w:t xml:space="preserve">194</w:t>
        </w:r>
      </w:hyperlink>
    </w:p>
    <w:p>
      <w:pPr>
        <w:pStyle w:val="FirstParagraph"/>
      </w:pPr>
    </w:p>
    <w:bookmarkEnd w:id="465"/>
    <w:bookmarkStart w:id="466" w:name="qual-a-utilidade-da-tabela-1"/>
    <w:p>
      <w:pPr>
        <w:pStyle w:val="Titre3"/>
      </w:pPr>
      <w:r>
        <w:t xml:space="preserve">Qual a utilidade da</w:t>
      </w:r>
      <w:r>
        <w:t xml:space="preserve"> </w:t>
      </w:r>
      <w:r>
        <w:t xml:space="preserve">‘Tabela 1’</w:t>
      </w:r>
      <w:r>
        <w:t xml:space="preserve">?</w:t>
      </w:r>
    </w:p>
    <w:p>
      <w:pPr>
        <w:numPr>
          <w:ilvl w:val="0"/>
          <w:numId w:val="1268"/>
        </w:numPr>
      </w:pPr>
      <w:r>
        <w:t xml:space="preserve">Descrever (conhecer) as características da amostra e dos grupos sendo comparados, quando aplicável.</w:t>
      </w:r>
      <w:hyperlink w:anchor="ref-chen2020">
        <w:r>
          <w:rPr>
            <w:rStyle w:val="Lienhypertexte"/>
            <w:vertAlign w:val="superscript"/>
          </w:rPr>
          <w:t xml:space="preserve">194</w:t>
        </w:r>
      </w:hyperlink>
    </w:p>
    <w:p>
      <w:pPr>
        <w:numPr>
          <w:ilvl w:val="0"/>
          <w:numId w:val="1268"/>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194</w:t>
        </w:r>
      </w:hyperlink>
    </w:p>
    <w:p>
      <w:pPr>
        <w:numPr>
          <w:ilvl w:val="0"/>
          <w:numId w:val="1268"/>
        </w:numPr>
      </w:pPr>
      <w:r>
        <w:t xml:space="preserve">Permitir a replicação do estudo.</w:t>
      </w:r>
      <w:hyperlink w:anchor="ref-chen2020">
        <w:r>
          <w:rPr>
            <w:rStyle w:val="Lienhypertexte"/>
            <w:vertAlign w:val="superscript"/>
          </w:rPr>
          <w:t xml:space="preserve">194</w:t>
        </w:r>
      </w:hyperlink>
    </w:p>
    <w:p>
      <w:pPr>
        <w:numPr>
          <w:ilvl w:val="0"/>
          <w:numId w:val="1268"/>
        </w:numPr>
      </w:pPr>
      <w:r>
        <w:t xml:space="preserve">Meta-analisar os dados junto a estudos similares.</w:t>
      </w:r>
      <w:hyperlink w:anchor="ref-chen2020">
        <w:r>
          <w:rPr>
            <w:rStyle w:val="Lienhypertexte"/>
            <w:vertAlign w:val="superscript"/>
          </w:rPr>
          <w:t xml:space="preserve">194</w:t>
        </w:r>
      </w:hyperlink>
    </w:p>
    <w:p>
      <w:pPr>
        <w:numPr>
          <w:ilvl w:val="0"/>
          <w:numId w:val="1268"/>
        </w:numPr>
      </w:pPr>
      <w:r>
        <w:t xml:space="preserve">Avaliar a generalização (validade externa) das conclusões do estudo.</w:t>
      </w:r>
      <w:hyperlink w:anchor="ref-chen2020">
        <w:r>
          <w:rPr>
            <w:rStyle w:val="Lienhypertexte"/>
            <w:vertAlign w:val="superscript"/>
          </w:rPr>
          <w:t xml:space="preserve">194</w:t>
        </w:r>
      </w:hyperlink>
    </w:p>
    <w:p>
      <w:pPr>
        <w:pStyle w:val="FirstParagraph"/>
      </w:pPr>
    </w:p>
    <w:bookmarkEnd w:id="466"/>
    <w:bookmarkStart w:id="467" w:name="o-que-é-a-falácia-da-tabela-1"/>
    <w:p>
      <w:pPr>
        <w:pStyle w:val="Titre3"/>
      </w:pPr>
      <w:r>
        <w:t xml:space="preserve">O que é a falácia da</w:t>
      </w:r>
      <w:r>
        <w:t xml:space="preserve"> </w:t>
      </w:r>
      <w:r>
        <w:t xml:space="preserve">‘Tabela 1’</w:t>
      </w:r>
      <w:r>
        <w:t xml:space="preserve">?</w:t>
      </w:r>
    </w:p>
    <w:p>
      <w:pPr>
        <w:pStyle w:val="Compact"/>
        <w:numPr>
          <w:ilvl w:val="0"/>
          <w:numId w:val="1269"/>
        </w:numPr>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195</w:t>
        </w:r>
      </w:hyperlink>
    </w:p>
    <w:p>
      <w:pPr>
        <w:pStyle w:val="FirstParagraph"/>
      </w:pPr>
    </w:p>
    <w:bookmarkEnd w:id="467"/>
    <w:bookmarkStart w:id="468" w:name="como-construir-a-tabela-1"/>
    <w:p>
      <w:pPr>
        <w:pStyle w:val="Titre3"/>
      </w:pPr>
      <w:r>
        <w:t xml:space="preserve">Como construir a</w:t>
      </w:r>
      <w:r>
        <w:t xml:space="preserve"> </w:t>
      </w:r>
      <w:r>
        <w:t xml:space="preserve">‘Tabela 1’</w:t>
      </w:r>
      <w:r>
        <w:t xml:space="preserve">?</w:t>
      </w:r>
    </w:p>
    <w:p>
      <w:pPr>
        <w:pStyle w:val="Compact"/>
        <w:numPr>
          <w:ilvl w:val="0"/>
          <w:numId w:val="1270"/>
        </w:numPr>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164</w:t>
        </w:r>
      </w:hyperlink>
      <w:r>
        <w:rPr>
          <w:vertAlign w:val="superscript"/>
        </w:rPr>
        <w:t xml:space="preserve">,</w:t>
      </w:r>
      <w:hyperlink w:anchor="ref-Hayes-Larson2019">
        <w:r>
          <w:rPr>
            <w:rStyle w:val="Lienhypertexte"/>
            <w:vertAlign w:val="superscript"/>
          </w:rPr>
          <w:t xml:space="preserve">196</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191</w:t>
        </w:r>
      </w:hyperlink>
      <w:r>
        <w:t xml:space="preserve"> </w:t>
      </w:r>
      <w:r>
        <w:t xml:space="preserve">fornece a função</w:t>
      </w:r>
      <w:r>
        <w:t xml:space="preserve"> </w:t>
      </w:r>
      <w:hyperlink r:id="rId461">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192</w:t>
        </w:r>
      </w:hyperlink>
      <w:r>
        <w:t xml:space="preserve"> </w:t>
      </w:r>
      <w:r>
        <w:t xml:space="preserve">fornece a função</w:t>
      </w:r>
      <w:r>
        <w:t xml:space="preserve"> </w:t>
      </w:r>
      <w:hyperlink r:id="rId462">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68"/>
    <w:bookmarkEnd w:id="469"/>
    <w:bookmarkStart w:id="473" w:name="tabela-2"/>
    <w:p>
      <w:pPr>
        <w:pStyle w:val="Titre2"/>
      </w:pPr>
      <w:r>
        <w:t xml:space="preserve">Tabela 2</w:t>
      </w:r>
    </w:p>
    <w:p>
      <w:pPr>
        <w:pStyle w:val="FirstParagraph"/>
      </w:pPr>
    </w:p>
    <w:bookmarkStart w:id="470" w:name="qual-a-utilidade-da-tabela-2"/>
    <w:p>
      <w:pPr>
        <w:pStyle w:val="Titre3"/>
      </w:pPr>
      <w:r>
        <w:t xml:space="preserve">Qual a utilidade da</w:t>
      </w:r>
      <w:r>
        <w:t xml:space="preserve"> </w:t>
      </w:r>
      <w:r>
        <w:t xml:space="preserve">‘Tabela 2’</w:t>
      </w:r>
      <w:r>
        <w:t xml:space="preserve">?</w:t>
      </w:r>
    </w:p>
    <w:p>
      <w:pPr>
        <w:pStyle w:val="Compact"/>
        <w:numPr>
          <w:ilvl w:val="0"/>
          <w:numId w:val="1271"/>
        </w:numPr>
      </w:pPr>
      <w:r>
        <w:t xml:space="preserve">A Tabela 2 mostra associações ajustadas multivariadas com o resultado para variáveis resumidas na Tabela 1.</w:t>
      </w:r>
      <w:hyperlink w:anchor="ref-Westreich2013">
        <w:r>
          <w:rPr>
            <w:rStyle w:val="Lienhypertexte"/>
            <w:vertAlign w:val="superscript"/>
          </w:rPr>
          <w:t xml:space="preserve">193</w:t>
        </w:r>
      </w:hyperlink>
    </w:p>
    <w:p>
      <w:pPr>
        <w:pStyle w:val="FirstParagraph"/>
      </w:pPr>
    </w:p>
    <w:bookmarkEnd w:id="470"/>
    <w:bookmarkStart w:id="471" w:name="o-que-é-a-falácia-da-tabela-2"/>
    <w:p>
      <w:pPr>
        <w:pStyle w:val="Titre3"/>
      </w:pPr>
      <w:r>
        <w:t xml:space="preserve">O que é a falácia da</w:t>
      </w:r>
      <w:r>
        <w:t xml:space="preserve"> </w:t>
      </w:r>
      <w:r>
        <w:t xml:space="preserve">‘Tabela 2’</w:t>
      </w:r>
      <w:r>
        <w:t xml:space="preserve">?</w:t>
      </w:r>
    </w:p>
    <w:p>
      <w:pPr>
        <w:numPr>
          <w:ilvl w:val="0"/>
          <w:numId w:val="1272"/>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193</w:t>
        </w:r>
      </w:hyperlink>
      <w:r>
        <w:rPr>
          <w:vertAlign w:val="superscript"/>
        </w:rPr>
        <w:t xml:space="preserve">,</w:t>
      </w:r>
      <w:hyperlink w:anchor="ref-bandoli2018">
        <w:r>
          <w:rPr>
            <w:rStyle w:val="Lienhypertexte"/>
            <w:vertAlign w:val="superscript"/>
          </w:rPr>
          <w:t xml:space="preserve">197</w:t>
        </w:r>
      </w:hyperlink>
    </w:p>
    <w:p>
      <w:pPr>
        <w:numPr>
          <w:ilvl w:val="0"/>
          <w:numId w:val="1272"/>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193</w:t>
        </w:r>
      </w:hyperlink>
      <w:r>
        <w:rPr>
          <w:vertAlign w:val="superscript"/>
        </w:rPr>
        <w:t xml:space="preserve">,</w:t>
      </w:r>
      <w:hyperlink w:anchor="ref-bandoli2018">
        <w:r>
          <w:rPr>
            <w:rStyle w:val="Lienhypertexte"/>
            <w:vertAlign w:val="superscript"/>
          </w:rPr>
          <w:t xml:space="preserve">197</w:t>
        </w:r>
      </w:hyperlink>
    </w:p>
    <w:p>
      <w:pPr>
        <w:numPr>
          <w:ilvl w:val="0"/>
          <w:numId w:val="1272"/>
        </w:numPr>
      </w:pPr>
      <w:r>
        <w:t xml:space="preserve">A falácia da Tabela 2 pode ser evitada limitando-se a tabela a estimativas das medidas primárias do efeito de exposição nos diferentes modelos, com as covariáveis secundárias de</w:t>
      </w:r>
      <w:r>
        <w:t xml:space="preserve"> </w:t>
      </w:r>
      <w:r>
        <w:t xml:space="preserve">“ajuste”</w:t>
      </w:r>
      <w:r>
        <w:t xml:space="preserve"> </w:t>
      </w:r>
      <w:r>
        <w:t xml:space="preserve">relatadas em uma nota de rodapé, juntamente com a forma como foram categorizadas ou modeladas.</w:t>
      </w:r>
      <w:hyperlink w:anchor="ref-Westreich2013">
        <w:r>
          <w:rPr>
            <w:rStyle w:val="Lienhypertexte"/>
            <w:vertAlign w:val="superscript"/>
          </w:rPr>
          <w:t xml:space="preserve">193</w:t>
        </w:r>
      </w:hyperlink>
    </w:p>
    <w:p>
      <w:pPr>
        <w:pStyle w:val="FirstParagraph"/>
      </w:pPr>
    </w:p>
    <w:bookmarkEnd w:id="471"/>
    <w:bookmarkStart w:id="472" w:name="como-construir-a-tabela-2"/>
    <w:p>
      <w:pPr>
        <w:pStyle w:val="Titre3"/>
      </w:pPr>
      <w:r>
        <w:t xml:space="preserve">Como construir a</w:t>
      </w:r>
      <w:r>
        <w:t xml:space="preserve"> </w:t>
      </w:r>
      <w:r>
        <w:t xml:space="preserve">‘Tabela 2’</w:t>
      </w:r>
      <w:r>
        <w:t xml:space="preserve">?</w:t>
      </w:r>
    </w:p>
    <w:p>
      <w:pPr>
        <w:pStyle w:val="Compact"/>
        <w:numPr>
          <w:ilvl w:val="0"/>
          <w:numId w:val="1273"/>
        </w:numPr>
      </w:pPr>
      <w:r>
        <w:t xml:space="preserve">A Tabela 2 pode ser utilizada para apresentar estimativas de múltiplos efeitos ajustados de um mesmo modelo estatístico.</w:t>
      </w:r>
      <w:hyperlink w:anchor="ref-Westreich2013">
        <w:r>
          <w:rPr>
            <w:rStyle w:val="Lienhypertexte"/>
            <w:vertAlign w:val="superscript"/>
          </w:rPr>
          <w:t xml:space="preserve">193</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191</w:t>
        </w:r>
      </w:hyperlink>
      <w:r>
        <w:t xml:space="preserve"> </w:t>
      </w:r>
      <w:r>
        <w:t xml:space="preserve">fornece a função</w:t>
      </w:r>
      <w:r>
        <w:t xml:space="preserve"> </w:t>
      </w:r>
      <w:hyperlink r:id="rId461">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192</w:t>
        </w:r>
      </w:hyperlink>
      <w:r>
        <w:t xml:space="preserve"> </w:t>
      </w:r>
      <w:r>
        <w:t xml:space="preserve">fornece a função</w:t>
      </w:r>
      <w:r>
        <w:t xml:space="preserve"> </w:t>
      </w:r>
      <w:hyperlink r:id="rId462">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72"/>
    <w:bookmarkEnd w:id="473"/>
    <w:bookmarkStart w:id="487" w:name="gráficos"/>
    <w:p>
      <w:pPr>
        <w:pStyle w:val="Titre2"/>
      </w:pPr>
      <w:r>
        <w:t xml:space="preserve">Gráficos</w:t>
      </w:r>
    </w:p>
    <w:p>
      <w:pPr>
        <w:pStyle w:val="FirstParagraph"/>
      </w:pPr>
    </w:p>
    <w:bookmarkStart w:id="474" w:name="o-que-são-gráficos"/>
    <w:p>
      <w:pPr>
        <w:pStyle w:val="Titre3"/>
      </w:pPr>
      <w:r>
        <w:t xml:space="preserve">O que são gráficos?</w:t>
      </w:r>
    </w:p>
    <w:p>
      <w:pPr>
        <w:pStyle w:val="Compact"/>
        <w:numPr>
          <w:ilvl w:val="0"/>
          <w:numId w:val="1274"/>
        </w:numPr>
      </w:pPr>
      <w:r>
        <w:t xml:space="preserve">Gráficos são utilizados para apresentar dados (geralmente em grande quantidade) de modo mais intuitivo e fácil de compreender.</w:t>
      </w:r>
      <w:hyperlink w:anchor="ref-Park2022">
        <w:r>
          <w:rPr>
            <w:rStyle w:val="Lienhypertexte"/>
            <w:vertAlign w:val="superscript"/>
          </w:rPr>
          <w:t xml:space="preserve">198</w:t>
        </w:r>
      </w:hyperlink>
    </w:p>
    <w:p>
      <w:pPr>
        <w:pStyle w:val="FirstParagraph"/>
      </w:pPr>
    </w:p>
    <w:bookmarkEnd w:id="474"/>
    <w:bookmarkStart w:id="478" w:name="que-elementos-incluir-em-gráficos"/>
    <w:p>
      <w:pPr>
        <w:pStyle w:val="Titre3"/>
      </w:pPr>
      <w:r>
        <w:t xml:space="preserve">Que elementos incluir em gráficos?</w:t>
      </w:r>
    </w:p>
    <w:p>
      <w:pPr>
        <w:pStyle w:val="Compact"/>
        <w:numPr>
          <w:ilvl w:val="0"/>
          <w:numId w:val="1275"/>
        </w:numPr>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198</w:t>
        </w:r>
      </w:hyperlink>
    </w:p>
    <w:p>
      <w:pPr>
        <w:pStyle w:val="FirstParagraph"/>
      </w:pPr>
    </w:p>
    <w:p>
      <w:pPr>
        <w:pStyle w:val="Corpsdetexte"/>
      </w:pPr>
      <w:r>
        <w:t xml:space="preserve">Os pacotes</w:t>
      </w:r>
      <w:r>
        <w:t xml:space="preserve"> </w:t>
      </w:r>
      <w:r>
        <w:rPr>
          <w:i/>
          <w:iCs/>
        </w:rPr>
        <w:t xml:space="preserve">ggplot2</w:t>
      </w:r>
      <w:hyperlink w:anchor="ref-ggplot2">
        <w:r>
          <w:rPr>
            <w:rStyle w:val="Lienhypertexte"/>
            <w:vertAlign w:val="superscript"/>
          </w:rPr>
          <w:t xml:space="preserve">199</w:t>
        </w:r>
      </w:hyperlink>
      <w:r>
        <w:t xml:space="preserve">,</w:t>
      </w:r>
      <w:r>
        <w:t xml:space="preserve"> </w:t>
      </w:r>
      <w:r>
        <w:rPr>
          <w:i/>
          <w:iCs/>
        </w:rPr>
        <w:t xml:space="preserve">plotly</w:t>
      </w:r>
      <w:hyperlink w:anchor="ref-plotly">
        <w:r>
          <w:rPr>
            <w:rStyle w:val="Lienhypertexte"/>
            <w:vertAlign w:val="superscript"/>
          </w:rPr>
          <w:t xml:space="preserve">200</w:t>
        </w:r>
      </w:hyperlink>
      <w:r>
        <w:t xml:space="preserve"> </w:t>
      </w:r>
      <w:r>
        <w:t xml:space="preserve">e</w:t>
      </w:r>
      <w:r>
        <w:t xml:space="preserve"> </w:t>
      </w:r>
      <w:r>
        <w:rPr>
          <w:i/>
          <w:iCs/>
        </w:rPr>
        <w:t xml:space="preserve">corrplot</w:t>
      </w:r>
      <w:hyperlink w:anchor="ref-corrplot">
        <w:r>
          <w:rPr>
            <w:rStyle w:val="Lienhypertexte"/>
            <w:vertAlign w:val="superscript"/>
          </w:rPr>
          <w:t xml:space="preserve">201</w:t>
        </w:r>
      </w:hyperlink>
      <w:r>
        <w:t xml:space="preserve"> </w:t>
      </w:r>
      <w:r>
        <w:t xml:space="preserve">fornecem diversas funções para construção de gráficos tais como</w:t>
      </w:r>
      <w:r>
        <w:t xml:space="preserve"> </w:t>
      </w:r>
      <w:hyperlink r:id="rId475">
        <w:r>
          <w:rPr>
            <w:rStyle w:val="Lienhypertexte"/>
            <w:i/>
            <w:iCs/>
          </w:rPr>
          <w:t xml:space="preserve">ggplot</w:t>
        </w:r>
      </w:hyperlink>
      <w:r>
        <w:t xml:space="preserve">,</w:t>
      </w:r>
      <w:r>
        <w:t xml:space="preserve"> </w:t>
      </w:r>
      <w:hyperlink r:id="rId476">
        <w:r>
          <w:rPr>
            <w:rStyle w:val="Lienhypertexte"/>
            <w:i/>
            <w:iCs/>
          </w:rPr>
          <w:t xml:space="preserve">plot_ly</w:t>
        </w:r>
      </w:hyperlink>
      <w:r>
        <w:t xml:space="preserve"> </w:t>
      </w:r>
      <w:r>
        <w:t xml:space="preserve">e</w:t>
      </w:r>
      <w:r>
        <w:t xml:space="preserve"> </w:t>
      </w:r>
      <w:hyperlink r:id="rId477">
        <w:r>
          <w:rPr>
            <w:rStyle w:val="Lienhypertexte"/>
            <w:i/>
            <w:iCs/>
          </w:rPr>
          <w:t xml:space="preserve">corrplot</w:t>
        </w:r>
      </w:hyperlink>
      <w:r>
        <w:t xml:space="preserve"> </w:t>
      </w:r>
      <w:r>
        <w:t xml:space="preserve">respectivamente.</w:t>
      </w:r>
    </w:p>
    <w:p>
      <w:pPr>
        <w:pStyle w:val="Corpsdetexte"/>
      </w:pPr>
    </w:p>
    <w:bookmarkEnd w:id="478"/>
    <w:bookmarkStart w:id="479" w:name="X8d98d46c368cab8c32e83b6abc13b13c34548c4"/>
    <w:p>
      <w:pPr>
        <w:pStyle w:val="Titre3"/>
      </w:pPr>
      <w:r>
        <w:t xml:space="preserve">Para que servem as barras de erro em gráficos?</w:t>
      </w:r>
    </w:p>
    <w:p>
      <w:pPr>
        <w:numPr>
          <w:ilvl w:val="0"/>
          <w:numId w:val="1276"/>
        </w:numPr>
      </w:pPr>
      <w:r>
        <w:t xml:space="preserve">Barras de erro ajudam ao autor a apresentar as informações que descrevem os dados (por exemplo, em uma análise descritiva) ou sobre as inferências ou conclusões tomadas a partir de dados.</w:t>
      </w:r>
      <w:hyperlink w:anchor="ref-krzywinski2013">
        <w:r>
          <w:rPr>
            <w:rStyle w:val="Lienhypertexte"/>
            <w:vertAlign w:val="superscript"/>
          </w:rPr>
          <w:t xml:space="preserve">170</w:t>
        </w:r>
      </w:hyperlink>
      <w:r>
        <w:rPr>
          <w:vertAlign w:val="superscript"/>
        </w:rPr>
        <w:t xml:space="preserve">,</w:t>
      </w:r>
      <w:hyperlink w:anchor="ref-Cumming2007">
        <w:r>
          <w:rPr>
            <w:rStyle w:val="Lienhypertexte"/>
            <w:vertAlign w:val="superscript"/>
          </w:rPr>
          <w:t xml:space="preserve">172</w:t>
        </w:r>
      </w:hyperlink>
    </w:p>
    <w:p>
      <w:pPr>
        <w:numPr>
          <w:ilvl w:val="0"/>
          <w:numId w:val="1276"/>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172</w:t>
        </w:r>
      </w:hyperlink>
    </w:p>
    <w:p>
      <w:pPr>
        <w:numPr>
          <w:ilvl w:val="0"/>
          <w:numId w:val="1276"/>
        </w:numPr>
      </w:pPr>
      <w:r>
        <w:t xml:space="preserve">Barras de erro descritivas geralmente apresentam a amplitude (mínimo-máximo) ou desvio-padrão.</w:t>
      </w:r>
      <w:hyperlink w:anchor="ref-Cumming2007">
        <w:r>
          <w:rPr>
            <w:rStyle w:val="Lienhypertexte"/>
            <w:vertAlign w:val="superscript"/>
          </w:rPr>
          <w:t xml:space="preserve">172</w:t>
        </w:r>
      </w:hyperlink>
    </w:p>
    <w:p>
      <w:pPr>
        <w:numPr>
          <w:ilvl w:val="0"/>
          <w:numId w:val="1276"/>
        </w:numPr>
      </w:pPr>
      <w:r>
        <w:t xml:space="preserve">Barras de erro inferenciais geralmente apresentam o erro-padrão ou intervalo de confiança no nível de significância</w:t>
      </w:r>
      <w:r>
        <w:t xml:space="preserve"> </w:t>
      </w:r>
      <m:oMath>
        <m:r>
          <m:t>α</m:t>
        </m:r>
      </m:oMath>
      <w:r>
        <w:t xml:space="preserve"> </w:t>
      </w:r>
      <w:r>
        <w:t xml:space="preserve">pré-estabelecido.</w:t>
      </w:r>
      <w:hyperlink w:anchor="ref-krzywinski2013">
        <w:r>
          <w:rPr>
            <w:rStyle w:val="Lienhypertexte"/>
            <w:vertAlign w:val="superscript"/>
          </w:rPr>
          <w:t xml:space="preserve">170</w:t>
        </w:r>
      </w:hyperlink>
      <w:r>
        <w:rPr>
          <w:vertAlign w:val="superscript"/>
        </w:rPr>
        <w:t xml:space="preserve">,</w:t>
      </w:r>
      <w:hyperlink w:anchor="ref-Cumming2007">
        <w:r>
          <w:rPr>
            <w:rStyle w:val="Lienhypertexte"/>
            <w:vertAlign w:val="superscript"/>
          </w:rPr>
          <w:t xml:space="preserve">172</w:t>
        </w:r>
      </w:hyperlink>
    </w:p>
    <w:p>
      <w:pPr>
        <w:numPr>
          <w:ilvl w:val="0"/>
          <w:numId w:val="1276"/>
        </w:numPr>
      </w:pPr>
      <w:r>
        <w:t xml:space="preserve">Barras de erro com desvio-padrão são úteis para descrever a variabilidade dos dados, enquanto as barras de erro com erro padrão da média são úteis para descrever a precisão do parâmetro estimado (média) e sua relação com o tamanho da amostra.</w:t>
      </w:r>
      <w:hyperlink w:anchor="ref-krzywinski2013">
        <w:r>
          <w:rPr>
            <w:rStyle w:val="Lienhypertexte"/>
            <w:vertAlign w:val="superscript"/>
          </w:rPr>
          <w:t xml:space="preserve">170</w:t>
        </w:r>
      </w:hyperlink>
    </w:p>
    <w:p>
      <w:pPr>
        <w:numPr>
          <w:ilvl w:val="0"/>
          <w:numId w:val="1276"/>
        </w:numPr>
      </w:pPr>
      <w:r>
        <w:t xml:space="preserve">Barras de erro com intervalo de confiança são úteis para fornecer uma estimativa da incerteza da estimativa do parâmetro populacional.</w:t>
      </w:r>
      <w:hyperlink w:anchor="ref-krzywinski2013">
        <w:r>
          <w:rPr>
            <w:rStyle w:val="Lienhypertexte"/>
            <w:vertAlign w:val="superscript"/>
          </w:rPr>
          <w:t xml:space="preserve">170</w:t>
        </w:r>
      </w:hyperlink>
    </w:p>
    <w:p>
      <w:pPr>
        <w:numPr>
          <w:ilvl w:val="0"/>
          <w:numId w:val="1276"/>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172</w:t>
        </w:r>
      </w:hyperlink>
    </w:p>
    <w:p>
      <w:pPr>
        <w:numPr>
          <w:ilvl w:val="0"/>
          <w:numId w:val="1276"/>
        </w:numPr>
      </w:pPr>
      <w:r>
        <w:t xml:space="preserve">De modo contraintuitivo, um espaço entre as barras não garante significância, nem a sobreposição a descarta—depende do tipo de barra.</w:t>
      </w:r>
      <w:hyperlink w:anchor="ref-krzywinski2013">
        <w:r>
          <w:rPr>
            <w:rStyle w:val="Lienhypertexte"/>
            <w:vertAlign w:val="superscript"/>
          </w:rPr>
          <w:t xml:space="preserve">170</w:t>
        </w:r>
      </w:hyperlink>
    </w:p>
    <w:p>
      <w:pPr>
        <w:numPr>
          <w:ilvl w:val="0"/>
          <w:numId w:val="1276"/>
        </w:numPr>
      </w:pPr>
      <w:r>
        <w:t xml:space="preserve">Para amostras pequenas é preferível apresentar os dados brutos, uma vez que as barras de erro não serão muito informativas.</w:t>
      </w:r>
      <w:hyperlink w:anchor="ref-krzywinski2013">
        <w:r>
          <w:rPr>
            <w:rStyle w:val="Lienhypertexte"/>
            <w:vertAlign w:val="superscript"/>
          </w:rPr>
          <w:t xml:space="preserve">170</w:t>
        </w:r>
      </w:hyperlink>
    </w:p>
    <w:p>
      <w:pPr>
        <w:pStyle w:val="FirstParagraph"/>
      </w:pPr>
    </w:p>
    <w:bookmarkEnd w:id="479"/>
    <w:bookmarkStart w:id="484" w:name="Xe6107dbb9de542c7e4801be50dc8a93ed56b1ab"/>
    <w:p>
      <w:pPr>
        <w:pStyle w:val="Titre3"/>
      </w:pPr>
      <w:r>
        <w:t xml:space="preserve">Quais são as boas práticas na elaboração de gráficos?</w:t>
      </w:r>
    </w:p>
    <w:p>
      <w:pPr>
        <w:numPr>
          <w:ilvl w:val="0"/>
          <w:numId w:val="1277"/>
        </w:numPr>
      </w:pPr>
      <w:r>
        <w:t xml:space="preserve">O tamanho da amostra total e subgrupos, se houver, deve estar descrito na figura ou na sua legenda.</w:t>
      </w:r>
      <w:hyperlink w:anchor="ref-Cumming2007">
        <w:r>
          <w:rPr>
            <w:rStyle w:val="Lienhypertexte"/>
            <w:vertAlign w:val="superscript"/>
          </w:rPr>
          <w:t xml:space="preserve">172</w:t>
        </w:r>
      </w:hyperlink>
    </w:p>
    <w:p>
      <w:pPr>
        <w:numPr>
          <w:ilvl w:val="0"/>
          <w:numId w:val="1277"/>
        </w:numPr>
      </w:pPr>
      <w:r>
        <w:t xml:space="preserve">Para análise inferencial de figuras, as barras de erro representadas por erro-padrão ou intervalo de confiança no nível de significância</w:t>
      </w:r>
      <w:r>
        <w:t xml:space="preserve"> </w:t>
      </w:r>
      <m:oMath>
        <m:r>
          <m:t>α</m:t>
        </m:r>
      </m:oMath>
      <w:r>
        <w:t xml:space="preserve"> </w:t>
      </w:r>
      <w:r>
        <w:t xml:space="preserve">pré-estabelecido são preferíveis à amplitude ou desvio-padrão.</w:t>
      </w:r>
      <w:hyperlink w:anchor="ref-krzywinski2013">
        <w:r>
          <w:rPr>
            <w:rStyle w:val="Lienhypertexte"/>
            <w:vertAlign w:val="superscript"/>
          </w:rPr>
          <w:t xml:space="preserve">170</w:t>
        </w:r>
      </w:hyperlink>
      <w:r>
        <w:rPr>
          <w:vertAlign w:val="superscript"/>
        </w:rPr>
        <w:t xml:space="preserve">,</w:t>
      </w:r>
      <w:hyperlink w:anchor="ref-Cumming2007">
        <w:r>
          <w:rPr>
            <w:rStyle w:val="Lienhypertexte"/>
            <w:vertAlign w:val="superscript"/>
          </w:rPr>
          <w:t xml:space="preserve">172</w:t>
        </w:r>
      </w:hyperlink>
    </w:p>
    <w:p>
      <w:pPr>
        <w:numPr>
          <w:ilvl w:val="0"/>
          <w:numId w:val="1277"/>
        </w:numPr>
      </w:pPr>
      <w:r>
        <w:t xml:space="preserve">Evite gráficos de barra e mostre a distribuição dos dados sempre que possível.</w:t>
      </w:r>
      <w:hyperlink w:anchor="ref-Weissgerber2019">
        <w:r>
          <w:rPr>
            <w:rStyle w:val="Lienhypertexte"/>
            <w:vertAlign w:val="superscript"/>
          </w:rPr>
          <w:t xml:space="preserve">202</w:t>
        </w:r>
      </w:hyperlink>
    </w:p>
    <w:p>
      <w:pPr>
        <w:numPr>
          <w:ilvl w:val="0"/>
          <w:numId w:val="1277"/>
        </w:numPr>
      </w:pPr>
      <w:r>
        <w:t xml:space="preserve">Exiba os pontos de dados em boxplots.</w:t>
      </w:r>
      <w:hyperlink w:anchor="ref-Weissgerber2019">
        <w:r>
          <w:rPr>
            <w:rStyle w:val="Lienhypertexte"/>
            <w:vertAlign w:val="superscript"/>
          </w:rPr>
          <w:t xml:space="preserve">202</w:t>
        </w:r>
      </w:hyperlink>
    </w:p>
    <w:p>
      <w:pPr>
        <w:numPr>
          <w:ilvl w:val="0"/>
          <w:numId w:val="1277"/>
        </w:numPr>
      </w:pPr>
      <w:r>
        <w:t xml:space="preserve">Use</w:t>
      </w:r>
      <w:r>
        <w:t xml:space="preserve"> </w:t>
      </w:r>
      <w:r>
        <w:rPr>
          <w:i/>
          <w:iCs/>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202</w:t>
        </w:r>
      </w:hyperlink>
    </w:p>
    <w:p>
      <w:pPr>
        <w:numPr>
          <w:ilvl w:val="0"/>
          <w:numId w:val="1277"/>
        </w:numPr>
      </w:pPr>
      <w:r>
        <w:t xml:space="preserve">Prefira palhetas de cor adaptadas para daltônicos.</w:t>
      </w:r>
      <w:hyperlink w:anchor="ref-Weissgerber2019">
        <w:r>
          <w:rPr>
            <w:rStyle w:val="Lienhypertexte"/>
            <w:vertAlign w:val="superscript"/>
          </w:rPr>
          <w:t xml:space="preserve">202</w:t>
        </w:r>
      </w:hyperlink>
    </w:p>
    <w:p>
      <w:pPr>
        <w:jc w:val="center"/>
        <w:pStyle w:val="Normal"/>
      </w:pPr>
      <w:r>
        <w:rPr/>
        <w:drawing>
          <wp:inline distT="0" distB="0" distL="0" distR="0">
            <wp:extent cx="4572000" cy="3657600"/>
            <wp:docPr id="63" name="" descr=""/>
            <wp:cNvGraphicFramePr>
              <a:graphicFrameLocks noChangeAspect="1"/>
            </wp:cNvGraphicFramePr>
            <a:graphic>
              <a:graphicData uri="http://schemas.openxmlformats.org/drawingml/2006/picture">
                <pic:pic>
                  <pic:nvPicPr>
                    <pic:cNvPr id="64" name=""/>
                    <pic:cNvPicPr>
                      <a:picLocks noChangeAspect="1" noChangeArrowheads="1"/>
                    </pic:cNvPicPr>
                  </pic:nvPicPr>
                  <pic:blipFill>
                    <a:blip r:embed="rId181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438c577-4f97-4e94-abcf-a19cf774aa27" w:name="bar-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438c577-4f97-4e94-abcf-a19cf774aa27"/>
      <w:r>
        <w:rPr>
          <w:rFonts/>
          <w:b w:val="true"/>
        </w:rPr>
        <w:t xml:space="preserve">: </w:t>
      </w:r>
      <w:r>
        <w:t xml:space="preserve">Gráficos de barras represetando médias, barras de erro e dados individuais.</w:t>
      </w:r>
    </w:p>
    <w:p>
      <w:pPr>
        <w:pStyle w:val="Corpsdetexte"/>
      </w:pPr>
    </w:p>
    <w:p>
      <w:pPr>
        <w:pStyle w:val="Corpsdetexte"/>
      </w:pPr>
      <w:r>
        <w:t xml:space="preserve">O pacote</w:t>
      </w:r>
      <w:r>
        <w:t xml:space="preserve"> </w:t>
      </w:r>
      <w:r>
        <w:rPr>
          <w:i/>
          <w:iCs/>
        </w:rPr>
        <w:t xml:space="preserve">ggsci</w:t>
      </w:r>
      <w:hyperlink w:anchor="ref-ggsci">
        <w:r>
          <w:rPr>
            <w:rStyle w:val="Lienhypertexte"/>
            <w:vertAlign w:val="superscript"/>
          </w:rPr>
          <w:t xml:space="preserve">203</w:t>
        </w:r>
      </w:hyperlink>
      <w:r>
        <w:t xml:space="preserve"> </w:t>
      </w:r>
      <w:r>
        <w:t xml:space="preserve">fornece palhetas de cores tais como</w:t>
      </w:r>
      <w:r>
        <w:t xml:space="preserve"> </w:t>
      </w:r>
      <w:hyperlink r:id="rId480">
        <w:r>
          <w:rPr>
            <w:rStyle w:val="Lienhypertexte"/>
            <w:i/>
            <w:iCs/>
          </w:rPr>
          <w:t xml:space="preserve">pal_lancet</w:t>
        </w:r>
      </w:hyperlink>
      <w:r>
        <w:t xml:space="preserve">,</w:t>
      </w:r>
      <w:r>
        <w:t xml:space="preserve"> </w:t>
      </w:r>
      <w:hyperlink r:id="rId481">
        <w:r>
          <w:rPr>
            <w:rStyle w:val="Lienhypertexte"/>
            <w:i/>
            <w:iCs/>
          </w:rPr>
          <w:t xml:space="preserve">pal_nejm</w:t>
        </w:r>
      </w:hyperlink>
      <w:r>
        <w:t xml:space="preserve"> </w:t>
      </w:r>
      <w:r>
        <w:t xml:space="preserve">e</w:t>
      </w:r>
      <w:r>
        <w:t xml:space="preserve"> </w:t>
      </w:r>
      <w:hyperlink r:id="rId482">
        <w:r>
          <w:rPr>
            <w:rStyle w:val="Lienhypertexte"/>
            <w:i/>
            <w:iCs/>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159</w:t>
        </w:r>
      </w:hyperlink>
      <w:r>
        <w:t xml:space="preserve"> </w:t>
      </w:r>
      <w:r>
        <w:t xml:space="preserve">fornece a função</w:t>
      </w:r>
      <w:r>
        <w:t xml:space="preserve"> </w:t>
      </w:r>
      <w:hyperlink r:id="rId483">
        <w:r>
          <w:rPr>
            <w:rStyle w:val="Lienhypertexte"/>
            <w:i/>
            <w:iCs/>
          </w:rPr>
          <w:t xml:space="preserve">dev.new</w:t>
        </w:r>
      </w:hyperlink>
      <w:r>
        <w:t xml:space="preserve"> </w:t>
      </w:r>
      <w:r>
        <w:t xml:space="preserve">para controlar diversos aspectos do gráfico, tais como tamanho e resolução.</w:t>
      </w:r>
    </w:p>
    <w:p>
      <w:pPr>
        <w:pStyle w:val="Corpsdetexte"/>
      </w:pPr>
    </w:p>
    <w:bookmarkEnd w:id="484"/>
    <w:bookmarkStart w:id="486" w:name="como-exportar-figuras-em-formato-tiff"/>
    <w:p>
      <w:pPr>
        <w:pStyle w:val="Titre3"/>
      </w:pPr>
      <w:r>
        <w:t xml:space="preserve">Como exportar figuras em formato TIFF?</w:t>
      </w:r>
    </w:p>
    <w:p>
      <w:pPr>
        <w:pStyle w:val="FirstParagraph"/>
      </w:pPr>
    </w:p>
    <w:p>
      <w:pPr>
        <w:pStyle w:val="Compact"/>
        <w:numPr>
          <w:ilvl w:val="0"/>
          <w:numId w:val="1278"/>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tiff</w:t>
      </w:r>
      <w:hyperlink w:anchor="ref-tiff">
        <w:r>
          <w:rPr>
            <w:rStyle w:val="Lienhypertexte"/>
            <w:vertAlign w:val="superscript"/>
          </w:rPr>
          <w:t xml:space="preserve">204</w:t>
        </w:r>
      </w:hyperlink>
      <w:r>
        <w:t xml:space="preserve"> </w:t>
      </w:r>
      <w:r>
        <w:t xml:space="preserve">fornece a função</w:t>
      </w:r>
      <w:r>
        <w:t xml:space="preserve"> </w:t>
      </w:r>
      <w:hyperlink r:id="rId485">
        <w:r>
          <w:rPr>
            <w:rStyle w:val="Lienhypertexte"/>
            <w:i/>
            <w:iCs/>
          </w:rPr>
          <w:t xml:space="preserve">writeTIFF</w:t>
        </w:r>
      </w:hyperlink>
      <w:r>
        <w:t xml:space="preserve"> </w:t>
      </w:r>
      <w:r>
        <w:t xml:space="preserve">para exportar gráficos em formato TIFF.</w:t>
      </w:r>
    </w:p>
    <w:p>
      <w:pPr>
        <w:pStyle w:val="Corpsdetexte"/>
      </w:pPr>
    </w:p>
    <w:p>
      <w:pPr>
        <w:pStyle w:val="Corpsdetexte"/>
      </w:pPr>
    </w:p>
    <w:bookmarkEnd w:id="486"/>
    <w:bookmarkEnd w:id="487"/>
    <w:bookmarkEnd w:id="488"/>
    <w:bookmarkStart w:id="500" w:name="analise-robusta"/>
    <w:p>
      <w:pPr>
        <w:pStyle w:val="Titre1"/>
      </w:pPr>
      <w:r>
        <w:rPr>
          <w:b/>
          <w:bCs/>
        </w:rPr>
        <w:t xml:space="preserve">Análise robusta</w:t>
      </w:r>
    </w:p>
    <w:p>
      <w:pPr>
        <w:pStyle w:val="FirstParagraph"/>
      </w:pPr>
    </w:p>
    <w:bookmarkStart w:id="499" w:name="raciocínio-inferencial-robusto"/>
    <w:p>
      <w:pPr>
        <w:pStyle w:val="Titre2"/>
      </w:pPr>
      <w:r>
        <w:t xml:space="preserve">Raciocínio inferencial robusto</w:t>
      </w:r>
    </w:p>
    <w:p>
      <w:pPr>
        <w:pStyle w:val="FirstParagraph"/>
      </w:pPr>
    </w:p>
    <w:bookmarkStart w:id="489" w:name="o-que-é-análise-robusta"/>
    <w:p>
      <w:pPr>
        <w:pStyle w:val="Titre3"/>
      </w:pPr>
      <w:r>
        <w:t xml:space="preserve">O que é análise robusta?</w:t>
      </w:r>
    </w:p>
    <w:p>
      <w:pPr>
        <w:pStyle w:val="Compact"/>
        <w:numPr>
          <w:ilvl w:val="0"/>
          <w:numId w:val="1279"/>
        </w:numPr>
      </w:pPr>
      <w:r>
        <w:t xml:space="preserve">Análise robusta é uma abordagem estatística que busca fornecer resultados confiáveis mesmo quando as suposições clássicas dos modelos estatísticos são violadas, como normalidade e homocedasticidade. Ela utiliza métodos que são menos sensíveis a outliers e outras irregularidades nos dados.</w:t>
      </w:r>
      <w:hyperlink w:anchor="ref-WRS2">
        <w:r>
          <w:rPr>
            <w:rStyle w:val="Lienhypertexte"/>
            <w:vertAlign w:val="superscript"/>
          </w:rPr>
          <w:t xml:space="preserve">205</w:t>
        </w:r>
      </w:hyperlink>
    </w:p>
    <w:p>
      <w:pPr>
        <w:pStyle w:val="FirstParagraph"/>
      </w:pPr>
    </w:p>
    <w:bookmarkEnd w:id="489"/>
    <w:bookmarkStart w:id="490" w:name="por-que-usar-análise-robusta"/>
    <w:p>
      <w:pPr>
        <w:pStyle w:val="Titre3"/>
      </w:pPr>
      <w:r>
        <w:t xml:space="preserve">Por que usar análise robusta?</w:t>
      </w:r>
    </w:p>
    <w:p>
      <w:pPr>
        <w:numPr>
          <w:ilvl w:val="0"/>
          <w:numId w:val="1280"/>
        </w:numPr>
      </w:pPr>
      <w:r>
        <w:t xml:space="preserve">Métodos clássicos como ANOVA e regressão por mínimos quadrados assumem normalidade e homocedasticidade — suposições frequentemente violadas na prática. Violações dessas suposições podem comprometer os resultados, reduzindo o poder estatístico, distorcendo os intervalos de confiança e obscurecendo as reais diferenças entre grupos.</w:t>
      </w:r>
      <w:hyperlink w:anchor="ref-WRS2">
        <w:r>
          <w:rPr>
            <w:rStyle w:val="Lienhypertexte"/>
            <w:vertAlign w:val="superscript"/>
          </w:rPr>
          <w:t xml:space="preserve">205</w:t>
        </w:r>
      </w:hyperlink>
    </w:p>
    <w:p>
      <w:pPr>
        <w:numPr>
          <w:ilvl w:val="0"/>
          <w:numId w:val="1280"/>
        </w:numPr>
      </w:pPr>
      <w:r>
        <w:t xml:space="preserve">Testar previamente as suposições não é suficiente: testes de homocedasticidade têm baixo poder e não garantem segurança analítica.</w:t>
      </w:r>
      <w:hyperlink w:anchor="ref-WRS2">
        <w:r>
          <w:rPr>
            <w:rStyle w:val="Lienhypertexte"/>
            <w:vertAlign w:val="superscript"/>
          </w:rPr>
          <w:t xml:space="preserve">205</w:t>
        </w:r>
      </w:hyperlink>
    </w:p>
    <w:p>
      <w:pPr>
        <w:numPr>
          <w:ilvl w:val="0"/>
          <w:numId w:val="1280"/>
        </w:numPr>
      </w:pPr>
      <w:r>
        <w:t xml:space="preserve">Métodos estatísticos robustos oferecem uma solução mais segura e eficaz, lidando melhor com dados não ideais.</w:t>
      </w:r>
      <w:hyperlink w:anchor="ref-WRS2">
        <w:r>
          <w:rPr>
            <w:rStyle w:val="Lienhypertexte"/>
            <w:vertAlign w:val="superscript"/>
          </w:rPr>
          <w:t xml:space="preserve">205</w:t>
        </w:r>
      </w:hyperlink>
    </w:p>
    <w:bookmarkEnd w:id="490"/>
    <w:bookmarkStart w:id="491" w:name="quando-usar-análise-robusta"/>
    <w:p>
      <w:pPr>
        <w:pStyle w:val="Titre3"/>
      </w:pPr>
      <w:r>
        <w:t xml:space="preserve">Quando usar análise robusta?</w:t>
      </w:r>
    </w:p>
    <w:p>
      <w:pPr>
        <w:pStyle w:val="FirstParagraph"/>
      </w:pPr>
    </w:p>
    <w:p>
      <w:pPr>
        <w:pStyle w:val="Compact"/>
        <w:numPr>
          <w:ilvl w:val="0"/>
          <w:numId w:val="1281"/>
        </w:numPr>
      </w:pPr>
      <w:r>
        <w:t xml:space="preserve">Em alguns casos, os métodos robustos confirmam os resultados clássicos; em outros, revelam interpretações completamente diferentes. A única forma de saber o impacto real dos métodos robustos é usá-los e comparar com os métodos tradicionais.</w:t>
      </w:r>
      <w:hyperlink w:anchor="ref-WRS2">
        <w:r>
          <w:rPr>
            <w:rStyle w:val="Lienhypertexte"/>
            <w:vertAlign w:val="superscript"/>
          </w:rPr>
          <w:t xml:space="preserve">205</w:t>
        </w:r>
      </w:hyperlink>
    </w:p>
    <w:p>
      <w:pPr>
        <w:pStyle w:val="FirstParagraph"/>
      </w:pPr>
    </w:p>
    <w:bookmarkEnd w:id="491"/>
    <w:bookmarkStart w:id="498" w:name="o-que-é-winsorização"/>
    <w:p>
      <w:pPr>
        <w:pStyle w:val="Titre3"/>
      </w:pPr>
      <w:r>
        <w:t xml:space="preserve">O que é Winsorização?</w:t>
      </w:r>
    </w:p>
    <w:p>
      <w:pPr>
        <w:pStyle w:val="Compact"/>
        <w:numPr>
          <w:ilvl w:val="0"/>
          <w:numId w:val="1282"/>
        </w:numPr>
      </w:pPr>
      <w:r>
        <w:t xml:space="preserve">Winsorização é uma técnica que substitui os valores extremos (outliers) por valores menos extremos, preservando a estrutura dos dados. Isso é feito definindo limites superior e inferior e substituindo os valores que ultrapassam esses limites pelos próprios limites.</w:t>
      </w:r>
      <w:hyperlink w:anchor="ref-WRS2">
        <w:r>
          <w:rPr>
            <w:rStyle w:val="Lienhypertexte"/>
            <w:vertAlign w:val="superscript"/>
          </w:rPr>
          <w:t xml:space="preserve">205</w:t>
        </w:r>
      </w:hyperlink>
    </w:p>
    <w:p>
      <w:pPr>
        <w:pStyle w:val="FirstParagraph"/>
      </w:pPr>
    </w:p>
    <w:p>
      <w:pPr>
        <w:pStyle w:val="Corpsdetexte"/>
      </w:pPr>
      <w:r>
        <w:t xml:space="preserve">O pacote</w:t>
      </w:r>
      <w:r>
        <w:t xml:space="preserve"> </w:t>
      </w:r>
      <w:r>
        <w:rPr>
          <w:i/>
          <w:iCs/>
        </w:rPr>
        <w:t xml:space="preserve">WRS2</w:t>
      </w:r>
      <w:hyperlink w:anchor="ref-WRS2-2">
        <w:r>
          <w:rPr>
            <w:rStyle w:val="Lienhypertexte"/>
            <w:vertAlign w:val="superscript"/>
          </w:rPr>
          <w:t xml:space="preserve">206</w:t>
        </w:r>
      </w:hyperlink>
      <w:r>
        <w:t xml:space="preserve"> </w:t>
      </w:r>
      <w:r>
        <w:t xml:space="preserve">fornece as funções</w:t>
      </w:r>
      <w:r>
        <w:t xml:space="preserve"> </w:t>
      </w:r>
      <w:hyperlink r:id="rId492">
        <w:r>
          <w:rPr>
            <w:rStyle w:val="Lienhypertexte"/>
            <w:i/>
            <w:iCs/>
          </w:rPr>
          <w:t xml:space="preserve">winmean</w:t>
        </w:r>
      </w:hyperlink>
      <w:r>
        <w:t xml:space="preserve"> </w:t>
      </w:r>
      <w:r>
        <w:t xml:space="preserve">e</w:t>
      </w:r>
      <w:r>
        <w:t xml:space="preserve"> </w:t>
      </w:r>
      <w:hyperlink r:id="rId492">
        <w:r>
          <w:rPr>
            <w:rStyle w:val="Lienhypertexte"/>
            <w:i/>
            <w:iCs/>
          </w:rPr>
          <w:t xml:space="preserve">winvar</w:t>
        </w:r>
      </w:hyperlink>
      <w:r>
        <w:t xml:space="preserve"> </w:t>
      </w:r>
      <w:r>
        <w:t xml:space="preserve">para calcular a média e variância Winsorizadas.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206</w:t>
        </w:r>
      </w:hyperlink>
      <w:r>
        <w:t xml:space="preserve"> </w:t>
      </w:r>
      <w:r>
        <w:t xml:space="preserve">fornece a função</w:t>
      </w:r>
      <w:r>
        <w:t xml:space="preserve"> </w:t>
      </w:r>
      <w:hyperlink r:id="rId493">
        <w:r>
          <w:rPr>
            <w:rStyle w:val="Lienhypertexte"/>
            <w:i/>
            <w:iCs/>
          </w:rPr>
          <w:t xml:space="preserve">yuen</w:t>
        </w:r>
      </w:hyperlink>
      <w:r>
        <w:t xml:space="preserve"> </w:t>
      </w:r>
      <w:r>
        <w:t xml:space="preserve">para realizar o teste de comparação de Yuen de médias Winsorizadas para amostras independentes ou dependentes.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206</w:t>
        </w:r>
      </w:hyperlink>
      <w:r>
        <w:t xml:space="preserve"> </w:t>
      </w:r>
      <w:r>
        <w:t xml:space="preserve">fornece a função</w:t>
      </w:r>
      <w:r>
        <w:t xml:space="preserve"> </w:t>
      </w:r>
      <w:hyperlink r:id="rId494">
        <w:r>
          <w:rPr>
            <w:rStyle w:val="Lienhypertexte"/>
            <w:i/>
            <w:iCs/>
          </w:rPr>
          <w:t xml:space="preserve">wincor</w:t>
        </w:r>
      </w:hyperlink>
      <w:r>
        <w:t xml:space="preserve"> </w:t>
      </w:r>
      <w:r>
        <w:t xml:space="preserve">para calcular a correlação Winsorizada.</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206</w:t>
        </w:r>
      </w:hyperlink>
      <w:r>
        <w:t xml:space="preserve"> </w:t>
      </w:r>
      <w:r>
        <w:t xml:space="preserve">fornece as funções</w:t>
      </w:r>
      <w:r>
        <w:t xml:space="preserve"> </w:t>
      </w:r>
      <w:hyperlink r:id="rId495">
        <w:r>
          <w:rPr>
            <w:rStyle w:val="Lienhypertexte"/>
            <w:i/>
            <w:iCs/>
          </w:rPr>
          <w:t xml:space="preserve">t1way</w:t>
        </w:r>
      </w:hyperlink>
      <w:r>
        <w:t xml:space="preserve">,</w:t>
      </w:r>
      <w:r>
        <w:t xml:space="preserve"> </w:t>
      </w:r>
      <w:hyperlink r:id="rId496">
        <w:r>
          <w:rPr>
            <w:rStyle w:val="Lienhypertexte"/>
            <w:i/>
            <w:iCs/>
          </w:rPr>
          <w:t xml:space="preserve">t2way</w:t>
        </w:r>
      </w:hyperlink>
      <w:r>
        <w:t xml:space="preserve"> </w:t>
      </w:r>
      <w:r>
        <w:t xml:space="preserve">e</w:t>
      </w:r>
      <w:r>
        <w:t xml:space="preserve"> </w:t>
      </w:r>
      <w:hyperlink r:id="rId497">
        <w:r>
          <w:rPr>
            <w:rStyle w:val="Lienhypertexte"/>
            <w:i/>
            <w:iCs/>
          </w:rPr>
          <w:t xml:space="preserve">t3way</w:t>
        </w:r>
      </w:hyperlink>
      <w:r>
        <w:t xml:space="preserve"> </w:t>
      </w:r>
      <w:r>
        <w:t xml:space="preserve">para realizar testes de comparação de médias Winsorizadas para análise de variância para 1, 2 ou 3 fatores, respectivamente.</w:t>
      </w:r>
    </w:p>
    <w:p>
      <w:pPr>
        <w:pStyle w:val="Corpsdetexte"/>
      </w:pPr>
    </w:p>
    <w:p>
      <w:pPr>
        <w:pStyle w:val="Corpsdetexte"/>
      </w:pPr>
    </w:p>
    <w:bookmarkEnd w:id="498"/>
    <w:bookmarkEnd w:id="499"/>
    <w:bookmarkEnd w:id="500"/>
    <w:bookmarkStart w:id="502" w:name="parte-4"/>
    <w:p>
      <w:pPr>
        <w:pStyle w:val="Titre1"/>
      </w:pPr>
      <w:r>
        <w:rPr>
          <w:i/>
          <w:iCs/>
        </w:rPr>
        <w:t xml:space="preserve">PARTE 4: INFERÊNCIA E TESTES ESTATÍSTICOS</w:t>
      </w:r>
    </w:p>
    <w:bookmarkStart w:id="501" w:name="de-amostras-para-populações"/>
    <w:p>
      <w:pPr>
        <w:pStyle w:val="Titre2"/>
      </w:pPr>
      <w:r>
        <w:t xml:space="preserve">De amostras para populações</w:t>
      </w:r>
    </w:p>
    <w:bookmarkEnd w:id="501"/>
    <w:bookmarkEnd w:id="502"/>
    <w:bookmarkStart w:id="558" w:name="analise-inferencial"/>
    <w:p>
      <w:pPr>
        <w:pStyle w:val="Titre1"/>
      </w:pPr>
      <w:r>
        <w:rPr>
          <w:b/>
          <w:bCs/>
        </w:rPr>
        <w:t xml:space="preserve">Análise inferencial</w:t>
      </w:r>
    </w:p>
    <w:p>
      <w:pPr>
        <w:pStyle w:val="FirstParagraph"/>
      </w:pPr>
    </w:p>
    <w:bookmarkStart w:id="506" w:name="raciocínio-inferencial"/>
    <w:p>
      <w:pPr>
        <w:pStyle w:val="Titre2"/>
      </w:pPr>
      <w:r>
        <w:t xml:space="preserve">Raciocínio inferencial</w:t>
      </w:r>
    </w:p>
    <w:p>
      <w:pPr>
        <w:pStyle w:val="FirstParagraph"/>
      </w:pPr>
    </w:p>
    <w:bookmarkStart w:id="503" w:name="o-que-é-análise-inferencial"/>
    <w:p>
      <w:pPr>
        <w:pStyle w:val="Titre3"/>
      </w:pPr>
      <w:r>
        <w:t xml:space="preserve">O que é análise inferencial?</w:t>
      </w:r>
    </w:p>
    <w:p>
      <w:pPr>
        <w:numPr>
          <w:ilvl w:val="0"/>
          <w:numId w:val="1283"/>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96</w:t>
        </w:r>
      </w:hyperlink>
    </w:p>
    <w:p>
      <w:pPr>
        <w:numPr>
          <w:ilvl w:val="0"/>
          <w:numId w:val="1283"/>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207</w:t>
        </w:r>
      </w:hyperlink>
    </w:p>
    <w:p>
      <w:pPr>
        <w:pStyle w:val="FirstParagraph"/>
      </w:pPr>
    </w:p>
    <w:bookmarkEnd w:id="503"/>
    <w:bookmarkStart w:id="504" w:name="Xb4219aaf520cc7cebd28d8077ac7fe21b09c925"/>
    <w:p>
      <w:pPr>
        <w:pStyle w:val="Titre3"/>
      </w:pPr>
      <w:r>
        <w:t xml:space="preserve">Quais são os tipos de raciocínio inferencial?</w:t>
      </w:r>
    </w:p>
    <w:p>
      <w:pPr>
        <w:numPr>
          <w:ilvl w:val="0"/>
          <w:numId w:val="1284"/>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208</w:t>
        </w:r>
      </w:hyperlink>
    </w:p>
    <w:p>
      <w:pPr>
        <w:numPr>
          <w:ilvl w:val="0"/>
          <w:numId w:val="1284"/>
        </w:numPr>
      </w:pPr>
      <w:r>
        <w:t xml:space="preserve">Inferência indutiva: Com base nos dados observados, avalia-se qual hipótese é mais defensável (isto é, mais provável).</w:t>
      </w:r>
      <w:hyperlink w:anchor="ref-goodman1999">
        <w:r>
          <w:rPr>
            <w:rStyle w:val="Lienhypertexte"/>
            <w:vertAlign w:val="superscript"/>
          </w:rPr>
          <w:t xml:space="preserve">208</w:t>
        </w:r>
      </w:hyperlink>
    </w:p>
    <w:p>
      <w:pPr>
        <w:pStyle w:val="FirstParagraph"/>
      </w:pPr>
    </w:p>
    <w:bookmarkEnd w:id="504"/>
    <w:bookmarkStart w:id="505" w:name="Xe71cdef562084664acc6a21d4df682692f7e42a"/>
    <w:p>
      <w:pPr>
        <w:pStyle w:val="Titre3"/>
      </w:pPr>
      <w:r>
        <w:t xml:space="preserve">Quais são as questões fundamentais da análise inferencial?</w:t>
      </w:r>
    </w:p>
    <w:p>
      <w:pPr>
        <w:numPr>
          <w:ilvl w:val="0"/>
          <w:numId w:val="1285"/>
        </w:numPr>
      </w:pPr>
      <w:r>
        <w:t xml:space="preserve">A direção do efeito</w:t>
      </w:r>
      <w:hyperlink w:anchor="ref-mccaskey2015">
        <w:r>
          <w:rPr>
            <w:rStyle w:val="Lienhypertexte"/>
            <w:vertAlign w:val="superscript"/>
          </w:rPr>
          <w:t xml:space="preserve">209</w:t>
        </w:r>
      </w:hyperlink>
    </w:p>
    <w:p>
      <w:pPr>
        <w:numPr>
          <w:ilvl w:val="0"/>
          <w:numId w:val="1285"/>
        </w:numPr>
      </w:pPr>
      <w:r>
        <w:t xml:space="preserve">A magnitude do efeito</w:t>
      </w:r>
      <w:hyperlink w:anchor="ref-mccaskey2015">
        <w:r>
          <w:rPr>
            <w:rStyle w:val="Lienhypertexte"/>
            <w:vertAlign w:val="superscript"/>
          </w:rPr>
          <w:t xml:space="preserve">209</w:t>
        </w:r>
      </w:hyperlink>
    </w:p>
    <w:p>
      <w:pPr>
        <w:numPr>
          <w:ilvl w:val="0"/>
          <w:numId w:val="1285"/>
        </w:numPr>
      </w:pPr>
      <w:r>
        <w:t xml:space="preserve">A importância do efeito</w:t>
      </w:r>
      <w:hyperlink w:anchor="ref-mccaskey2015">
        <w:r>
          <w:rPr>
            <w:rStyle w:val="Lienhypertexte"/>
            <w:vertAlign w:val="superscript"/>
          </w:rPr>
          <w:t xml:space="preserve">209</w:t>
        </w:r>
      </w:hyperlink>
    </w:p>
    <w:p>
      <w:pPr>
        <w:pStyle w:val="FirstParagraph"/>
      </w:pPr>
    </w:p>
    <w:bookmarkEnd w:id="505"/>
    <w:bookmarkEnd w:id="506"/>
    <w:bookmarkStart w:id="509" w:name="hipóteses-científicas"/>
    <w:p>
      <w:pPr>
        <w:pStyle w:val="Titre2"/>
      </w:pPr>
      <w:r>
        <w:t xml:space="preserve">Hipóteses científicas</w:t>
      </w:r>
    </w:p>
    <w:p>
      <w:pPr>
        <w:pStyle w:val="FirstParagraph"/>
      </w:pPr>
    </w:p>
    <w:bookmarkStart w:id="507" w:name="o-que-é-hipótese-científica"/>
    <w:p>
      <w:pPr>
        <w:pStyle w:val="Titre3"/>
      </w:pPr>
      <w:r>
        <w:t xml:space="preserve">O que é hipótese científica?</w:t>
      </w:r>
    </w:p>
    <w:p>
      <w:pPr>
        <w:numPr>
          <w:ilvl w:val="0"/>
          <w:numId w:val="1286"/>
        </w:numPr>
      </w:pPr>
      <w:r>
        <w:t xml:space="preserve">Hipótese científica é uma ideia que pode ser testada.</w:t>
      </w:r>
      <w:hyperlink w:anchor="ref-Curran-Everett2009">
        <w:r>
          <w:rPr>
            <w:rStyle w:val="Lienhypertexte"/>
            <w:vertAlign w:val="superscript"/>
          </w:rPr>
          <w:t xml:space="preserve">207</w:t>
        </w:r>
      </w:hyperlink>
    </w:p>
    <w:p>
      <w:pPr>
        <w:numPr>
          <w:ilvl w:val="0"/>
          <w:numId w:val="1286"/>
        </w:numPr>
      </w:pPr>
      <w:r>
        <w:t xml:space="preserve">Definir claramente os problemas e os objetivos da pesquisa são o ponto de partida de todos os estudos científicos.</w:t>
      </w:r>
      <w:hyperlink w:anchor="ref-van2022a">
        <w:r>
          <w:rPr>
            <w:rStyle w:val="Lienhypertexte"/>
            <w:vertAlign w:val="superscript"/>
          </w:rPr>
          <w:t xml:space="preserve">95</w:t>
        </w:r>
      </w:hyperlink>
    </w:p>
    <w:p>
      <w:pPr>
        <w:pStyle w:val="FirstParagraph"/>
      </w:pPr>
    </w:p>
    <w:bookmarkEnd w:id="507"/>
    <w:bookmarkStart w:id="508" w:name="Xdfb7003438d5b0250301ef54de94527e33c579c"/>
    <w:p>
      <w:pPr>
        <w:pStyle w:val="Titre3"/>
      </w:pPr>
      <w:r>
        <w:t xml:space="preserve">Quais são as fontes de ideias para gerar hipóteses científicas?</w:t>
      </w:r>
    </w:p>
    <w:p>
      <w:pPr>
        <w:numPr>
          <w:ilvl w:val="0"/>
          <w:numId w:val="1287"/>
        </w:numPr>
      </w:pPr>
      <w:r>
        <w:t xml:space="preserve">Revisão das práticas atuais.</w:t>
      </w:r>
      <w:hyperlink w:anchor="ref-Vandenbroucke2018">
        <w:r>
          <w:rPr>
            <w:rStyle w:val="Lienhypertexte"/>
            <w:vertAlign w:val="superscript"/>
          </w:rPr>
          <w:t xml:space="preserve">210</w:t>
        </w:r>
      </w:hyperlink>
    </w:p>
    <w:p>
      <w:pPr>
        <w:numPr>
          <w:ilvl w:val="0"/>
          <w:numId w:val="1287"/>
        </w:numPr>
      </w:pPr>
      <w:r>
        <w:t xml:space="preserve">Desafio a ideias aceitas.</w:t>
      </w:r>
      <w:hyperlink w:anchor="ref-Vandenbroucke2018">
        <w:r>
          <w:rPr>
            <w:rStyle w:val="Lienhypertexte"/>
            <w:vertAlign w:val="superscript"/>
          </w:rPr>
          <w:t xml:space="preserve">210</w:t>
        </w:r>
      </w:hyperlink>
    </w:p>
    <w:p>
      <w:pPr>
        <w:numPr>
          <w:ilvl w:val="0"/>
          <w:numId w:val="1287"/>
        </w:numPr>
      </w:pPr>
      <w:r>
        <w:t xml:space="preserve">Conflito entre ideias divergentes.</w:t>
      </w:r>
      <w:hyperlink w:anchor="ref-Vandenbroucke2018">
        <w:r>
          <w:rPr>
            <w:rStyle w:val="Lienhypertexte"/>
            <w:vertAlign w:val="superscript"/>
          </w:rPr>
          <w:t xml:space="preserve">210</w:t>
        </w:r>
      </w:hyperlink>
    </w:p>
    <w:p>
      <w:pPr>
        <w:numPr>
          <w:ilvl w:val="0"/>
          <w:numId w:val="1287"/>
        </w:numPr>
      </w:pPr>
      <w:r>
        <w:t xml:space="preserve">Variações regionais, temporais e populacionais.</w:t>
      </w:r>
      <w:hyperlink w:anchor="ref-Vandenbroucke2018">
        <w:r>
          <w:rPr>
            <w:rStyle w:val="Lienhypertexte"/>
            <w:vertAlign w:val="superscript"/>
          </w:rPr>
          <w:t xml:space="preserve">210</w:t>
        </w:r>
      </w:hyperlink>
    </w:p>
    <w:p>
      <w:pPr>
        <w:numPr>
          <w:ilvl w:val="0"/>
          <w:numId w:val="1287"/>
        </w:numPr>
      </w:pPr>
      <w:r>
        <w:t xml:space="preserve">Experiências dos próprios pesquisadores.</w:t>
      </w:r>
      <w:hyperlink w:anchor="ref-Vandenbroucke2018">
        <w:r>
          <w:rPr>
            <w:rStyle w:val="Lienhypertexte"/>
            <w:vertAlign w:val="superscript"/>
          </w:rPr>
          <w:t xml:space="preserve">210</w:t>
        </w:r>
      </w:hyperlink>
    </w:p>
    <w:p>
      <w:pPr>
        <w:numPr>
          <w:ilvl w:val="0"/>
          <w:numId w:val="1287"/>
        </w:numPr>
      </w:pPr>
      <w:r>
        <w:t xml:space="preserve">Imaginação sem fronteiras ou limites convencionais.</w:t>
      </w:r>
      <w:hyperlink w:anchor="ref-Vandenbroucke2018">
        <w:r>
          <w:rPr>
            <w:rStyle w:val="Lienhypertexte"/>
            <w:vertAlign w:val="superscript"/>
          </w:rPr>
          <w:t xml:space="preserve">210</w:t>
        </w:r>
      </w:hyperlink>
    </w:p>
    <w:p>
      <w:pPr>
        <w:pStyle w:val="FirstParagraph"/>
      </w:pPr>
    </w:p>
    <w:bookmarkEnd w:id="508"/>
    <w:bookmarkEnd w:id="509"/>
    <w:bookmarkStart w:id="513" w:name="hipóteses-estatísticas"/>
    <w:p>
      <w:pPr>
        <w:pStyle w:val="Titre2"/>
      </w:pPr>
      <w:r>
        <w:t xml:space="preserve">Hipóteses estatísticas</w:t>
      </w:r>
    </w:p>
    <w:p>
      <w:pPr>
        <w:pStyle w:val="FirstParagraph"/>
      </w:pPr>
    </w:p>
    <w:bookmarkStart w:id="510" w:name="o-que-é-hipótese-nula"/>
    <w:p>
      <w:pPr>
        <w:pStyle w:val="Titre3"/>
      </w:pPr>
      <w:r>
        <w:t xml:space="preserve">O que é hipótese nula?</w:t>
      </w:r>
    </w:p>
    <w:p>
      <w:pPr>
        <w:pStyle w:val="Compact"/>
        <w:numPr>
          <w:ilvl w:val="0"/>
          <w:numId w:val="1288"/>
        </w:numPr>
      </w:pPr>
      <w:r>
        <w:t xml:space="preserve">A hipótese nula (</w:t>
      </w:r>
      <m:oMath>
        <m:sSub>
          <m:e>
            <m:r>
              <m:t>H</m:t>
            </m:r>
          </m:e>
          <m:sub>
            <m:r>
              <m:t>0</m:t>
            </m:r>
          </m:sub>
        </m:sSub>
      </m:oMath>
      <w:r>
        <w:t xml:space="preserve">) é uma expressão que representa o estado atual do conhecimento (</w:t>
      </w:r>
      <w:r>
        <w:rPr>
          <w:i/>
          <w:iCs/>
        </w:rPr>
        <w:t xml:space="preserve">status quo</w:t>
      </w:r>
      <w:r>
        <w:t xml:space="preserve">), em geral a não existência de um determinado efeito.</w:t>
      </w:r>
      <w:hyperlink w:anchor="ref-kanji2006">
        <w:r>
          <w:rPr>
            <w:rStyle w:val="Lienhypertexte"/>
            <w:vertAlign w:val="superscript"/>
          </w:rPr>
          <w:t xml:space="preserve">165</w:t>
        </w:r>
      </w:hyperlink>
    </w:p>
    <w:p>
      <w:pPr>
        <w:pStyle w:val="FirstParagraph"/>
      </w:pPr>
    </w:p>
    <w:bookmarkEnd w:id="510"/>
    <w:bookmarkStart w:id="511" w:name="o-que-é-hipótese-alternativa"/>
    <w:p>
      <w:pPr>
        <w:pStyle w:val="Titre3"/>
      </w:pPr>
      <w:r>
        <w:t xml:space="preserve">O que é hipótese alternativa?</w:t>
      </w:r>
    </w:p>
    <w:p>
      <w:pPr>
        <w:pStyle w:val="Compact"/>
        <w:numPr>
          <w:ilvl w:val="0"/>
          <w:numId w:val="1289"/>
        </w:numPr>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165</w:t>
        </w:r>
      </w:hyperlink>
    </w:p>
    <w:p>
      <w:pPr>
        <w:pStyle w:val="FirstParagraph"/>
      </w:pPr>
    </w:p>
    <w:bookmarkEnd w:id="511"/>
    <w:bookmarkStart w:id="512" w:name="qual-hipótese-está-sendo-testada"/>
    <w:p>
      <w:pPr>
        <w:pStyle w:val="Titre3"/>
      </w:pPr>
      <w:r>
        <w:t xml:space="preserve">Qual hipótese está sendo testada?</w:t>
      </w:r>
    </w:p>
    <w:p>
      <w:pPr>
        <w:numPr>
          <w:ilvl w:val="0"/>
          <w:numId w:val="1290"/>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108</w:t>
        </w:r>
      </w:hyperlink>
    </w:p>
    <w:p>
      <w:pPr>
        <w:numPr>
          <w:ilvl w:val="0"/>
          <w:numId w:val="1290"/>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108</w:t>
        </w:r>
      </w:hyperlink>
    </w:p>
    <w:p>
      <w:pPr>
        <w:numPr>
          <w:ilvl w:val="0"/>
          <w:numId w:val="1290"/>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165</w:t>
        </w:r>
      </w:hyperlink>
    </w:p>
    <w:p>
      <w:pPr>
        <w:numPr>
          <w:ilvl w:val="0"/>
          <w:numId w:val="1290"/>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207</w:t>
        </w:r>
      </w:hyperlink>
    </w:p>
    <w:p>
      <w:pPr>
        <w:pStyle w:val="FirstParagraph"/>
      </w:pPr>
    </w:p>
    <w:bookmarkEnd w:id="512"/>
    <w:bookmarkEnd w:id="513"/>
    <w:bookmarkStart w:id="521" w:name="testes-de-hipóteses"/>
    <w:p>
      <w:pPr>
        <w:pStyle w:val="Titre2"/>
      </w:pPr>
      <w:r>
        <w:t xml:space="preserve">Testes de hipóteses</w:t>
      </w:r>
    </w:p>
    <w:p>
      <w:pPr>
        <w:pStyle w:val="FirstParagraph"/>
      </w:pPr>
    </w:p>
    <w:bookmarkStart w:id="514" w:name="quais-são-os-tipos-de-teste-de-hipóteses"/>
    <w:p>
      <w:pPr>
        <w:pStyle w:val="Titre3"/>
      </w:pPr>
      <w:r>
        <w:t xml:space="preserve">Quais são os tipos de teste de hipóteses?</w:t>
      </w:r>
    </w:p>
    <w:p>
      <w:pPr>
        <w:numPr>
          <w:ilvl w:val="0"/>
          <w:numId w:val="1291"/>
        </w:numPr>
      </w:pPr>
      <w:r>
        <w:t xml:space="preserve">Teste (clássico) de significância da hipótese nula.</w:t>
      </w:r>
      <w:hyperlink w:anchor="ref-lakens2018">
        <w:r>
          <w:rPr>
            <w:rStyle w:val="Lienhypertexte"/>
            <w:vertAlign w:val="superscript"/>
          </w:rPr>
          <w:t xml:space="preserve">211</w:t>
        </w:r>
      </w:hyperlink>
    </w:p>
    <w:p>
      <w:pPr>
        <w:numPr>
          <w:ilvl w:val="0"/>
          <w:numId w:val="1291"/>
        </w:numPr>
      </w:pPr>
      <w:r>
        <w:t xml:space="preserve">Teste de mínimos efeitos.</w:t>
      </w:r>
      <w:hyperlink w:anchor="ref-lakens2018">
        <w:r>
          <w:rPr>
            <w:rStyle w:val="Lienhypertexte"/>
            <w:vertAlign w:val="superscript"/>
          </w:rPr>
          <w:t xml:space="preserve">211</w:t>
        </w:r>
      </w:hyperlink>
    </w:p>
    <w:p>
      <w:pPr>
        <w:numPr>
          <w:ilvl w:val="0"/>
          <w:numId w:val="1291"/>
        </w:numPr>
      </w:pPr>
      <w:r>
        <w:t xml:space="preserve">Teste de equivalência.</w:t>
      </w:r>
      <w:hyperlink w:anchor="ref-lakens2018">
        <w:r>
          <w:rPr>
            <w:rStyle w:val="Lienhypertexte"/>
            <w:vertAlign w:val="superscript"/>
          </w:rPr>
          <w:t xml:space="preserve">211</w:t>
        </w:r>
      </w:hyperlink>
    </w:p>
    <w:p>
      <w:pPr>
        <w:numPr>
          <w:ilvl w:val="0"/>
          <w:numId w:val="1291"/>
        </w:numPr>
      </w:pPr>
      <w:r>
        <w:t xml:space="preserve">Teste de inferioridade.</w:t>
      </w:r>
      <w:hyperlink w:anchor="ref-lakens2018">
        <w:r>
          <w:rPr>
            <w:rStyle w:val="Lienhypertexte"/>
            <w:vertAlign w:val="superscript"/>
          </w:rPr>
          <w:t xml:space="preserve">211</w:t>
        </w:r>
      </w:hyperlink>
    </w:p>
    <w:p>
      <w:pPr>
        <w:numPr>
          <w:ilvl w:val="0"/>
          <w:numId w:val="1291"/>
        </w:numPr>
      </w:pPr>
      <w:r>
        <w:t xml:space="preserve">Teste de não-inferioridade.</w:t>
      </w:r>
      <w:hyperlink w:anchor="ref-REF">
        <w:r>
          <w:rPr>
            <w:rStyle w:val="Lienhypertexte"/>
            <w:b/>
            <w:bCs/>
            <w:vertAlign w:val="superscript"/>
          </w:rPr>
          <w:t xml:space="preserve">REF?</w:t>
        </w:r>
      </w:hyperlink>
    </w:p>
    <w:p>
      <w:pPr>
        <w:numPr>
          <w:ilvl w:val="0"/>
          <w:numId w:val="1291"/>
        </w:numPr>
      </w:pPr>
      <w:r>
        <w:t xml:space="preserve">Teste de superioridade.</w:t>
      </w:r>
      <w:hyperlink w:anchor="ref-REF">
        <w:r>
          <w:rPr>
            <w:rStyle w:val="Lienhypertexte"/>
            <w:b/>
            <w:bCs/>
            <w:vertAlign w:val="superscript"/>
          </w:rPr>
          <w:t xml:space="preserve">REF?</w:t>
        </w:r>
      </w:hyperlink>
    </w:p>
    <w:p>
      <w:pPr>
        <w:pStyle w:val="FirstParagraph"/>
      </w:pPr>
    </w:p>
    <w:bookmarkEnd w:id="514"/>
    <w:bookmarkStart w:id="515" w:name="o-que-é-uma-família-de-hipóteses"/>
    <w:p>
      <w:pPr>
        <w:pStyle w:val="Titre3"/>
      </w:pPr>
      <w:r>
        <w:t xml:space="preserve">O que é uma família de hipóteses?</w:t>
      </w:r>
    </w:p>
    <w:p>
      <w:pPr>
        <w:pStyle w:val="Compact"/>
        <w:numPr>
          <w:ilvl w:val="0"/>
          <w:numId w:val="1292"/>
        </w:numPr>
      </w:pPr>
      <w:r>
        <w:t xml:space="preserve">.</w:t>
      </w:r>
      <w:hyperlink w:anchor="ref-REF">
        <w:r>
          <w:rPr>
            <w:rStyle w:val="Lienhypertexte"/>
            <w:b/>
            <w:bCs/>
            <w:vertAlign w:val="superscript"/>
          </w:rPr>
          <w:t xml:space="preserve">REF?</w:t>
        </w:r>
      </w:hyperlink>
    </w:p>
    <w:p>
      <w:pPr>
        <w:pStyle w:val="FirstParagraph"/>
      </w:pPr>
    </w:p>
    <w:bookmarkEnd w:id="515"/>
    <w:bookmarkStart w:id="516" w:name="o-que-são-testes-ad-hoc-e-post-hoc"/>
    <w:p>
      <w:pPr>
        <w:pStyle w:val="Titre3"/>
      </w:pPr>
      <w:r>
        <w:t xml:space="preserve">O que são testes</w:t>
      </w:r>
      <w:r>
        <w:t xml:space="preserve"> </w:t>
      </w:r>
      <w:r>
        <w:rPr>
          <w:i/>
          <w:iCs/>
        </w:rPr>
        <w:t xml:space="preserve">ad hoc</w:t>
      </w:r>
      <w:r>
        <w:t xml:space="preserve"> </w:t>
      </w:r>
      <w:r>
        <w:t xml:space="preserve">e</w:t>
      </w:r>
      <w:r>
        <w:t xml:space="preserve"> </w:t>
      </w:r>
      <w:r>
        <w:rPr>
          <w:i/>
          <w:iCs/>
        </w:rPr>
        <w:t xml:space="preserve">post hoc</w:t>
      </w:r>
      <w:r>
        <w:t xml:space="preserve">?</w:t>
      </w:r>
    </w:p>
    <w:p>
      <w:pPr>
        <w:pStyle w:val="Compact"/>
        <w:numPr>
          <w:ilvl w:val="0"/>
          <w:numId w:val="1293"/>
        </w:numPr>
      </w:pPr>
      <w:r>
        <w:t xml:space="preserve">.</w:t>
      </w:r>
      <w:hyperlink w:anchor="ref-REF">
        <w:r>
          <w:rPr>
            <w:rStyle w:val="Lienhypertexte"/>
            <w:b/>
            <w:bCs/>
            <w:vertAlign w:val="superscript"/>
          </w:rPr>
          <w:t xml:space="preserve">REF?</w:t>
        </w:r>
      </w:hyperlink>
    </w:p>
    <w:p>
      <w:pPr>
        <w:pStyle w:val="FirstParagraph"/>
      </w:pPr>
    </w:p>
    <w:bookmarkEnd w:id="516"/>
    <w:bookmarkStart w:id="518" w:name="Xfe5c990c02213d4887c088d36dee77a68403457"/>
    <w:p>
      <w:pPr>
        <w:pStyle w:val="Titre3"/>
      </w:pPr>
      <w:r>
        <w:t xml:space="preserve">Como ajustar a análise inferencial para hipóteses múltiplas?</w:t>
      </w:r>
    </w:p>
    <w:p>
      <w:pPr>
        <w:pStyle w:val="Compact"/>
        <w:numPr>
          <w:ilvl w:val="0"/>
          <w:numId w:val="129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517">
        <w:r>
          <w:rPr>
            <w:rStyle w:val="Lienhypertexte"/>
            <w:i/>
            <w:iCs/>
          </w:rPr>
          <w:t xml:space="preserve">p.adjust</w:t>
        </w:r>
      </w:hyperlink>
      <w:r>
        <w:t xml:space="preserve"> </w:t>
      </w:r>
      <w:r>
        <w:t xml:space="preserve">para ajustar o P-valor utilizando diversos métodos.</w:t>
      </w:r>
    </w:p>
    <w:p>
      <w:pPr>
        <w:pStyle w:val="Corpsdetexte"/>
      </w:pPr>
    </w:p>
    <w:bookmarkEnd w:id="518"/>
    <w:bookmarkStart w:id="519" w:name="o-que-são-testes-unicaudais-e-bicaudais"/>
    <w:p>
      <w:pPr>
        <w:pStyle w:val="Titre3"/>
      </w:pPr>
      <w:r>
        <w:t xml:space="preserve">O que são testes unicaudais e bicaudais?</w:t>
      </w:r>
    </w:p>
    <w:p>
      <w:pPr>
        <w:pStyle w:val="Compact"/>
        <w:numPr>
          <w:ilvl w:val="0"/>
          <w:numId w:val="1295"/>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65" name="" descr=""/>
            <wp:cNvGraphicFramePr>
              <a:graphicFrameLocks noChangeAspect="1"/>
            </wp:cNvGraphicFramePr>
            <a:graphic>
              <a:graphicData uri="http://schemas.openxmlformats.org/drawingml/2006/picture">
                <pic:pic>
                  <pic:nvPicPr>
                    <pic:cNvPr id="66" name=""/>
                    <pic:cNvPicPr>
                      <a:picLocks noChangeAspect="1" noChangeArrowheads="1"/>
                    </pic:cNvPicPr>
                  </pic:nvPicPr>
                  <pic:blipFill>
                    <a:blip r:embed="rId181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0ca073a-eb3c-4cc1-b1c6-2f14f19e7091" w:name="unnamed-chunk-25"/>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0ca073a-eb3c-4cc1-b1c6-2f14f19e7091"/>
      <w:r>
        <w:rPr>
          <w:rFonts/>
          <w:b w:val="true"/>
        </w:rPr>
        <w:t xml:space="preserve">: </w:t>
      </w:r>
      <w:r>
        <w:t xml:space="preserve">Representação gráfica de um teste de hipótese (unicaudal).</w:t>
      </w:r>
    </w:p>
    <w:p>
      <w:pPr>
        <w:pStyle w:val="Corpsdetexte"/>
      </w:pPr>
    </w:p>
    <w:p>
      <w:pPr>
        <w:jc w:val="center"/>
        <w:pStyle w:val="Normal"/>
      </w:pPr>
      <w:r>
        <w:rPr/>
        <w:drawing>
          <wp:inline distT="0" distB="0" distL="0" distR="0">
            <wp:extent cx="4572000" cy="3657600"/>
            <wp:docPr id="67" name="" descr=""/>
            <wp:cNvGraphicFramePr>
              <a:graphicFrameLocks noChangeAspect="1"/>
            </wp:cNvGraphicFramePr>
            <a:graphic>
              <a:graphicData uri="http://schemas.openxmlformats.org/drawingml/2006/picture">
                <pic:pic>
                  <pic:nvPicPr>
                    <pic:cNvPr id="68" name=""/>
                    <pic:cNvPicPr>
                      <a:picLocks noChangeAspect="1" noChangeArrowheads="1"/>
                    </pic:cNvPicPr>
                  </pic:nvPicPr>
                  <pic:blipFill>
                    <a:blip r:embed="rId181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1f796c5-d2f7-4652-bab5-53e6988c11c8" w:name="unnamed-chunk-26"/>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1f796c5-d2f7-4652-bab5-53e6988c11c8"/>
      <w:r>
        <w:rPr>
          <w:rFonts/>
          <w:b w:val="true"/>
        </w:rPr>
        <w:t xml:space="preserve">: </w:t>
      </w:r>
      <w:r>
        <w:t xml:space="preserve">Representação gráfica de um teste de hipótese (bicaudal).</w:t>
      </w:r>
    </w:p>
    <w:p>
      <w:pPr>
        <w:pStyle w:val="Corpsdetexte"/>
      </w:pPr>
    </w:p>
    <w:bookmarkEnd w:id="519"/>
    <w:bookmarkStart w:id="520" w:name="o-que-reportar-após-um-teste-de-hipótese"/>
    <w:p>
      <w:pPr>
        <w:pStyle w:val="Titre3"/>
      </w:pPr>
      <w:r>
        <w:t xml:space="preserve">O que reportar após um teste de hipótese?</w:t>
      </w:r>
    </w:p>
    <w:p>
      <w:pPr>
        <w:numPr>
          <w:ilvl w:val="0"/>
          <w:numId w:val="1296"/>
        </w:numPr>
      </w:pPr>
      <w:r>
        <w:t xml:space="preserve">P-valores, como estimativa da significância estatística.</w:t>
      </w:r>
      <w:hyperlink w:anchor="ref-Sullivan2012">
        <w:r>
          <w:rPr>
            <w:rStyle w:val="Lienhypertexte"/>
            <w:vertAlign w:val="superscript"/>
          </w:rPr>
          <w:t xml:space="preserve">212</w:t>
        </w:r>
      </w:hyperlink>
    </w:p>
    <w:p>
      <w:pPr>
        <w:numPr>
          <w:ilvl w:val="0"/>
          <w:numId w:val="1296"/>
        </w:numPr>
      </w:pPr>
      <w:r>
        <w:t xml:space="preserve">Tamanho do efeito, como estimativa de significância substantiva (clínica).</w:t>
      </w:r>
      <w:hyperlink w:anchor="ref-Sullivan2012">
        <w:r>
          <w:rPr>
            <w:rStyle w:val="Lienhypertexte"/>
            <w:vertAlign w:val="superscript"/>
          </w:rPr>
          <w:t xml:space="preserve">212</w:t>
        </w:r>
      </w:hyperlink>
    </w:p>
    <w:p>
      <w:pPr>
        <w:pStyle w:val="FirstParagraph"/>
      </w:pPr>
    </w:p>
    <w:bookmarkEnd w:id="520"/>
    <w:bookmarkEnd w:id="521"/>
    <w:bookmarkStart w:id="544" w:name="poder-do-teste"/>
    <w:p>
      <w:pPr>
        <w:pStyle w:val="Titre2"/>
      </w:pPr>
      <w:r>
        <w:t xml:space="preserve">Poder do teste</w:t>
      </w:r>
    </w:p>
    <w:p>
      <w:pPr>
        <w:pStyle w:val="FirstParagraph"/>
      </w:pPr>
    </w:p>
    <w:bookmarkStart w:id="522" w:name="o-que-é-poder-do-teste"/>
    <w:p>
      <w:pPr>
        <w:pStyle w:val="Titre3"/>
      </w:pPr>
      <w:r>
        <w:t xml:space="preserve">O que é poder do teste?</w:t>
      </w:r>
    </w:p>
    <w:p>
      <w:pPr>
        <w:numPr>
          <w:ilvl w:val="0"/>
          <w:numId w:val="1297"/>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207</w:t>
        </w:r>
      </w:hyperlink>
    </w:p>
    <w:p>
      <w:pPr>
        <w:numPr>
          <w:ilvl w:val="0"/>
          <w:numId w:val="1297"/>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207</w:t>
        </w:r>
      </w:hyperlink>
    </w:p>
    <w:p>
      <w:pPr>
        <w:pStyle w:val="FirstParagraph"/>
      </w:pPr>
    </w:p>
    <w:bookmarkEnd w:id="522"/>
    <w:bookmarkStart w:id="523" w:name="o-que-é-análise-de-poder-do-teste"/>
    <w:p>
      <w:pPr>
        <w:pStyle w:val="Titre3"/>
      </w:pPr>
      <w:r>
        <w:t xml:space="preserve">O que é análise de poder do teste?</w:t>
      </w:r>
    </w:p>
    <w:p>
      <w:pPr>
        <w:numPr>
          <w:ilvl w:val="0"/>
          <w:numId w:val="1298"/>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213</w:t>
        </w:r>
      </w:hyperlink>
    </w:p>
    <w:p>
      <w:pPr>
        <w:numPr>
          <w:ilvl w:val="0"/>
          <w:numId w:val="1298"/>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213</w:t>
        </w:r>
      </w:hyperlink>
    </w:p>
    <w:p>
      <w:pPr>
        <w:numPr>
          <w:ilvl w:val="0"/>
          <w:numId w:val="1298"/>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213</w:t>
        </w:r>
      </w:hyperlink>
    </w:p>
    <w:p>
      <w:pPr>
        <w:pStyle w:val="FirstParagraph"/>
      </w:pPr>
    </w:p>
    <w:bookmarkEnd w:id="523"/>
    <w:bookmarkStart w:id="541" w:name="X1b58a0fe2559df0bd935b9b151e552b13557fb7"/>
    <w:p>
      <w:pPr>
        <w:pStyle w:val="Titre3"/>
      </w:pPr>
      <w:r>
        <w:t xml:space="preserve">Quando realizar a análise de poder do teste?</w:t>
      </w:r>
    </w:p>
    <w:p>
      <w:pPr>
        <w:numPr>
          <w:ilvl w:val="0"/>
          <w:numId w:val="1299"/>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213</w:t>
        </w:r>
      </w:hyperlink>
    </w:p>
    <w:p>
      <w:pPr>
        <w:numPr>
          <w:ilvl w:val="0"/>
          <w:numId w:val="1299"/>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213</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24">
        <w:r>
          <w:rPr>
            <w:rStyle w:val="Lienhypertexte"/>
            <w:i/>
            <w:iCs/>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24">
        <w:r>
          <w:rPr>
            <w:rStyle w:val="Lienhypertexte"/>
            <w:i/>
            <w:iCs/>
          </w:rPr>
          <w:t xml:space="preserve">pwr.2p2n.test</w:t>
        </w:r>
      </w:hyperlink>
      <w:r>
        <w:t xml:space="preserve"> </w:t>
      </w:r>
      <w:r>
        <w:t xml:space="preserve">para cálculo do poder do teste de proporção não balanceado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25">
        <w:r>
          <w:rPr>
            <w:rStyle w:val="Lienhypertexte"/>
            <w:i/>
            <w:iCs/>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26">
        <w:r>
          <w:rPr>
            <w:rStyle w:val="Lienhypertexte"/>
            <w:i/>
            <w:iCs/>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27">
        <w:r>
          <w:rPr>
            <w:rStyle w:val="Lienhypertexte"/>
            <w:i/>
            <w:iCs/>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28">
        <w:r>
          <w:rPr>
            <w:rStyle w:val="Lienhypertexte"/>
            <w:i/>
            <w:iCs/>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29">
        <w:r>
          <w:rPr>
            <w:rStyle w:val="Lienhypertexte"/>
            <w:i/>
            <w:iCs/>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30">
        <w:r>
          <w:rPr>
            <w:rStyle w:val="Lienhypertexte"/>
            <w:i/>
            <w:iCs/>
          </w:rPr>
          <w:t xml:space="preserve">pwr.r.test</w:t>
        </w:r>
      </w:hyperlink>
      <w:r>
        <w:t xml:space="preserve"> </w:t>
      </w:r>
      <w:r>
        <w:t xml:space="preserve">para cálculo do poder to teste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31">
        <w:r>
          <w:rPr>
            <w:rStyle w:val="Lienhypertexte"/>
            <w:i/>
            <w:iCs/>
          </w:rPr>
          <w:t xml:space="preserve">pwr.t.test</w:t>
        </w:r>
      </w:hyperlink>
      <w:r>
        <w:t xml:space="preserve"> </w:t>
      </w:r>
      <w:r>
        <w:t xml:space="preserve">para cálculo do poder do teste</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32">
        <w:r>
          <w:rPr>
            <w:rStyle w:val="Lienhypertexte"/>
            <w:i/>
            <w:iCs/>
          </w:rPr>
          <w:t xml:space="preserve">pwr.t2n.test</w:t>
        </w:r>
      </w:hyperlink>
      <w:r>
        <w:t xml:space="preserve"> </w:t>
      </w:r>
      <w:r>
        <w:t xml:space="preserve">para cálculo do poder do teste</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215</w:t>
        </w:r>
      </w:hyperlink>
      <w:r>
        <w:t xml:space="preserve"> </w:t>
      </w:r>
      <w:r>
        <w:t xml:space="preserve">fornece a função</w:t>
      </w:r>
      <w:r>
        <w:t xml:space="preserve"> </w:t>
      </w:r>
      <w:hyperlink r:id="rId533">
        <w:r>
          <w:rPr>
            <w:rStyle w:val="Lienhypertexte"/>
            <w:i/>
            <w:iCs/>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216</w:t>
        </w:r>
      </w:hyperlink>
      <w:r>
        <w:t xml:space="preserve"> </w:t>
      </w:r>
      <w:r>
        <w:t xml:space="preserve">fornece a função</w:t>
      </w:r>
      <w:r>
        <w:t xml:space="preserve"> </w:t>
      </w:r>
      <w:hyperlink r:id="rId534">
        <w:r>
          <w:rPr>
            <w:rStyle w:val="Lienhypertexte"/>
            <w:i/>
            <w:iCs/>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216</w:t>
        </w:r>
      </w:hyperlink>
      <w:r>
        <w:t xml:space="preserve"> </w:t>
      </w:r>
      <w:r>
        <w:t xml:space="preserve">fornece a função</w:t>
      </w:r>
      <w:r>
        <w:t xml:space="preserve"> </w:t>
      </w:r>
      <w:hyperlink r:id="rId535">
        <w:r>
          <w:rPr>
            <w:rStyle w:val="Lienhypertexte"/>
            <w:i/>
            <w:iCs/>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216</w:t>
        </w:r>
      </w:hyperlink>
      <w:r>
        <w:t xml:space="preserve"> </w:t>
      </w:r>
      <w:r>
        <w:t xml:space="preserve">fornece a função</w:t>
      </w:r>
      <w:r>
        <w:t xml:space="preserve"> </w:t>
      </w:r>
      <w:hyperlink r:id="rId536">
        <w:r>
          <w:rPr>
            <w:rStyle w:val="Lienhypertexte"/>
            <w:i/>
            <w:iCs/>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216</w:t>
        </w:r>
      </w:hyperlink>
      <w:r>
        <w:t xml:space="preserve"> </w:t>
      </w:r>
      <w:r>
        <w:t xml:space="preserve">fornece a função</w:t>
      </w:r>
      <w:r>
        <w:t xml:space="preserve"> </w:t>
      </w:r>
      <w:hyperlink r:id="rId537">
        <w:r>
          <w:rPr>
            <w:rStyle w:val="Lienhypertexte"/>
            <w:i/>
            <w:iCs/>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216</w:t>
        </w:r>
      </w:hyperlink>
      <w:r>
        <w:t xml:space="preserve"> </w:t>
      </w:r>
      <w:r>
        <w:t xml:space="preserve">fornece a função</w:t>
      </w:r>
      <w:r>
        <w:t xml:space="preserve"> </w:t>
      </w:r>
      <w:hyperlink r:id="rId538">
        <w:r>
          <w:rPr>
            <w:rStyle w:val="Lienhypertexte"/>
            <w:i/>
            <w:iCs/>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216</w:t>
        </w:r>
      </w:hyperlink>
      <w:r>
        <w:t xml:space="preserve"> </w:t>
      </w:r>
      <w:r>
        <w:t xml:space="preserve">fornece a função</w:t>
      </w:r>
      <w:r>
        <w:t xml:space="preserve"> </w:t>
      </w:r>
      <w:hyperlink r:id="rId539">
        <w:r>
          <w:rPr>
            <w:rStyle w:val="Lienhypertexte"/>
            <w:i/>
            <w:iCs/>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217</w:t>
        </w:r>
      </w:hyperlink>
      <w:r>
        <w:t xml:space="preserve"> </w:t>
      </w:r>
      <w:r>
        <w:t xml:space="preserve">fornece a função</w:t>
      </w:r>
      <w:r>
        <w:t xml:space="preserve"> </w:t>
      </w:r>
      <w:hyperlink r:id="rId540">
        <w:r>
          <w:rPr>
            <w:rStyle w:val="Lienhypertexte"/>
            <w:i/>
            <w:iCs/>
          </w:rPr>
          <w:t xml:space="preserve">power_interaction</w:t>
        </w:r>
      </w:hyperlink>
      <w:r>
        <w:t xml:space="preserve"> </w:t>
      </w:r>
      <w:r>
        <w:t xml:space="preserve">para calcular o poder do teste por análise de efeito de interações.</w:t>
      </w:r>
    </w:p>
    <w:p>
      <w:pPr>
        <w:pStyle w:val="Corpsdetexte"/>
      </w:pPr>
    </w:p>
    <w:bookmarkEnd w:id="541"/>
    <w:bookmarkStart w:id="542" w:name="X335e45232eccd3b205b9b592e7d5aa479a75be0"/>
    <w:p>
      <w:pPr>
        <w:pStyle w:val="Titre3"/>
      </w:pPr>
      <w:r>
        <w:t xml:space="preserve">Por que a análise de poder do teste</w:t>
      </w:r>
      <w:r>
        <w:t xml:space="preserve"> </w:t>
      </w:r>
      <w:r>
        <w:rPr>
          <w:i/>
          <w:iCs/>
        </w:rPr>
        <w:t xml:space="preserve">post hoc</w:t>
      </w:r>
      <w:r>
        <w:t xml:space="preserve"> </w:t>
      </w:r>
      <w:r>
        <w:t xml:space="preserve">é inadequada?</w:t>
      </w:r>
    </w:p>
    <w:p>
      <w:pPr>
        <w:pStyle w:val="Compact"/>
        <w:numPr>
          <w:ilvl w:val="0"/>
          <w:numId w:val="1300"/>
        </w:numPr>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183</w:t>
        </w:r>
      </w:hyperlink>
      <w:r>
        <w:rPr>
          <w:vertAlign w:val="superscript"/>
        </w:rPr>
        <w:t xml:space="preserve">,</w:t>
      </w:r>
      <w:hyperlink w:anchor="ref-heckman2022">
        <w:r>
          <w:rPr>
            <w:rStyle w:val="Lienhypertexte"/>
            <w:vertAlign w:val="superscript"/>
          </w:rPr>
          <w:t xml:space="preserve">213</w:t>
        </w:r>
      </w:hyperlink>
    </w:p>
    <w:p>
      <w:pPr>
        <w:pStyle w:val="FirstParagraph"/>
      </w:pPr>
    </w:p>
    <w:bookmarkEnd w:id="542"/>
    <w:bookmarkStart w:id="543" w:name="X8dfd7762976cbd8b0d784317912479c16adad9a"/>
    <w:p>
      <w:pPr>
        <w:pStyle w:val="Titre3"/>
      </w:pPr>
      <w:r>
        <w:t xml:space="preserve">O que pode ser realizado ao invés da análise de poder?</w:t>
      </w:r>
    </w:p>
    <w:p>
      <w:pPr>
        <w:pStyle w:val="Compact"/>
        <w:numPr>
          <w:ilvl w:val="0"/>
          <w:numId w:val="1301"/>
        </w:numPr>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213</w:t>
        </w:r>
      </w:hyperlink>
    </w:p>
    <w:p>
      <w:pPr>
        <w:pStyle w:val="FirstParagraph"/>
      </w:pPr>
    </w:p>
    <w:bookmarkEnd w:id="543"/>
    <w:bookmarkEnd w:id="544"/>
    <w:bookmarkStart w:id="548" w:name="inferência-visual"/>
    <w:p>
      <w:pPr>
        <w:pStyle w:val="Titre2"/>
      </w:pPr>
      <w:r>
        <w:t xml:space="preserve">Inferência visual</w:t>
      </w:r>
    </w:p>
    <w:p>
      <w:pPr>
        <w:pStyle w:val="FirstParagraph"/>
      </w:pPr>
    </w:p>
    <w:bookmarkStart w:id="545" w:name="o-que-é-inferência-visual"/>
    <w:p>
      <w:pPr>
        <w:pStyle w:val="Titre3"/>
      </w:pPr>
      <w:r>
        <w:t xml:space="preserve">O que é inferência visual?</w:t>
      </w:r>
    </w:p>
    <w:p>
      <w:pPr>
        <w:numPr>
          <w:ilvl w:val="0"/>
          <w:numId w:val="1302"/>
        </w:numPr>
      </w:pPr>
      <w:r>
        <w:t xml:space="preserve">Inferência visual consiste na interpretação de dados apresentados em gráficos.</w:t>
      </w:r>
      <w:hyperlink w:anchor="ref-cumming2005">
        <w:r>
          <w:rPr>
            <w:rStyle w:val="Lienhypertexte"/>
            <w:vertAlign w:val="superscript"/>
          </w:rPr>
          <w:t xml:space="preserve">218</w:t>
        </w:r>
      </w:hyperlink>
    </w:p>
    <w:p>
      <w:pPr>
        <w:numPr>
          <w:ilvl w:val="0"/>
          <w:numId w:val="1302"/>
        </w:numPr>
      </w:pPr>
      <w:r>
        <w:t xml:space="preserve">Para inferência visual, recomenda-se a apresentação dos dados em gráficos com estimativas de tendência central e seu intervalo (preferencialmete intervalo de confiança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218</w:t>
        </w:r>
      </w:hyperlink>
    </w:p>
    <w:p>
      <w:pPr>
        <w:pStyle w:val="FirstParagraph"/>
      </w:pPr>
    </w:p>
    <w:bookmarkEnd w:id="545"/>
    <w:bookmarkStart w:id="546" w:name="X71152c4b35676e4fceee0fca74ebdd8f7051996"/>
    <w:p>
      <w:pPr>
        <w:pStyle w:val="Titre3"/>
      </w:pPr>
      <w:r>
        <w:t xml:space="preserve">Por que usar intervalos de confiança para inferência visual?</w:t>
      </w:r>
    </w:p>
    <w:p>
      <w:pPr>
        <w:numPr>
          <w:ilvl w:val="0"/>
          <w:numId w:val="1303"/>
        </w:numPr>
      </w:pPr>
      <w:r>
        <w:t xml:space="preserve">Intervalos de confiança fornecem estimativas pontuais e intervalares na mesma unidade de medida da variável.</w:t>
      </w:r>
      <w:hyperlink w:anchor="ref-cumming2005">
        <w:r>
          <w:rPr>
            <w:rStyle w:val="Lienhypertexte"/>
            <w:vertAlign w:val="superscript"/>
          </w:rPr>
          <w:t xml:space="preserve">218</w:t>
        </w:r>
      </w:hyperlink>
    </w:p>
    <w:p>
      <w:pPr>
        <w:numPr>
          <w:ilvl w:val="0"/>
          <w:numId w:val="1303"/>
        </w:numPr>
      </w:pPr>
      <w:r>
        <w:t xml:space="preserve">Existe uma relação entre o intervalo de confiança e o valor de P obtido pelo teste de significância de hipótese nula, em que ambos consideram o mesmo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218</w:t>
        </w:r>
      </w:hyperlink>
    </w:p>
    <w:p>
      <w:pPr>
        <w:pStyle w:val="FirstParagraph"/>
      </w:pPr>
    </w:p>
    <w:bookmarkEnd w:id="546"/>
    <w:bookmarkStart w:id="547" w:name="Xb13d043071173d415c67ab38ad76ac5fce2c643"/>
    <w:p>
      <w:pPr>
        <w:pStyle w:val="Titre3"/>
      </w:pPr>
      <w:r>
        <w:t xml:space="preserve">Como interpretar intervalos de confiança em uma figura?</w:t>
      </w:r>
    </w:p>
    <w:p>
      <w:pPr>
        <w:numPr>
          <w:ilvl w:val="0"/>
          <w:numId w:val="1304"/>
        </w:numPr>
      </w:pPr>
      <w:r>
        <w:t xml:space="preserve">Identifique o que as tendências centrais e as barras de erro representam. Qual é a variável dependente? É expressa em unidades originais ou é padronizada ? A figura mostra intervalos de confiança, erro-padrão ou desvio-padrão? Qual é o desenho experimental?</w:t>
      </w:r>
      <w:hyperlink w:anchor="ref-cumming2005">
        <w:r>
          <w:rPr>
            <w:rStyle w:val="Lienhypertexte"/>
            <w:vertAlign w:val="superscript"/>
          </w:rPr>
          <w:t xml:space="preserve">218</w:t>
        </w:r>
      </w:hyperlink>
    </w:p>
    <w:p>
      <w:pPr>
        <w:numPr>
          <w:ilvl w:val="0"/>
          <w:numId w:val="1304"/>
        </w:numPr>
      </w:pPr>
      <w:r>
        <w:t xml:space="preserve">Faça uma interpretação substantiva dos valores de tendência central e dos intervalos de confiança.</w:t>
      </w:r>
      <w:hyperlink w:anchor="ref-cumming2005">
        <w:r>
          <w:rPr>
            <w:rStyle w:val="Lienhypertexte"/>
            <w:vertAlign w:val="superscript"/>
          </w:rPr>
          <w:t xml:space="preserve">218</w:t>
        </w:r>
      </w:hyperlink>
    </w:p>
    <w:p>
      <w:pPr>
        <w:numPr>
          <w:ilvl w:val="0"/>
          <w:numId w:val="1304"/>
        </w:numPr>
      </w:pPr>
      <w:r>
        <w:t xml:space="preserve">O intervalo de confiança é uma faixa de valores plausíveis para a tendência central. Valores fora do intervalo são relativamente implausíveis,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218</w:t>
        </w:r>
      </w:hyperlink>
    </w:p>
    <w:p>
      <w:pPr>
        <w:numPr>
          <w:ilvl w:val="0"/>
          <w:numId w:val="1304"/>
        </w:numPr>
      </w:pPr>
      <w:r>
        <w:t xml:space="preserve">Qualquer valor fora do intervalo de confiança, quando considerado como hipótese nula (</w:t>
      </w:r>
      <m:oMath>
        <m:sSub>
          <m:e>
            <m:r>
              <m:t>H</m:t>
            </m:r>
          </m:e>
          <m:sub>
            <m:r>
              <m:t>0</m:t>
            </m:r>
          </m:sub>
        </m:sSub>
      </m:oMath>
      <w:r>
        <w:t xml:space="preserve">), equivale a</w:t>
      </w:r>
      <w:r>
        <w:t xml:space="preserve"> </w:t>
      </w:r>
      <m:oMath>
        <m:r>
          <m:t>P</m:t>
        </m:r>
        <m:r>
          <m:rPr>
            <m:sty m:val="p"/>
          </m:rPr>
          <m:t>&lt;</m:t>
        </m:r>
        <m:r>
          <m:t>α</m:t>
        </m:r>
      </m:oMath>
      <w:r>
        <w:t xml:space="preserve"> </w:t>
      </w:r>
      <w:r>
        <w:t xml:space="preserve">pré-estabelecido (bicaudal).</w:t>
      </w:r>
      <w:hyperlink w:anchor="ref-cumming2005">
        <w:r>
          <w:rPr>
            <w:rStyle w:val="Lienhypertexte"/>
            <w:vertAlign w:val="superscript"/>
          </w:rPr>
          <w:t xml:space="preserve">218</w:t>
        </w:r>
      </w:hyperlink>
    </w:p>
    <w:p>
      <w:pPr>
        <w:numPr>
          <w:ilvl w:val="0"/>
          <w:numId w:val="1304"/>
        </w:numPr>
      </w:pPr>
      <w:r>
        <w:t xml:space="preserve">Qualquer valor dentro do intervalo, quando considerado como hipótese nula (</w:t>
      </w:r>
      <m:oMath>
        <m:sSub>
          <m:e>
            <m:r>
              <m:t>H</m:t>
            </m:r>
          </m:e>
          <m:sub>
            <m:r>
              <m:t>0</m:t>
            </m:r>
          </m:sub>
        </m:sSub>
      </m:oMath>
      <w:r>
        <w:t xml:space="preserve">), equivale a</w:t>
      </w:r>
      <w:r>
        <w:t xml:space="preserve"> </w:t>
      </w:r>
      <m:oMath>
        <m:r>
          <m:t>P</m:t>
        </m:r>
        <m:r>
          <m:rPr>
            <m:sty m:val="p"/>
          </m:rPr>
          <m:t>&gt;</m:t>
        </m:r>
        <m:r>
          <m:t>α</m:t>
        </m:r>
      </m:oMath>
      <w:r>
        <w:t xml:space="preserve"> </w:t>
      </w:r>
      <w:r>
        <w:t xml:space="preserve">pré-estabelecido (bicaudal).</w:t>
      </w:r>
      <w:hyperlink w:anchor="ref-cumming2005">
        <w:r>
          <w:rPr>
            <w:rStyle w:val="Lienhypertexte"/>
            <w:vertAlign w:val="superscript"/>
          </w:rPr>
          <w:t xml:space="preserve">218</w:t>
        </w:r>
      </w:hyperlink>
    </w:p>
    <w:p>
      <w:pPr>
        <w:pStyle w:val="FirstParagraph"/>
      </w:pPr>
    </w:p>
    <w:bookmarkEnd w:id="547"/>
    <w:bookmarkEnd w:id="548"/>
    <w:bookmarkStart w:id="553" w:name="interpretação-de-análise-inferencial"/>
    <w:p>
      <w:pPr>
        <w:pStyle w:val="Titre2"/>
      </w:pPr>
      <w:r>
        <w:t xml:space="preserve">Interpretação de análise inferencial</w:t>
      </w:r>
    </w:p>
    <w:p>
      <w:pPr>
        <w:pStyle w:val="FirstParagraph"/>
      </w:pPr>
    </w:p>
    <w:bookmarkStart w:id="549" w:name="como-interpretar-uma-análise-inferencial"/>
    <w:p>
      <w:pPr>
        <w:pStyle w:val="Titre3"/>
      </w:pPr>
      <w:r>
        <w:t xml:space="preserve">Como interpretar uma análise inferencial?</w:t>
      </w:r>
    </w:p>
    <w:p>
      <w:pPr>
        <w:numPr>
          <w:ilvl w:val="0"/>
          <w:numId w:val="1305"/>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219</w:t>
        </w:r>
      </w:hyperlink>
    </w:p>
    <w:p>
      <w:pPr>
        <w:numPr>
          <w:ilvl w:val="0"/>
          <w:numId w:val="1305"/>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219</w:t>
        </w:r>
      </w:hyperlink>
    </w:p>
    <w:p>
      <w:pPr>
        <w:numPr>
          <w:ilvl w:val="0"/>
          <w:numId w:val="1305"/>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219</w:t>
        </w:r>
      </w:hyperlink>
    </w:p>
    <w:p>
      <w:pPr>
        <w:numPr>
          <w:ilvl w:val="0"/>
          <w:numId w:val="1305"/>
        </w:numPr>
      </w:pPr>
      <w:r>
        <w:t xml:space="preserve">Análise Bayesiana.</w:t>
      </w:r>
      <w:hyperlink w:anchor="ref-goodman2016">
        <w:r>
          <w:rPr>
            <w:rStyle w:val="Lienhypertexte"/>
            <w:vertAlign w:val="superscript"/>
          </w:rPr>
          <w:t xml:space="preserve">219</w:t>
        </w:r>
      </w:hyperlink>
    </w:p>
    <w:p>
      <w:pPr>
        <w:pStyle w:val="FirstParagraph"/>
      </w:pPr>
    </w:p>
    <w:bookmarkEnd w:id="549"/>
    <w:bookmarkStart w:id="550" w:name="Xbddd15d7e7772ff784275f857ae3da2b950e66c"/>
    <w:p>
      <w:pPr>
        <w:pStyle w:val="Titre3"/>
      </w:pPr>
      <w:r>
        <w:t xml:space="preserve">O que são resultados</w:t>
      </w:r>
      <w:r>
        <w:t xml:space="preserve"> </w:t>
      </w:r>
      <w:r>
        <w:t xml:space="preserve">‘positivos’</w:t>
      </w:r>
      <w:r>
        <w:t xml:space="preserve"> </w:t>
      </w:r>
      <w:r>
        <w:t xml:space="preserve">e</w:t>
      </w:r>
      <w:r>
        <w:t xml:space="preserve"> </w:t>
      </w:r>
      <w:r>
        <w:t xml:space="preserve">‘negativos’</w:t>
      </w:r>
      <w:r>
        <w:t xml:space="preserve"> </w:t>
      </w:r>
      <w:r>
        <w:t xml:space="preserve">ou inconclusivos em teste de hipótese?</w:t>
      </w:r>
    </w:p>
    <w:p>
      <w:pPr>
        <w:numPr>
          <w:ilvl w:val="0"/>
          <w:numId w:val="1306"/>
        </w:numPr>
      </w:pPr>
      <w:r>
        <w:t xml:space="preserve">Resultados</w:t>
      </w:r>
      <w:r>
        <w:t xml:space="preserve"> </w:t>
      </w:r>
      <w:r>
        <w:t xml:space="preserve">‘positivos’</w:t>
      </w:r>
      <w:r>
        <w:t xml:space="preserve"> </w:t>
      </w:r>
      <w:r>
        <w:t xml:space="preserve">compreendem um P-valor dentro da zona crítica estatisticamente significativa (ex.:</w:t>
      </w:r>
      <w:r>
        <w:t xml:space="preserve"> </w:t>
      </w:r>
      <m:oMath>
        <m:r>
          <m:t>P</m:t>
        </m:r>
        <m:r>
          <m:rPr>
            <m:sty m:val="p"/>
          </m:rPr>
          <m:t>&lt;</m:t>
        </m:r>
        <m:r>
          <m:t>0</m:t>
        </m:r>
        <m:r>
          <m:rPr>
            <m:sty m:val="p"/>
          </m:rPr>
          <m:t>,</m:t>
        </m:r>
        <m:r>
          <m:t>05</m:t>
        </m:r>
      </m:oMath>
      <w:r>
        <w:t xml:space="preserve"> </w:t>
      </w:r>
      <w:r>
        <w:t xml:space="preserve">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220</w:t>
        </w:r>
      </w:hyperlink>
    </w:p>
    <w:p>
      <w:pPr>
        <w:numPr>
          <w:ilvl w:val="0"/>
          <w:numId w:val="1306"/>
        </w:numPr>
      </w:pPr>
      <w:r>
        <w:t xml:space="preserve">Resultados</w:t>
      </w:r>
      <w:r>
        <w:t xml:space="preserve"> </w:t>
      </w:r>
      <w:r>
        <w:t xml:space="preserve">‘negativos’</w:t>
      </w:r>
      <w:r>
        <w:t xml:space="preserve"> </w:t>
      </w:r>
      <w:r>
        <w:t xml:space="preserve">ou inconclusivos compreendem um P-valor fora da zona crítica estatisticamente significativa (ex.:</w:t>
      </w:r>
      <w:r>
        <w:t xml:space="preserve"> </w:t>
      </w:r>
      <m:oMath>
        <m:r>
          <m:t>P</m:t>
        </m:r>
        <m:r>
          <m:rPr>
            <m:sty m:val="p"/>
          </m:rPr>
          <m:t>≥</m:t>
        </m:r>
        <m:r>
          <m:t>0</m:t>
        </m:r>
        <m:r>
          <m:rPr>
            <m:sty m:val="p"/>
          </m:rPr>
          <m:t>,</m:t>
        </m:r>
        <m:r>
          <m:t>05</m:t>
        </m:r>
      </m:oMath>
      <w:r>
        <w:t xml:space="preserve"> </w:t>
      </w:r>
      <w:r>
        <w:t xml:space="preserve">ou outro ponto de corte) e sugerem que os autores não rejeitem a hipótese nula</w:t>
      </w:r>
      <w:r>
        <w:t xml:space="preserve"> </w:t>
      </w:r>
      <m:oMath>
        <m:sSub>
          <m:e>
            <m:r>
              <m:t>H</m:t>
            </m:r>
          </m:e>
          <m:sub>
            <m:r>
              <m:t>0</m:t>
            </m:r>
          </m:sub>
        </m:sSub>
      </m:oMath>
      <w:r>
        <w:t xml:space="preserve"> </w:t>
      </w:r>
      <w:r>
        <w:t xml:space="preserve">porque o efeito observado é nulo (logo,</w:t>
      </w:r>
      <w:r>
        <w:t xml:space="preserve"> </w:t>
      </w:r>
      <w:r>
        <w:rPr>
          <w:i/>
          <w:iCs/>
        </w:rPr>
        <w:t xml:space="preserve">negativo</w:t>
      </w:r>
      <w:r>
        <w:t xml:space="preserve">), ou porque o estudo não possui poder suficiente para detectá-lo, não permitindo portanto afirmar a hipótese científica (logo,</w:t>
      </w:r>
      <w:r>
        <w:t xml:space="preserve"> </w:t>
      </w:r>
      <w:r>
        <w:rPr>
          <w:i/>
          <w:iCs/>
        </w:rPr>
        <w:t xml:space="preserve">inconclusivo</w:t>
      </w:r>
      <w:r>
        <w:t xml:space="preserve">).</w:t>
      </w:r>
      <w:hyperlink w:anchor="ref-greenhalgh1997a">
        <w:r>
          <w:rPr>
            <w:rStyle w:val="Lienhypertexte"/>
            <w:vertAlign w:val="superscript"/>
          </w:rPr>
          <w:t xml:space="preserve">220</w:t>
        </w:r>
      </w:hyperlink>
    </w:p>
    <w:p>
      <w:pPr>
        <w:pStyle w:val="FirstParagraph"/>
      </w:pPr>
    </w:p>
    <w:bookmarkEnd w:id="550"/>
    <w:bookmarkStart w:id="551" w:name="X0a374f5ca87d5a5532aef43fa75edc2af23f8cf"/>
    <w:p>
      <w:pPr>
        <w:pStyle w:val="Titre3"/>
      </w:pPr>
      <w:r>
        <w:t xml:space="preserve">Qual a importância de resultados</w:t>
      </w:r>
      <w:r>
        <w:t xml:space="preserve"> </w:t>
      </w:r>
      <w:r>
        <w:t xml:space="preserve">‘negativos’</w:t>
      </w:r>
      <w:r>
        <w:t xml:space="preserve">?</w:t>
      </w:r>
    </w:p>
    <w:p>
      <w:pPr>
        <w:numPr>
          <w:ilvl w:val="0"/>
          <w:numId w:val="1307"/>
        </w:numPr>
      </w:pPr>
      <w:r>
        <w:t xml:space="preserve">Conhecer resultados negativos contribui com uma visão mais ampla do campo de estudo junto aos resultados positivos.</w:t>
      </w:r>
      <w:hyperlink w:anchor="ref-weintraub2016">
        <w:r>
          <w:rPr>
            <w:rStyle w:val="Lienhypertexte"/>
            <w:vertAlign w:val="superscript"/>
          </w:rPr>
          <w:t xml:space="preserve">221</w:t>
        </w:r>
      </w:hyperlink>
    </w:p>
    <w:p>
      <w:pPr>
        <w:numPr>
          <w:ilvl w:val="0"/>
          <w:numId w:val="1307"/>
        </w:numPr>
      </w:pPr>
      <w:r>
        <w:t xml:space="preserve">Resultados negativos permitem um melhor planejamento das pesquisas futuras e pode aumentar suas chances de sucesso.</w:t>
      </w:r>
      <w:hyperlink w:anchor="ref-weintraub2016">
        <w:r>
          <w:rPr>
            <w:rStyle w:val="Lienhypertexte"/>
            <w:vertAlign w:val="superscript"/>
          </w:rPr>
          <w:t xml:space="preserve">221</w:t>
        </w:r>
      </w:hyperlink>
    </w:p>
    <w:p>
      <w:pPr>
        <w:pStyle w:val="FirstParagraph"/>
      </w:pPr>
    </w:p>
    <w:bookmarkEnd w:id="551"/>
    <w:bookmarkStart w:id="552" w:name="Xe2b18739c32a6410e5eb50c4f28a45b9d33c2da"/>
    <w:p>
      <w:pPr>
        <w:pStyle w:val="Titre3"/>
      </w:pPr>
      <w:r>
        <w:t xml:space="preserve">Resultados inconclusivos: Ausência de evidência ou evidência de ausência?</w:t>
      </w:r>
    </w:p>
    <w:p>
      <w:pPr>
        <w:numPr>
          <w:ilvl w:val="0"/>
          <w:numId w:val="1308"/>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222</w:t>
        </w:r>
      </w:hyperlink>
    </w:p>
    <w:p>
      <w:pPr>
        <w:numPr>
          <w:ilvl w:val="0"/>
          <w:numId w:val="1308"/>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222</w:t>
        </w:r>
      </w:hyperlink>
    </w:p>
    <w:p>
      <w:pPr>
        <w:numPr>
          <w:ilvl w:val="0"/>
          <w:numId w:val="1308"/>
        </w:numPr>
      </w:pPr>
      <w:r>
        <w:t xml:space="preserve">Geralmente é razoável aceitar uma nova conclusão apenas quando há dados a seu favor (</w:t>
      </w:r>
      <w:r>
        <w:t xml:space="preserve">‘resultados positivos’</w:t>
      </w:r>
      <w:r>
        <w:t xml:space="preserve">). Também é razoável questionar se apenas a ausência de dados a seu favor (</w:t>
      </w:r>
      <w:r>
        <w:t xml:space="preserve">‘resultados negativos’</w:t>
      </w:r>
      <w:r>
        <w:t xml:space="preserve">) justifica suficientemente a rejeição de tal conclusão.</w:t>
      </w:r>
      <w:hyperlink w:anchor="ref-altman1995">
        <w:r>
          <w:rPr>
            <w:rStyle w:val="Lienhypertexte"/>
            <w:vertAlign w:val="superscript"/>
          </w:rPr>
          <w:t xml:space="preserve">222</w:t>
        </w:r>
      </w:hyperlink>
    </w:p>
    <w:p>
      <w:pPr>
        <w:pStyle w:val="FirstParagraph"/>
      </w:pPr>
    </w:p>
    <w:bookmarkEnd w:id="552"/>
    <w:bookmarkEnd w:id="553"/>
    <w:bookmarkStart w:id="557" w:name="erros-de-inferência"/>
    <w:p>
      <w:pPr>
        <w:pStyle w:val="Titre2"/>
      </w:pPr>
      <w:r>
        <w:t xml:space="preserve">Erros de inferência</w:t>
      </w:r>
    </w:p>
    <w:p>
      <w:pPr>
        <w:pStyle w:val="FirstParagraph"/>
      </w:pPr>
    </w:p>
    <w:bookmarkStart w:id="554" w:name="X2ee2727e337a4aac4d6020bee661b1c2a101348"/>
    <w:p>
      <w:pPr>
        <w:pStyle w:val="Titre3"/>
      </w:pPr>
      <w:r>
        <w:t xml:space="preserve">O que são erros de inferência estatística?</w:t>
      </w:r>
    </w:p>
    <w:p>
      <w:pPr>
        <w:pStyle w:val="Compact"/>
        <w:numPr>
          <w:ilvl w:val="0"/>
          <w:numId w:val="1309"/>
        </w:numPr>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207</w:t>
        </w:r>
      </w:hyperlink>
    </w:p>
    <w:p>
      <w:pPr>
        <w:pStyle w:val="FirstParagraph"/>
      </w:pPr>
    </w:p>
    <w:bookmarkEnd w:id="554"/>
    <w:bookmarkStart w:id="555" w:name="o-que-são-erros-tipo-i-e-tipo-ii"/>
    <w:p>
      <w:pPr>
        <w:pStyle w:val="Titre3"/>
      </w:pPr>
      <w:r>
        <w:t xml:space="preserve">O que são erros Tipo I e Tipo II?</w:t>
      </w:r>
    </w:p>
    <w:p>
      <w:pPr>
        <w:numPr>
          <w:ilvl w:val="0"/>
          <w:numId w:val="1310"/>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207</w:t>
        </w:r>
      </w:hyperlink>
    </w:p>
    <w:p>
      <w:pPr>
        <w:numPr>
          <w:ilvl w:val="0"/>
          <w:numId w:val="1310"/>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207</w:t>
        </w:r>
      </w:hyperlink>
    </w:p>
    <w:p>
      <w:pPr>
        <w:pStyle w:val="FirstParagraph"/>
      </w:pPr>
    </w:p>
    <w:p>
      <w:pPr>
        <w:pStyle w:val="Corpsdetexte"/>
      </w:pPr>
    </w:p>
    <w:p>
      <w:pPr>
        <w:jc w:val="center"/>
        <w:pStyle w:val="Normal"/>
      </w:pPr>
      <w:r>
        <w:rPr/>
        <w:drawing>
          <wp:inline distT="0" distB="0" distL="0" distR="0">
            <wp:extent cx="4572000" cy="3657600"/>
            <wp:docPr id="69" name="" descr=""/>
            <wp:cNvGraphicFramePr>
              <a:graphicFrameLocks noChangeAspect="1"/>
            </wp:cNvGraphicFramePr>
            <a:graphic>
              <a:graphicData uri="http://schemas.openxmlformats.org/drawingml/2006/picture">
                <pic:pic>
                  <pic:nvPicPr>
                    <pic:cNvPr id="70" name=""/>
                    <pic:cNvPicPr>
                      <a:picLocks noChangeAspect="1" noChangeArrowheads="1"/>
                    </pic:cNvPicPr>
                  </pic:nvPicPr>
                  <pic:blipFill>
                    <a:blip r:embed="rId181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56f5009-72be-403b-b2b6-c4243d9da909" w:name="unnamed-chunk-28"/>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56f5009-72be-403b-b2b6-c4243d9da909"/>
      <w:r>
        <w:rPr>
          <w:rFonts/>
          <w:b w:val="true"/>
        </w:rPr>
        <w:t xml:space="preserve">: </w:t>
      </w:r>
      <w:r>
        <w:t xml:space="preserve">Representação gráfica dos erros tipo I e tipo II em um teste de hipótese (bicaudal).</w:t>
      </w:r>
    </w:p>
    <w:p>
      <w:pPr>
        <w:pStyle w:val="Corpsdetexte"/>
      </w:pPr>
    </w:p>
    <w:bookmarkEnd w:id="555"/>
    <w:bookmarkStart w:id="556" w:name="o-que-são-erros-tipo-s-e-tipo-m"/>
    <w:p>
      <w:pPr>
        <w:pStyle w:val="Titre3"/>
      </w:pPr>
      <w:r>
        <w:t xml:space="preserve">O que são erros Tipo S e Tipo M?</w:t>
      </w:r>
    </w:p>
    <w:p>
      <w:pPr>
        <w:pStyle w:val="Compact"/>
        <w:numPr>
          <w:ilvl w:val="0"/>
          <w:numId w:val="1311"/>
        </w:numPr>
      </w:pPr>
      <w:r>
        <w:t xml:space="preserve">Erro Tipo S (do inglês</w:t>
      </w:r>
      <w:r>
        <w:t xml:space="preserve"> </w:t>
      </w:r>
      <w:r>
        <w:rPr>
          <w:i/>
          <w:iCs/>
        </w:rPr>
        <w:t xml:space="preserve">sign</w:t>
      </w:r>
      <w:r>
        <w:t xml:space="preserve">) significa a identificação errônea da direção - positiva ou negativa - do efeito observado.</w:t>
      </w:r>
      <w:hyperlink w:anchor="ref-gelman2014">
        <w:r>
          <w:rPr>
            <w:rStyle w:val="Lienhypertexte"/>
            <w:vertAlign w:val="superscript"/>
          </w:rPr>
          <w:t xml:space="preserve">223</w:t>
        </w:r>
      </w:hyperlink>
      <w:r>
        <w:rPr>
          <w:vertAlign w:val="superscript"/>
        </w:rPr>
        <w:t xml:space="preserve">,</w:t>
      </w:r>
      <w:hyperlink w:anchor="ref-lu2018">
        <w:r>
          <w:rPr>
            <w:rStyle w:val="Lienhypertexte"/>
            <w:vertAlign w:val="superscript"/>
          </w:rPr>
          <w:t xml:space="preserve">224</w:t>
        </w:r>
      </w:hyperlink>
    </w:p>
    <w:p>
      <w:pPr>
        <w:pStyle w:val="FirstParagraph"/>
      </w:pPr>
    </w:p>
    <w:p>
      <w:pPr>
        <w:pStyle w:val="Corpsdetexte"/>
      </w:pPr>
    </w:p>
    <w:p>
      <w:pPr>
        <w:jc w:val="center"/>
        <w:pStyle w:val="Normal"/>
      </w:pPr>
      <w:r>
        <w:rPr/>
        <w:drawing>
          <wp:inline distT="0" distB="0" distL="0" distR="0">
            <wp:extent cx="4572000" cy="3657600"/>
            <wp:docPr id="71" name="" descr=""/>
            <wp:cNvGraphicFramePr>
              <a:graphicFrameLocks noChangeAspect="1"/>
            </wp:cNvGraphicFramePr>
            <a:graphic>
              <a:graphicData uri="http://schemas.openxmlformats.org/drawingml/2006/picture">
                <pic:pic>
                  <pic:nvPicPr>
                    <pic:cNvPr id="72" name=""/>
                    <pic:cNvPicPr>
                      <a:picLocks noChangeAspect="1" noChangeArrowheads="1"/>
                    </pic:cNvPicPr>
                  </pic:nvPicPr>
                  <pic:blipFill>
                    <a:blip r:embed="rId181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25dc3c4-be71-44a9-a5a5-6ba7c78d812f" w:name="unnamed-chunk-30"/>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25dc3c4-be71-44a9-a5a5-6ba7c78d812f"/>
      <w:r>
        <w:rPr>
          <w:rFonts/>
          <w:b w:val="true"/>
        </w:rPr>
        <w:t xml:space="preserve">: </w:t>
      </w:r>
      <w:r>
        <w:t xml:space="preserve">Representação gráfica do erro tipo S (sinal) em um teste de hipótese (bicaudal).</w:t>
      </w:r>
    </w:p>
    <w:p>
      <w:pPr>
        <w:pStyle w:val="Corpsdetexte"/>
      </w:pPr>
    </w:p>
    <w:p>
      <w:pPr>
        <w:pStyle w:val="Compact"/>
        <w:numPr>
          <w:ilvl w:val="0"/>
          <w:numId w:val="1312"/>
        </w:numPr>
      </w:pPr>
      <w:r>
        <w:t xml:space="preserve">Erro Tipo M (do inglês</w:t>
      </w:r>
      <w:r>
        <w:t xml:space="preserve"> </w:t>
      </w:r>
      <w:r>
        <w:rPr>
          <w:i/>
          <w:iCs/>
        </w:rPr>
        <w:t xml:space="preserve">magnitude</w:t>
      </w:r>
      <w:r>
        <w:t xml:space="preserve">) significa a identificação errônea - em geral, exagerada - da magnitude do efeito observado.</w:t>
      </w:r>
      <w:hyperlink w:anchor="ref-gelman2014">
        <w:r>
          <w:rPr>
            <w:rStyle w:val="Lienhypertexte"/>
            <w:vertAlign w:val="superscript"/>
          </w:rPr>
          <w:t xml:space="preserve">223</w:t>
        </w:r>
      </w:hyperlink>
      <w:r>
        <w:rPr>
          <w:vertAlign w:val="superscript"/>
        </w:rPr>
        <w:t xml:space="preserve">,</w:t>
      </w:r>
      <w:hyperlink w:anchor="ref-lu2018">
        <w:r>
          <w:rPr>
            <w:rStyle w:val="Lienhypertexte"/>
            <w:vertAlign w:val="superscript"/>
          </w:rPr>
          <w:t xml:space="preserve">224</w:t>
        </w:r>
      </w:hyperlink>
    </w:p>
    <w:p>
      <w:pPr>
        <w:pStyle w:val="FirstParagraph"/>
      </w:pPr>
    </w:p>
    <w:p>
      <w:pPr>
        <w:pStyle w:val="Corpsdetexte"/>
      </w:pPr>
    </w:p>
    <w:p>
      <w:pPr>
        <w:jc w:val="center"/>
        <w:pStyle w:val="Normal"/>
      </w:pPr>
      <w:r>
        <w:rPr/>
        <w:drawing>
          <wp:inline distT="0" distB="0" distL="0" distR="0">
            <wp:extent cx="4572000" cy="3657600"/>
            <wp:docPr id="73" name="" descr=""/>
            <wp:cNvGraphicFramePr>
              <a:graphicFrameLocks noChangeAspect="1"/>
            </wp:cNvGraphicFramePr>
            <a:graphic>
              <a:graphicData uri="http://schemas.openxmlformats.org/drawingml/2006/picture">
                <pic:pic>
                  <pic:nvPicPr>
                    <pic:cNvPr id="74" name=""/>
                    <pic:cNvPicPr>
                      <a:picLocks noChangeAspect="1" noChangeArrowheads="1"/>
                    </pic:cNvPicPr>
                  </pic:nvPicPr>
                  <pic:blipFill>
                    <a:blip r:embed="rId182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69485a1-5f56-4d2e-917e-31aad0f8596c" w:name="unnamed-chunk-3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69485a1-5f56-4d2e-917e-31aad0f8596c"/>
      <w:r>
        <w:rPr>
          <w:rFonts/>
          <w:b w:val="true"/>
        </w:rPr>
        <w:t xml:space="preserve">: </w:t>
      </w:r>
      <w:r>
        <w:t xml:space="preserve">Representação gráfica do erro tipo M (magnitude) em um teste de hipótese (bicaudal).</w:t>
      </w:r>
    </w:p>
    <w:p>
      <w:pPr>
        <w:pStyle w:val="Corpsdetexte"/>
      </w:pPr>
    </w:p>
    <w:p>
      <w:pPr>
        <w:pStyle w:val="Corpsdetexte"/>
      </w:pPr>
    </w:p>
    <w:bookmarkEnd w:id="556"/>
    <w:bookmarkEnd w:id="557"/>
    <w:bookmarkEnd w:id="558"/>
    <w:bookmarkStart w:id="600" w:name="tamanhoefeito-pvalor"/>
    <w:p>
      <w:pPr>
        <w:pStyle w:val="Titre1"/>
      </w:pPr>
      <w:r>
        <w:rPr>
          <w:b/>
          <w:bCs/>
        </w:rPr>
        <w:t xml:space="preserve">Tamanho do efeito e P-valor</w:t>
      </w:r>
    </w:p>
    <w:p>
      <w:pPr>
        <w:pStyle w:val="FirstParagraph"/>
      </w:pPr>
    </w:p>
    <w:bookmarkStart w:id="566" w:name="tamanho-do-efeito"/>
    <w:p>
      <w:pPr>
        <w:pStyle w:val="Titre2"/>
      </w:pPr>
      <w:r>
        <w:t xml:space="preserve">Tamanho do efeito</w:t>
      </w:r>
    </w:p>
    <w:p>
      <w:pPr>
        <w:pStyle w:val="FirstParagraph"/>
      </w:pPr>
    </w:p>
    <w:bookmarkStart w:id="559" w:name="o-que-é-o-tamanho-do-efeito"/>
    <w:p>
      <w:pPr>
        <w:pStyle w:val="Titre3"/>
      </w:pPr>
      <w:r>
        <w:t xml:space="preserve">O que é o tamanho do efeito?</w:t>
      </w:r>
    </w:p>
    <w:p>
      <w:pPr>
        <w:pStyle w:val="Compact"/>
        <w:numPr>
          <w:ilvl w:val="0"/>
          <w:numId w:val="1313"/>
        </w:numPr>
      </w:pPr>
      <w:r>
        <w:t xml:space="preserve">Tamanho do efeito quantifica a magnitude de um efeito real da análise, expressando uma importância descritiva dos resultados.</w:t>
      </w:r>
      <w:hyperlink w:anchor="ref-Kim2015">
        <w:r>
          <w:rPr>
            <w:rStyle w:val="Lienhypertexte"/>
            <w:vertAlign w:val="superscript"/>
          </w:rPr>
          <w:t xml:space="preserve">225</w:t>
        </w:r>
      </w:hyperlink>
    </w:p>
    <w:p>
      <w:pPr>
        <w:pStyle w:val="FirstParagraph"/>
      </w:pPr>
    </w:p>
    <w:bookmarkEnd w:id="559"/>
    <w:bookmarkStart w:id="560" w:name="quais-são-os-tipos-de-tamanho-do-efeito"/>
    <w:p>
      <w:pPr>
        <w:pStyle w:val="Titre3"/>
      </w:pPr>
      <w:r>
        <w:t xml:space="preserve">Quais são os tipos de tamanho do efeito?</w:t>
      </w:r>
    </w:p>
    <w:p>
      <w:pPr>
        <w:numPr>
          <w:ilvl w:val="0"/>
          <w:numId w:val="1314"/>
        </w:numPr>
      </w:pPr>
      <w:r>
        <w:t xml:space="preserve">Diferenças padronizadas entre grupos:</w:t>
      </w:r>
      <w:hyperlink w:anchor="ref-Sullivan2012">
        <w:r>
          <w:rPr>
            <w:rStyle w:val="Lienhypertexte"/>
            <w:vertAlign w:val="superscript"/>
          </w:rPr>
          <w:t xml:space="preserve">212</w:t>
        </w:r>
      </w:hyperlink>
      <w:r>
        <w:rPr>
          <w:vertAlign w:val="superscript"/>
        </w:rPr>
        <w:t xml:space="preserve">,</w:t>
      </w:r>
      <w:hyperlink w:anchor="ref-Kim2015">
        <w:r>
          <w:rPr>
            <w:rStyle w:val="Lienhypertexte"/>
            <w:vertAlign w:val="superscript"/>
          </w:rPr>
          <w:t xml:space="preserve">225</w:t>
        </w:r>
      </w:hyperlink>
    </w:p>
    <w:p>
      <w:pPr>
        <w:numPr>
          <w:ilvl w:val="1"/>
          <w:numId w:val="1315"/>
        </w:numPr>
      </w:pPr>
      <w:r>
        <w:t xml:space="preserve">Cohen’s d</w:t>
      </w:r>
    </w:p>
    <w:p>
      <w:pPr>
        <w:numPr>
          <w:ilvl w:val="1"/>
          <w:numId w:val="1315"/>
        </w:numPr>
      </w:pPr>
      <w:r>
        <w:t xml:space="preserve">Glass’s</w:t>
      </w:r>
      <w:r>
        <w:t xml:space="preserve"> </w:t>
      </w:r>
      <m:oMath>
        <m:r>
          <m:t>Δ</m:t>
        </m:r>
      </m:oMath>
    </w:p>
    <w:p>
      <w:pPr>
        <w:numPr>
          <w:ilvl w:val="1"/>
          <w:numId w:val="1315"/>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315"/>
        </w:numPr>
      </w:pPr>
      <w:r>
        <w:t xml:space="preserve">Risco relativo ou razão de risco (</w:t>
      </w:r>
      <m:oMath>
        <m:r>
          <m:t>R</m:t>
        </m:r>
        <m:r>
          <m:t>R</m:t>
        </m:r>
      </m:oMath>
      <w:r>
        <w:t xml:space="preserve">)</w:t>
      </w:r>
    </w:p>
    <w:p>
      <w:pPr>
        <w:numPr>
          <w:ilvl w:val="0"/>
          <w:numId w:val="1314"/>
        </w:numPr>
      </w:pPr>
      <w:r>
        <w:t xml:space="preserve">Medidas de associação:</w:t>
      </w:r>
      <w:hyperlink w:anchor="ref-Sullivan2012">
        <w:r>
          <w:rPr>
            <w:rStyle w:val="Lienhypertexte"/>
            <w:vertAlign w:val="superscript"/>
          </w:rPr>
          <w:t xml:space="preserve">212</w:t>
        </w:r>
      </w:hyperlink>
      <w:r>
        <w:rPr>
          <w:vertAlign w:val="superscript"/>
        </w:rPr>
        <w:t xml:space="preserve">,</w:t>
      </w:r>
      <w:hyperlink w:anchor="ref-Kim2015">
        <w:r>
          <w:rPr>
            <w:rStyle w:val="Lienhypertexte"/>
            <w:vertAlign w:val="superscript"/>
          </w:rPr>
          <w:t xml:space="preserve">225</w:t>
        </w:r>
      </w:hyperlink>
    </w:p>
    <w:p>
      <w:pPr>
        <w:numPr>
          <w:ilvl w:val="1"/>
          <w:numId w:val="1316"/>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316"/>
        </w:numPr>
      </w:pPr>
      <w:r>
        <w:t xml:space="preserve">Coeficiente de determinação (</w:t>
      </w:r>
      <m:oMath>
        <m:sSup>
          <m:e>
            <m:r>
              <m:t>R</m:t>
            </m:r>
          </m:e>
          <m:sup>
            <m:r>
              <m:t>2</m:t>
            </m:r>
          </m:sup>
        </m:sSup>
      </m:oMath>
      <w:r>
        <w:t xml:space="preserve">)</w:t>
      </w:r>
    </w:p>
    <w:p>
      <w:pPr>
        <w:pStyle w:val="FirstParagraph"/>
      </w:pPr>
    </w:p>
    <w:bookmarkEnd w:id="560"/>
    <w:bookmarkStart w:id="561" w:name="X59b84fc12ee4155f36dfb0ba9b6c468e97b5d54"/>
    <w:p>
      <w:pPr>
        <w:pStyle w:val="Titre3"/>
      </w:pPr>
      <w:r>
        <w:t xml:space="preserve">Como converter um tamanho de efeito em outro?</w:t>
      </w:r>
    </w:p>
    <w:p>
      <w:pPr>
        <w:pStyle w:val="Compact"/>
        <w:numPr>
          <w:ilvl w:val="0"/>
          <w:numId w:val="1317"/>
        </w:numPr>
      </w:pPr>
      <w:r>
        <w:t xml:space="preserve">.</w:t>
      </w:r>
      <w:hyperlink w:anchor="ref-Kim2015">
        <w:r>
          <w:rPr>
            <w:rStyle w:val="Lienhypertexte"/>
            <w:vertAlign w:val="superscript"/>
          </w:rPr>
          <w:t xml:space="preserve">225</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226</w:t>
        </w:r>
      </w:hyperlink>
      <w:r>
        <w:t xml:space="preserve"> </w:t>
      </w:r>
      <w:r>
        <w:t xml:space="preserve">fornece diversas funções para conversão de diferentes estimativas de tamanhos de efeito.</w:t>
      </w:r>
    </w:p>
    <w:p>
      <w:pPr>
        <w:pStyle w:val="Corpsdetexte"/>
      </w:pPr>
    </w:p>
    <w:bookmarkEnd w:id="561"/>
    <w:bookmarkStart w:id="565" w:name="como-interpretar-um-tamanho-do-efeito"/>
    <w:p>
      <w:pPr>
        <w:pStyle w:val="Titre3"/>
      </w:pPr>
      <w:r>
        <w:t xml:space="preserve">Como interpretar um tamanho do efeito?</w:t>
      </w:r>
    </w:p>
    <w:p>
      <w:pPr>
        <w:pStyle w:val="Compact"/>
        <w:numPr>
          <w:ilvl w:val="0"/>
          <w:numId w:val="1318"/>
        </w:numPr>
      </w:pPr>
      <w:r>
        <w:t xml:space="preserve">Tamanhos de efeito podem ser comparadores entre diferentes estudos.</w:t>
      </w:r>
      <w:hyperlink w:anchor="ref-Sullivan2012">
        <w:r>
          <w:rPr>
            <w:rStyle w:val="Lienhypertexte"/>
            <w:vertAlign w:val="superscript"/>
          </w:rPr>
          <w:t xml:space="preserve">212</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226</w:t>
        </w:r>
      </w:hyperlink>
      <w:r>
        <w:t xml:space="preserve"> </w:t>
      </w:r>
      <w:r>
        <w:t xml:space="preserve">fornece a função</w:t>
      </w:r>
      <w:r>
        <w:t xml:space="preserve"> </w:t>
      </w:r>
      <w:hyperlink r:id="rId562">
        <w:r>
          <w:rPr>
            <w:rStyle w:val="Lienhypertexte"/>
            <w:i/>
            <w:iCs/>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226</w:t>
        </w:r>
      </w:hyperlink>
      <w:r>
        <w:t xml:space="preserve"> </w:t>
      </w:r>
      <w:r>
        <w:t xml:space="preserve">fornece a função</w:t>
      </w:r>
      <w:r>
        <w:t xml:space="preserve"> </w:t>
      </w:r>
      <w:hyperlink r:id="rId563">
        <w:r>
          <w:rPr>
            <w:rStyle w:val="Lienhypertexte"/>
            <w:i/>
            <w:iCs/>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64">
        <w:r>
          <w:rPr>
            <w:rStyle w:val="Lienhypertexte"/>
            <w:i/>
            <w:iCs/>
          </w:rPr>
          <w:t xml:space="preserve">cohen.ES</w:t>
        </w:r>
      </w:hyperlink>
      <w:r>
        <w:t xml:space="preserve"> </w:t>
      </w:r>
      <w:r>
        <w:t xml:space="preserve">para obter os tamanhos de efeito</w:t>
      </w:r>
      <w:r>
        <w:t xml:space="preserve"> </w:t>
      </w:r>
      <w:r>
        <w:t xml:space="preserve">“pequeno”</w:t>
      </w:r>
      <w:r>
        <w:t xml:space="preserve">,</w:t>
      </w:r>
      <w:r>
        <w:t xml:space="preserve"> </w:t>
      </w:r>
      <w:r>
        <w:t xml:space="preserve">“médio”</w:t>
      </w:r>
      <w:r>
        <w:t xml:space="preserve"> </w:t>
      </w:r>
      <w:r>
        <w:t xml:space="preserve">e</w:t>
      </w:r>
      <w:r>
        <w:t xml:space="preserve"> </w:t>
      </w:r>
      <w:r>
        <w:t xml:space="preserve">“grande”</w:t>
      </w:r>
      <w:r>
        <w:t xml:space="preserve"> </w:t>
      </w:r>
      <w:r>
        <w:t xml:space="preserve">para diversos testes de hipóteses.</w:t>
      </w:r>
    </w:p>
    <w:p>
      <w:pPr>
        <w:pStyle w:val="Corpsdetexte"/>
      </w:pPr>
    </w:p>
    <w:bookmarkEnd w:id="565"/>
    <w:bookmarkEnd w:id="566"/>
    <w:bookmarkStart w:id="568" w:name="efeito-fixo"/>
    <w:p>
      <w:pPr>
        <w:pStyle w:val="Titre2"/>
      </w:pPr>
      <w:r>
        <w:t xml:space="preserve">Efeito fixo</w:t>
      </w:r>
    </w:p>
    <w:p>
      <w:pPr>
        <w:pStyle w:val="FirstParagraph"/>
      </w:pPr>
    </w:p>
    <w:bookmarkStart w:id="567" w:name="o-que-é-efeito-fixo"/>
    <w:p>
      <w:pPr>
        <w:pStyle w:val="Titre3"/>
      </w:pPr>
      <w:r>
        <w:t xml:space="preserve">O que é efeito fixo?</w:t>
      </w:r>
    </w:p>
    <w:p>
      <w:pPr>
        <w:pStyle w:val="Compact"/>
        <w:numPr>
          <w:ilvl w:val="0"/>
          <w:numId w:val="1319"/>
        </w:numPr>
      </w:pPr>
      <w:r>
        <w:t xml:space="preserve">.</w:t>
      </w:r>
      <w:hyperlink w:anchor="ref-REF">
        <w:r>
          <w:rPr>
            <w:rStyle w:val="Lienhypertexte"/>
            <w:b/>
            <w:bCs/>
            <w:vertAlign w:val="superscript"/>
          </w:rPr>
          <w:t xml:space="preserve">REF?</w:t>
        </w:r>
      </w:hyperlink>
    </w:p>
    <w:p>
      <w:pPr>
        <w:pStyle w:val="FirstParagraph"/>
      </w:pPr>
    </w:p>
    <w:bookmarkEnd w:id="567"/>
    <w:bookmarkEnd w:id="568"/>
    <w:bookmarkStart w:id="570" w:name="efeito-aleatório"/>
    <w:p>
      <w:pPr>
        <w:pStyle w:val="Titre2"/>
      </w:pPr>
      <w:r>
        <w:t xml:space="preserve">Efeito aleatório</w:t>
      </w:r>
    </w:p>
    <w:p>
      <w:pPr>
        <w:pStyle w:val="FirstParagraph"/>
      </w:pPr>
    </w:p>
    <w:bookmarkStart w:id="569" w:name="o-que-é-efeito-aleatório"/>
    <w:p>
      <w:pPr>
        <w:pStyle w:val="Titre3"/>
      </w:pPr>
      <w:r>
        <w:t xml:space="preserve">O que é efeito aleatório?</w:t>
      </w:r>
    </w:p>
    <w:p>
      <w:pPr>
        <w:pStyle w:val="Compact"/>
        <w:numPr>
          <w:ilvl w:val="0"/>
          <w:numId w:val="1320"/>
        </w:numPr>
      </w:pPr>
      <w:r>
        <w:t xml:space="preserve">.</w:t>
      </w:r>
      <w:hyperlink w:anchor="ref-REF">
        <w:r>
          <w:rPr>
            <w:rStyle w:val="Lienhypertexte"/>
            <w:b/>
            <w:bCs/>
            <w:vertAlign w:val="superscript"/>
          </w:rPr>
          <w:t xml:space="preserve">REF?</w:t>
        </w:r>
      </w:hyperlink>
    </w:p>
    <w:p>
      <w:pPr>
        <w:pStyle w:val="FirstParagraph"/>
      </w:pPr>
    </w:p>
    <w:bookmarkEnd w:id="569"/>
    <w:bookmarkEnd w:id="570"/>
    <w:bookmarkStart w:id="572" w:name="efeito-principal"/>
    <w:p>
      <w:pPr>
        <w:pStyle w:val="Titre2"/>
      </w:pPr>
      <w:r>
        <w:t xml:space="preserve">Efeito principal</w:t>
      </w:r>
    </w:p>
    <w:p>
      <w:pPr>
        <w:pStyle w:val="FirstParagraph"/>
      </w:pPr>
    </w:p>
    <w:bookmarkStart w:id="571" w:name="o-que-é-efeito-principal"/>
    <w:p>
      <w:pPr>
        <w:pStyle w:val="Titre3"/>
      </w:pPr>
      <w:r>
        <w:t xml:space="preserve">O que é efeito principal?</w:t>
      </w:r>
    </w:p>
    <w:p>
      <w:pPr>
        <w:pStyle w:val="Compact"/>
        <w:numPr>
          <w:ilvl w:val="0"/>
          <w:numId w:val="1321"/>
        </w:numPr>
      </w:pPr>
      <w:r>
        <w:t xml:space="preserve">.</w:t>
      </w:r>
      <w:hyperlink w:anchor="ref-Bours2023">
        <w:r>
          <w:rPr>
            <w:rStyle w:val="Lienhypertexte"/>
            <w:vertAlign w:val="superscript"/>
          </w:rPr>
          <w:t xml:space="preserve">227</w:t>
        </w:r>
      </w:hyperlink>
    </w:p>
    <w:p>
      <w:pPr>
        <w:pStyle w:val="FirstParagraph"/>
      </w:pPr>
    </w:p>
    <w:bookmarkEnd w:id="571"/>
    <w:bookmarkEnd w:id="572"/>
    <w:bookmarkStart w:id="575" w:name="efeito-de-modificação"/>
    <w:p>
      <w:pPr>
        <w:pStyle w:val="Titre2"/>
      </w:pPr>
      <w:r>
        <w:t xml:space="preserve">Efeito de modificação</w:t>
      </w:r>
    </w:p>
    <w:p>
      <w:pPr>
        <w:pStyle w:val="FirstParagraph"/>
      </w:pPr>
    </w:p>
    <w:bookmarkStart w:id="573" w:name="o-que-é-um-modificador-de-efeito"/>
    <w:p>
      <w:pPr>
        <w:pStyle w:val="Titre3"/>
      </w:pPr>
      <w:r>
        <w:t xml:space="preserve">O que é um modificador de efeito?</w:t>
      </w:r>
    </w:p>
    <w:p>
      <w:pPr>
        <w:pStyle w:val="Compact"/>
        <w:numPr>
          <w:ilvl w:val="0"/>
          <w:numId w:val="1322"/>
        </w:numPr>
      </w:pPr>
      <w:r>
        <w:t xml:space="preserve">.</w:t>
      </w:r>
      <w:hyperlink w:anchor="ref-Bours2023">
        <w:r>
          <w:rPr>
            <w:rStyle w:val="Lienhypertexte"/>
            <w:vertAlign w:val="superscript"/>
          </w:rPr>
          <w:t xml:space="preserve">227</w:t>
        </w:r>
      </w:hyperlink>
    </w:p>
    <w:p>
      <w:pPr>
        <w:pStyle w:val="FirstParagraph"/>
      </w:pPr>
    </w:p>
    <w:bookmarkEnd w:id="573"/>
    <w:bookmarkStart w:id="574" w:name="o-que-é-efeito-de-modificação"/>
    <w:p>
      <w:pPr>
        <w:pStyle w:val="Titre3"/>
      </w:pPr>
      <w:r>
        <w:t xml:space="preserve">O que é efeito de modificação?</w:t>
      </w:r>
    </w:p>
    <w:p>
      <w:pPr>
        <w:pStyle w:val="Compact"/>
        <w:numPr>
          <w:ilvl w:val="0"/>
          <w:numId w:val="1323"/>
        </w:numPr>
      </w:pPr>
      <w:r>
        <w:t xml:space="preserve">.</w:t>
      </w:r>
      <w:hyperlink w:anchor="ref-Bours2023">
        <w:r>
          <w:rPr>
            <w:rStyle w:val="Lienhypertexte"/>
            <w:vertAlign w:val="superscript"/>
          </w:rPr>
          <w:t xml:space="preserve">227</w:t>
        </w:r>
      </w:hyperlink>
    </w:p>
    <w:p>
      <w:pPr>
        <w:pStyle w:val="FirstParagraph"/>
      </w:pPr>
    </w:p>
    <w:bookmarkEnd w:id="574"/>
    <w:bookmarkEnd w:id="575"/>
    <w:bookmarkStart w:id="580" w:name="efeito-de-interação"/>
    <w:p>
      <w:pPr>
        <w:pStyle w:val="Titre2"/>
      </w:pPr>
      <w:r>
        <w:t xml:space="preserve">Efeito de interação</w:t>
      </w:r>
    </w:p>
    <w:p>
      <w:pPr>
        <w:pStyle w:val="FirstParagraph"/>
      </w:pPr>
    </w:p>
    <w:bookmarkStart w:id="579" w:name="o-que-é-efeito-de-interação"/>
    <w:p>
      <w:pPr>
        <w:pStyle w:val="Titre3"/>
      </w:pPr>
      <w:r>
        <w:t xml:space="preserve">O que é efeito de interação?</w:t>
      </w:r>
    </w:p>
    <w:p>
      <w:pPr>
        <w:numPr>
          <w:ilvl w:val="0"/>
          <w:numId w:val="1324"/>
        </w:numPr>
      </w:pPr>
      <w:r>
        <w:t xml:space="preserve">A interação - representada pelo símbolo * - é o termo estatístico empregado para representar a heterogeneidade de um determinado efeito.</w:t>
      </w:r>
      <w:hyperlink w:anchor="ref-Altman1996">
        <w:r>
          <w:rPr>
            <w:rStyle w:val="Lienhypertexte"/>
            <w:vertAlign w:val="superscript"/>
          </w:rPr>
          <w:t xml:space="preserve">228</w:t>
        </w:r>
      </w:hyperlink>
    </w:p>
    <w:p>
      <w:pPr>
        <w:numPr>
          <w:ilvl w:val="0"/>
          <w:numId w:val="1324"/>
        </w:numPr>
      </w:pPr>
      <w:r>
        <w:t xml:space="preserve">.</w:t>
      </w:r>
      <w:hyperlink w:anchor="ref-Bours2023">
        <w:r>
          <w:rPr>
            <w:rStyle w:val="Lienhypertexte"/>
            <w:vertAlign w:val="superscript"/>
          </w:rPr>
          <w:t xml:space="preserve">227</w:t>
        </w:r>
      </w:hyperlink>
    </w:p>
    <w:p>
      <w:pPr>
        <w:jc w:val="center"/>
        <w:pStyle w:val="Normal"/>
      </w:pPr>
      <w:r>
        <w:rPr/>
        <w:drawing>
          <wp:inline distT="0" distB="0" distL="0" distR="0">
            <wp:extent cx="4572000" cy="3657600"/>
            <wp:docPr id="75" name="" descr=""/>
            <wp:cNvGraphicFramePr>
              <a:graphicFrameLocks noChangeAspect="1"/>
            </wp:cNvGraphicFramePr>
            <a:graphic>
              <a:graphicData uri="http://schemas.openxmlformats.org/drawingml/2006/picture">
                <pic:pic>
                  <pic:nvPicPr>
                    <pic:cNvPr id="76" name=""/>
                    <pic:cNvPicPr>
                      <a:picLocks noChangeAspect="1" noChangeArrowheads="1"/>
                    </pic:cNvPicPr>
                  </pic:nvPicPr>
                  <pic:blipFill>
                    <a:blip r:embed="rId182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62de1e1-ba48-4a62-995d-a9fe9bc4e23f" w:name="efeito-interacao-di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62de1e1-ba48-4a62-995d-a9fe9bc4e23f"/>
      <w:r>
        <w:rPr>
          <w:rFonts/>
          <w:b w:val="true"/>
        </w:rPr>
        <w:t xml:space="preserve">: </w:t>
      </w:r>
      <w:r>
        <w:t xml:space="preserve">Análise de efeito de interação (direta) entre grupos e tempo. Retas paralelas sugerem ausência de efeito de interação.</w:t>
      </w:r>
    </w:p>
    <w:p>
      <w:pPr>
        <w:pStyle w:val="Corpsdetexte"/>
      </w:pPr>
    </w:p>
    <w:p>
      <w:pPr>
        <w:jc w:val="center"/>
        <w:pStyle w:val="Normal"/>
      </w:pPr>
      <w:r>
        <w:rPr/>
        <w:drawing>
          <wp:inline distT="0" distB="0" distL="0" distR="0">
            <wp:extent cx="4572000" cy="3657600"/>
            <wp:docPr id="77" name="" descr=""/>
            <wp:cNvGraphicFramePr>
              <a:graphicFrameLocks noChangeAspect="1"/>
            </wp:cNvGraphicFramePr>
            <a:graphic>
              <a:graphicData uri="http://schemas.openxmlformats.org/drawingml/2006/picture">
                <pic:pic>
                  <pic:nvPicPr>
                    <pic:cNvPr id="78" name=""/>
                    <pic:cNvPicPr>
                      <a:picLocks noChangeAspect="1" noChangeArrowheads="1"/>
                    </pic:cNvPicPr>
                  </pic:nvPicPr>
                  <pic:blipFill>
                    <a:blip r:embed="rId182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8bd1bca-4acf-4fb3-9d71-07d2fd57ef4f" w:name="efeito-interacao-invers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8bd1bca-4acf-4fb3-9d71-07d2fd57ef4f"/>
      <w:r>
        <w:rPr>
          <w:rFonts/>
          <w:b w:val="true"/>
        </w:rPr>
        <w:t xml:space="preserve">: </w:t>
      </w:r>
      <w:r>
        <w:t xml:space="preserve">Análise de efeito de interação (inversa) entre grupos e tempo. Retas paralelas sugerem ausência de efeito de interação.</w:t>
      </w:r>
    </w:p>
    <w:p>
      <w:pPr>
        <w:pStyle w:val="Corpsdetexte"/>
      </w:pPr>
    </w:p>
    <w:p>
      <w:pPr>
        <w:pStyle w:val="Corpsdetexte"/>
      </w:pPr>
      <w:r>
        <w:t xml:space="preserve">O pacote</w:t>
      </w:r>
      <w:r>
        <w:t xml:space="preserve"> </w:t>
      </w:r>
      <w:r>
        <w:rPr>
          <w:i/>
          <w:iCs/>
        </w:rPr>
        <w:t xml:space="preserve">nlme</w:t>
      </w:r>
      <w:hyperlink w:anchor="ref-nlme">
        <w:r>
          <w:rPr>
            <w:rStyle w:val="Lienhypertexte"/>
            <w:vertAlign w:val="superscript"/>
          </w:rPr>
          <w:t xml:space="preserve">229</w:t>
        </w:r>
      </w:hyperlink>
      <w:r>
        <w:t xml:space="preserve"> </w:t>
      </w:r>
      <w:r>
        <w:t xml:space="preserve">fornece a função</w:t>
      </w:r>
      <w:r>
        <w:t xml:space="preserve"> </w:t>
      </w:r>
      <w:hyperlink r:id="rId576">
        <w:r>
          <w:rPr>
            <w:rStyle w:val="Lienhypertexte"/>
            <w:i/>
            <w:iCs/>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
          <w:iCs/>
        </w:rPr>
        <w:t xml:space="preserve">mmrm</w:t>
      </w:r>
      <w:hyperlink w:anchor="ref-mmrm">
        <w:r>
          <w:rPr>
            <w:rStyle w:val="Lienhypertexte"/>
            <w:vertAlign w:val="superscript"/>
          </w:rPr>
          <w:t xml:space="preserve">230</w:t>
        </w:r>
      </w:hyperlink>
      <w:r>
        <w:t xml:space="preserve"> </w:t>
      </w:r>
      <w:r>
        <w:t xml:space="preserve">fornece a função</w:t>
      </w:r>
      <w:r>
        <w:t xml:space="preserve"> </w:t>
      </w:r>
      <w:hyperlink r:id="rId577">
        <w:r>
          <w:rPr>
            <w:rStyle w:val="Lienhypertexte"/>
            <w:i/>
            <w:iCs/>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
          <w:iCs/>
        </w:rPr>
        <w:t xml:space="preserve">emmeans</w:t>
      </w:r>
      <w:hyperlink w:anchor="ref-emmeans">
        <w:r>
          <w:rPr>
            <w:rStyle w:val="Lienhypertexte"/>
            <w:vertAlign w:val="superscript"/>
          </w:rPr>
          <w:t xml:space="preserve">231</w:t>
        </w:r>
      </w:hyperlink>
      <w:r>
        <w:t xml:space="preserve"> </w:t>
      </w:r>
      <w:r>
        <w:t xml:space="preserve">fornece a função</w:t>
      </w:r>
      <w:r>
        <w:t xml:space="preserve"> </w:t>
      </w:r>
      <w:hyperlink r:id="rId578">
        <w:r>
          <w:rPr>
            <w:rStyle w:val="Lienhypertexte"/>
            <w:i/>
            <w:iCs/>
          </w:rPr>
          <w:t xml:space="preserve">emmeans</w:t>
        </w:r>
      </w:hyperlink>
      <w:r>
        <w:t xml:space="preserve"> </w:t>
      </w:r>
      <w:r>
        <w:t xml:space="preserve">para calcular as médias marginais dos fatores e suas combinações de um modelo de regressão misto linear.</w:t>
      </w:r>
    </w:p>
    <w:p>
      <w:pPr>
        <w:pStyle w:val="Corpsdetexte"/>
      </w:pPr>
    </w:p>
    <w:bookmarkEnd w:id="579"/>
    <w:bookmarkEnd w:id="580"/>
    <w:bookmarkStart w:id="586" w:name="efeito-de-mediação"/>
    <w:p>
      <w:pPr>
        <w:pStyle w:val="Titre2"/>
      </w:pPr>
      <w:r>
        <w:t xml:space="preserve">Efeito de mediação</w:t>
      </w:r>
    </w:p>
    <w:p>
      <w:pPr>
        <w:pStyle w:val="FirstParagraph"/>
      </w:pPr>
    </w:p>
    <w:bookmarkStart w:id="581" w:name="o-que-é-um-mediador-de-efeito"/>
    <w:p>
      <w:pPr>
        <w:pStyle w:val="Titre3"/>
      </w:pPr>
      <w:r>
        <w:t xml:space="preserve">O que é um mediador de efeito?</w:t>
      </w:r>
    </w:p>
    <w:p>
      <w:pPr>
        <w:numPr>
          <w:ilvl w:val="0"/>
          <w:numId w:val="1325"/>
        </w:numPr>
      </w:pPr>
      <w:r>
        <w:t xml:space="preserve">.</w:t>
      </w:r>
      <w:hyperlink w:anchor="ref-Baron1986">
        <w:r>
          <w:rPr>
            <w:rStyle w:val="Lienhypertexte"/>
            <w:vertAlign w:val="superscript"/>
          </w:rPr>
          <w:t xml:space="preserve">232</w:t>
        </w:r>
      </w:hyperlink>
    </w:p>
    <w:p>
      <w:pPr>
        <w:numPr>
          <w:ilvl w:val="0"/>
          <w:numId w:val="1325"/>
        </w:numPr>
      </w:pPr>
      <w:r>
        <w:t xml:space="preserve">.</w:t>
      </w:r>
      <w:hyperlink w:anchor="ref-Bours2023">
        <w:r>
          <w:rPr>
            <w:rStyle w:val="Lienhypertexte"/>
            <w:vertAlign w:val="superscript"/>
          </w:rPr>
          <w:t xml:space="preserve">227</w:t>
        </w:r>
      </w:hyperlink>
    </w:p>
    <w:p>
      <w:pPr>
        <w:pStyle w:val="FirstParagraph"/>
      </w:pPr>
    </w:p>
    <w:bookmarkEnd w:id="581"/>
    <w:bookmarkStart w:id="582" w:name="o-que-é-efeito-de-mediação"/>
    <w:p>
      <w:pPr>
        <w:pStyle w:val="Titre3"/>
      </w:pPr>
      <w:r>
        <w:t xml:space="preserve">O que é efeito de mediação?</w:t>
      </w:r>
    </w:p>
    <w:p>
      <w:pPr>
        <w:numPr>
          <w:ilvl w:val="0"/>
          <w:numId w:val="1326"/>
        </w:numPr>
      </w:pPr>
      <w:r>
        <w:t xml:space="preserve">.</w:t>
      </w:r>
      <w:hyperlink w:anchor="ref-Baron1986">
        <w:r>
          <w:rPr>
            <w:rStyle w:val="Lienhypertexte"/>
            <w:vertAlign w:val="superscript"/>
          </w:rPr>
          <w:t xml:space="preserve">232</w:t>
        </w:r>
      </w:hyperlink>
    </w:p>
    <w:p>
      <w:pPr>
        <w:numPr>
          <w:ilvl w:val="0"/>
          <w:numId w:val="1326"/>
        </w:numPr>
      </w:pPr>
      <w:r>
        <w:t xml:space="preserve">.</w:t>
      </w:r>
      <w:hyperlink w:anchor="ref-Bours2023">
        <w:r>
          <w:rPr>
            <w:rStyle w:val="Lienhypertexte"/>
            <w:vertAlign w:val="superscript"/>
          </w:rPr>
          <w:t xml:space="preserve">227</w:t>
        </w:r>
      </w:hyperlink>
    </w:p>
    <w:p>
      <w:pPr>
        <w:pStyle w:val="FirstParagraph"/>
      </w:pPr>
    </w:p>
    <w:bookmarkEnd w:id="582"/>
    <w:bookmarkStart w:id="583" w:name="o-que-é-efeito-direto"/>
    <w:p>
      <w:pPr>
        <w:pStyle w:val="Titre3"/>
      </w:pPr>
      <w:r>
        <w:t xml:space="preserve">O que é efeito direto?</w:t>
      </w:r>
    </w:p>
    <w:p>
      <w:pPr>
        <w:numPr>
          <w:ilvl w:val="0"/>
          <w:numId w:val="1327"/>
        </w:numPr>
      </w:pPr>
      <w:r>
        <w:t xml:space="preserve">.</w:t>
      </w:r>
      <w:hyperlink w:anchor="ref-Baron1986">
        <w:r>
          <w:rPr>
            <w:rStyle w:val="Lienhypertexte"/>
            <w:vertAlign w:val="superscript"/>
          </w:rPr>
          <w:t xml:space="preserve">232</w:t>
        </w:r>
      </w:hyperlink>
    </w:p>
    <w:p>
      <w:pPr>
        <w:numPr>
          <w:ilvl w:val="0"/>
          <w:numId w:val="1327"/>
        </w:numPr>
      </w:pPr>
      <w:r>
        <w:t xml:space="preserve">.</w:t>
      </w:r>
      <w:hyperlink w:anchor="ref-Bours2023">
        <w:r>
          <w:rPr>
            <w:rStyle w:val="Lienhypertexte"/>
            <w:vertAlign w:val="superscript"/>
          </w:rPr>
          <w:t xml:space="preserve">227</w:t>
        </w:r>
      </w:hyperlink>
    </w:p>
    <w:p>
      <w:pPr>
        <w:pStyle w:val="FirstParagraph"/>
      </w:pPr>
    </w:p>
    <w:bookmarkEnd w:id="583"/>
    <w:bookmarkStart w:id="584" w:name="o-que-é-efeito-indireto"/>
    <w:p>
      <w:pPr>
        <w:pStyle w:val="Titre3"/>
      </w:pPr>
      <w:r>
        <w:t xml:space="preserve">O que é efeito indireto?</w:t>
      </w:r>
    </w:p>
    <w:p>
      <w:pPr>
        <w:numPr>
          <w:ilvl w:val="0"/>
          <w:numId w:val="1328"/>
        </w:numPr>
      </w:pPr>
      <w:r>
        <w:t xml:space="preserve">.</w:t>
      </w:r>
      <w:hyperlink w:anchor="ref-Baron1986">
        <w:r>
          <w:rPr>
            <w:rStyle w:val="Lienhypertexte"/>
            <w:vertAlign w:val="superscript"/>
          </w:rPr>
          <w:t xml:space="preserve">232</w:t>
        </w:r>
      </w:hyperlink>
    </w:p>
    <w:p>
      <w:pPr>
        <w:numPr>
          <w:ilvl w:val="0"/>
          <w:numId w:val="1328"/>
        </w:numPr>
      </w:pPr>
      <w:r>
        <w:t xml:space="preserve">.</w:t>
      </w:r>
      <w:hyperlink w:anchor="ref-Bours2023">
        <w:r>
          <w:rPr>
            <w:rStyle w:val="Lienhypertexte"/>
            <w:vertAlign w:val="superscript"/>
          </w:rPr>
          <w:t xml:space="preserve">227</w:t>
        </w:r>
      </w:hyperlink>
    </w:p>
    <w:p>
      <w:pPr>
        <w:pStyle w:val="FirstParagraph"/>
      </w:pPr>
    </w:p>
    <w:bookmarkEnd w:id="584"/>
    <w:bookmarkStart w:id="585" w:name="o-que-é-efeito-total"/>
    <w:p>
      <w:pPr>
        <w:pStyle w:val="Titre3"/>
      </w:pPr>
      <w:r>
        <w:t xml:space="preserve">O que é efeito total?</w:t>
      </w:r>
    </w:p>
    <w:p>
      <w:pPr>
        <w:numPr>
          <w:ilvl w:val="0"/>
          <w:numId w:val="1329"/>
        </w:numPr>
      </w:pPr>
      <w:r>
        <w:t xml:space="preserve">.</w:t>
      </w:r>
      <w:hyperlink w:anchor="ref-Baron1986">
        <w:r>
          <w:rPr>
            <w:rStyle w:val="Lienhypertexte"/>
            <w:vertAlign w:val="superscript"/>
          </w:rPr>
          <w:t xml:space="preserve">232</w:t>
        </w:r>
      </w:hyperlink>
    </w:p>
    <w:p>
      <w:pPr>
        <w:numPr>
          <w:ilvl w:val="0"/>
          <w:numId w:val="1329"/>
        </w:numPr>
      </w:pPr>
      <w:r>
        <w:t xml:space="preserve">.</w:t>
      </w:r>
      <w:hyperlink w:anchor="ref-Bours2023">
        <w:r>
          <w:rPr>
            <w:rStyle w:val="Lienhypertexte"/>
            <w:vertAlign w:val="superscript"/>
          </w:rPr>
          <w:t xml:space="preserve">227</w:t>
        </w:r>
      </w:hyperlink>
    </w:p>
    <w:p>
      <w:pPr>
        <w:pStyle w:val="FirstParagraph"/>
      </w:pPr>
    </w:p>
    <w:bookmarkEnd w:id="585"/>
    <w:bookmarkEnd w:id="586"/>
    <w:bookmarkStart w:id="589" w:name="efeitos-brutos-e-padronizados"/>
    <w:p>
      <w:pPr>
        <w:pStyle w:val="Titre2"/>
      </w:pPr>
      <w:r>
        <w:t xml:space="preserve">Efeitos brutos e padronizados</w:t>
      </w:r>
    </w:p>
    <w:p>
      <w:pPr>
        <w:pStyle w:val="FirstParagraph"/>
      </w:pPr>
    </w:p>
    <w:bookmarkStart w:id="587" w:name="o-que-é-efeito-bruto"/>
    <w:p>
      <w:pPr>
        <w:pStyle w:val="Titre3"/>
      </w:pPr>
      <w:r>
        <w:t xml:space="preserve">O que é efeito bruto?</w:t>
      </w:r>
    </w:p>
    <w:p>
      <w:pPr>
        <w:numPr>
          <w:ilvl w:val="0"/>
          <w:numId w:val="1330"/>
        </w:numPr>
      </w:pPr>
      <w:r>
        <w:t xml:space="preserve">.</w:t>
      </w:r>
      <w:hyperlink w:anchor="ref-greenland1986">
        <w:r>
          <w:rPr>
            <w:rStyle w:val="Lienhypertexte"/>
            <w:vertAlign w:val="superscript"/>
          </w:rPr>
          <w:t xml:space="preserve">233</w:t>
        </w:r>
      </w:hyperlink>
    </w:p>
    <w:p>
      <w:pPr>
        <w:numPr>
          <w:ilvl w:val="0"/>
          <w:numId w:val="1330"/>
        </w:numPr>
      </w:pPr>
      <w:r>
        <w:t xml:space="preserve">.</w:t>
      </w:r>
      <w:hyperlink w:anchor="ref-greenland1991">
        <w:r>
          <w:rPr>
            <w:rStyle w:val="Lienhypertexte"/>
            <w:vertAlign w:val="superscript"/>
          </w:rPr>
          <w:t xml:space="preserve">234</w:t>
        </w:r>
      </w:hyperlink>
    </w:p>
    <w:p>
      <w:pPr>
        <w:pStyle w:val="FirstParagraph"/>
      </w:pPr>
    </w:p>
    <w:bookmarkEnd w:id="587"/>
    <w:bookmarkStart w:id="588" w:name="o-que-é-efeito-padronizado"/>
    <w:p>
      <w:pPr>
        <w:pStyle w:val="Titre3"/>
      </w:pPr>
      <w:r>
        <w:t xml:space="preserve">O que é efeito padronizado?</w:t>
      </w:r>
    </w:p>
    <w:p>
      <w:pPr>
        <w:numPr>
          <w:ilvl w:val="0"/>
          <w:numId w:val="1331"/>
        </w:numPr>
      </w:pPr>
      <w:r>
        <w:t xml:space="preserve">.</w:t>
      </w:r>
      <w:hyperlink w:anchor="ref-greenland1986">
        <w:r>
          <w:rPr>
            <w:rStyle w:val="Lienhypertexte"/>
            <w:vertAlign w:val="superscript"/>
          </w:rPr>
          <w:t xml:space="preserve">233</w:t>
        </w:r>
      </w:hyperlink>
    </w:p>
    <w:p>
      <w:pPr>
        <w:numPr>
          <w:ilvl w:val="0"/>
          <w:numId w:val="1331"/>
        </w:numPr>
      </w:pPr>
      <w:r>
        <w:t xml:space="preserve">.</w:t>
      </w:r>
      <w:hyperlink w:anchor="ref-greenland1991">
        <w:r>
          <w:rPr>
            <w:rStyle w:val="Lienhypertexte"/>
            <w:vertAlign w:val="superscript"/>
          </w:rPr>
          <w:t xml:space="preserve">234</w:t>
        </w:r>
      </w:hyperlink>
    </w:p>
    <w:p>
      <w:pPr>
        <w:pStyle w:val="FirstParagraph"/>
      </w:pPr>
    </w:p>
    <w:bookmarkEnd w:id="588"/>
    <w:bookmarkEnd w:id="589"/>
    <w:bookmarkStart w:id="599" w:name="p-valor"/>
    <w:p>
      <w:pPr>
        <w:pStyle w:val="Titre2"/>
      </w:pPr>
      <w:r>
        <w:t xml:space="preserve">P-valor</w:t>
      </w:r>
    </w:p>
    <w:p>
      <w:pPr>
        <w:pStyle w:val="FirstParagraph"/>
      </w:pPr>
    </w:p>
    <w:bookmarkStart w:id="590" w:name="o-que-é-significância-estatística"/>
    <w:p>
      <w:pPr>
        <w:pStyle w:val="Titre3"/>
      </w:pPr>
      <w:r>
        <w:t xml:space="preserve">O que é significância estatística?</w:t>
      </w:r>
    </w:p>
    <w:p>
      <w:pPr>
        <w:pStyle w:val="Compact"/>
        <w:numPr>
          <w:ilvl w:val="0"/>
          <w:numId w:val="1332"/>
        </w:numPr>
      </w:pPr>
      <w:r>
        <w:t xml:space="preserve">A expressão</w:t>
      </w:r>
      <w:r>
        <w:t xml:space="preserve"> </w:t>
      </w:r>
      <w:r>
        <w:t xml:space="preserve">“significância estatística”</w:t>
      </w:r>
      <w:hyperlink w:anchor="ref-latter1902">
        <w:r>
          <w:rPr>
            <w:rStyle w:val="Lienhypertexte"/>
            <w:vertAlign w:val="superscript"/>
          </w:rPr>
          <w:t xml:space="preserve">235</w:t>
        </w:r>
      </w:hyperlink>
      <w:r>
        <w:t xml:space="preserve"> </w:t>
      </w:r>
      <w:r>
        <w:t xml:space="preserve">ou</w:t>
      </w:r>
      <w:r>
        <w:t xml:space="preserve"> </w:t>
      </w:r>
      <w:r>
        <w:t xml:space="preserve">“evidência estatística de significância”</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236</w:t>
        </w:r>
      </w:hyperlink>
    </w:p>
    <w:p>
      <w:pPr>
        <w:pStyle w:val="FirstParagraph"/>
      </w:pPr>
    </w:p>
    <w:bookmarkEnd w:id="590"/>
    <w:bookmarkStart w:id="593" w:name="Xf6b6fd7ffd22d945c60bd1a1d79aa48367d014f"/>
    <w:p>
      <w:pPr>
        <w:pStyle w:val="Titre3"/>
      </w:pPr>
      <w:r>
        <w:t xml:space="preserve">Como justificar o nível de significância estatística de um teste?</w:t>
      </w:r>
    </w:p>
    <w:p>
      <w:pPr>
        <w:pStyle w:val="Compact"/>
        <w:numPr>
          <w:ilvl w:val="0"/>
          <w:numId w:val="1333"/>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216</w:t>
        </w:r>
      </w:hyperlink>
      <w:r>
        <w:t xml:space="preserve"> </w:t>
      </w:r>
      <w:r>
        <w:t xml:space="preserve">fornece a função</w:t>
      </w:r>
      <w:r>
        <w:t xml:space="preserve"> </w:t>
      </w:r>
      <w:hyperlink r:id="rId591">
        <w:r>
          <w:rPr>
            <w:rStyle w:val="Lienhypertexte"/>
            <w:i/>
            <w:iCs/>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216</w:t>
        </w:r>
      </w:hyperlink>
      <w:r>
        <w:t xml:space="preserve"> </w:t>
      </w:r>
      <w:r>
        <w:t xml:space="preserve">fornece a função</w:t>
      </w:r>
      <w:r>
        <w:t xml:space="preserve"> </w:t>
      </w:r>
      <w:hyperlink r:id="rId592">
        <w:r>
          <w:rPr>
            <w:rStyle w:val="Lienhypertexte"/>
            <w:i/>
            <w:iCs/>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593"/>
    <w:bookmarkStart w:id="594" w:name="o-que-é-o-p-valor"/>
    <w:p>
      <w:pPr>
        <w:pStyle w:val="Titre3"/>
      </w:pPr>
      <w:r>
        <w:t xml:space="preserve">O que é o P-valor?</w:t>
      </w:r>
    </w:p>
    <w:p>
      <w:pPr>
        <w:numPr>
          <w:ilvl w:val="0"/>
          <w:numId w:val="1334"/>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237</w:t>
        </w:r>
      </w:hyperlink>
    </w:p>
    <w:p>
      <w:pPr>
        <w:numPr>
          <w:ilvl w:val="0"/>
          <w:numId w:val="1334"/>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238</w:t>
        </w:r>
      </w:hyperlink>
    </w:p>
    <w:p>
      <w:pPr>
        <w:pStyle w:val="FirstParagraph"/>
      </w:pPr>
    </w:p>
    <w:bookmarkEnd w:id="594"/>
    <w:bookmarkStart w:id="595" w:name="como-interpretar-o-p-valor"/>
    <w:p>
      <w:pPr>
        <w:pStyle w:val="Titre3"/>
      </w:pPr>
      <w:r>
        <w:t xml:space="preserve">Como interpretar o P-valor?</w:t>
      </w:r>
    </w:p>
    <w:p>
      <w:pPr>
        <w:numPr>
          <w:ilvl w:val="0"/>
          <w:numId w:val="1335"/>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219</w:t>
        </w:r>
      </w:hyperlink>
    </w:p>
    <w:p>
      <w:pPr>
        <w:numPr>
          <w:ilvl w:val="0"/>
          <w:numId w:val="1335"/>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239</w:t>
        </w:r>
      </w:hyperlink>
    </w:p>
    <w:p>
      <w:pPr>
        <w:numPr>
          <w:ilvl w:val="0"/>
          <w:numId w:val="1335"/>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237</w:t>
        </w:r>
      </w:hyperlink>
    </w:p>
    <w:p>
      <w:pPr>
        <w:numPr>
          <w:ilvl w:val="0"/>
          <w:numId w:val="1335"/>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237</w:t>
        </w:r>
      </w:hyperlink>
    </w:p>
    <w:p>
      <w:pPr>
        <w:pStyle w:val="FirstParagraph"/>
      </w:pPr>
    </w:p>
    <w:bookmarkEnd w:id="595"/>
    <w:bookmarkStart w:id="596" w:name="o-que-o-p-valor-não-é"/>
    <w:p>
      <w:pPr>
        <w:pStyle w:val="Titre3"/>
      </w:pPr>
      <w:r>
        <w:t xml:space="preserve">O que o P-valor não é?</w:t>
      </w:r>
    </w:p>
    <w:p>
      <w:pPr>
        <w:numPr>
          <w:ilvl w:val="0"/>
          <w:numId w:val="1336"/>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237</w:t>
        </w:r>
      </w:hyperlink>
    </w:p>
    <w:p>
      <w:pPr>
        <w:numPr>
          <w:ilvl w:val="0"/>
          <w:numId w:val="1336"/>
        </w:numPr>
      </w:pPr>
      <w:r>
        <w:t xml:space="preserve">P-valor não mede o tamanho do efeito ou a relevância da sua observação.</w:t>
      </w:r>
      <w:hyperlink w:anchor="ref-wasserstein2016">
        <w:r>
          <w:rPr>
            <w:rStyle w:val="Lienhypertexte"/>
            <w:vertAlign w:val="superscript"/>
          </w:rPr>
          <w:t xml:space="preserve">237</w:t>
        </w:r>
      </w:hyperlink>
    </w:p>
    <w:p>
      <w:pPr>
        <w:numPr>
          <w:ilvl w:val="0"/>
          <w:numId w:val="1336"/>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237</w:t>
        </w:r>
      </w:hyperlink>
    </w:p>
    <w:p>
      <w:pPr>
        <w:numPr>
          <w:ilvl w:val="0"/>
          <w:numId w:val="1336"/>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153</w:t>
        </w:r>
      </w:hyperlink>
      <w:r>
        <w:rPr>
          <w:vertAlign w:val="superscript"/>
        </w:rPr>
        <w:t xml:space="preserve">,</w:t>
      </w:r>
      <w:hyperlink w:anchor="ref-altman2017">
        <w:r>
          <w:rPr>
            <w:rStyle w:val="Lienhypertexte"/>
            <w:vertAlign w:val="superscript"/>
          </w:rPr>
          <w:t xml:space="preserve">238</w:t>
        </w:r>
      </w:hyperlink>
    </w:p>
    <w:p>
      <w:pPr>
        <w:pStyle w:val="FirstParagraph"/>
      </w:pPr>
    </w:p>
    <w:bookmarkEnd w:id="596"/>
    <w:bookmarkStart w:id="597" w:name="qual-a-origem-do-p005"/>
    <w:p>
      <w:pPr>
        <w:pStyle w:val="Titre3"/>
      </w:pPr>
      <w:r>
        <w:t xml:space="preserve">Qual a origem do</w:t>
      </w:r>
      <w:r>
        <w:t xml:space="preserve"> </w:t>
      </w:r>
      <w:r>
        <w:t xml:space="preserve">‘P&lt;0,05’</w:t>
      </w:r>
      <w:r>
        <w:t xml:space="preserve">?</w:t>
      </w:r>
    </w:p>
    <w:p>
      <w:pPr>
        <w:numPr>
          <w:ilvl w:val="0"/>
          <w:numId w:val="1337"/>
        </w:numPr>
      </w:pPr>
      <w:r>
        <w:t xml:space="preserve">A origem do P&lt;0,05 remonta aos trabalhos de R. A. Fisher nas décadas de 1920 e 1930.</w:t>
      </w:r>
      <w:r>
        <w:t xml:space="preserve"> </w:t>
      </w:r>
      <w:r>
        <w:t xml:space="preserve">Fisher introduziu o conceito de valor-P dentro de uma abordagem frequentista de inferência estatística.</w:t>
      </w:r>
      <w:hyperlink w:anchor="ref-goodman2016">
        <w:r>
          <w:rPr>
            <w:rStyle w:val="Lienhypertexte"/>
            <w:vertAlign w:val="superscript"/>
          </w:rPr>
          <w:t xml:space="preserve">219</w:t>
        </w:r>
      </w:hyperlink>
    </w:p>
    <w:p>
      <w:pPr>
        <w:numPr>
          <w:ilvl w:val="0"/>
          <w:numId w:val="1337"/>
        </w:numPr>
      </w:pPr>
      <w:r>
        <w:t xml:space="preserve">O P&lt;0,05 foi sugerido por Fisher como um limiar prático para indicar que um resultado era</w:t>
      </w:r>
      <w:r>
        <w:t xml:space="preserve"> </w:t>
      </w:r>
      <w:r>
        <w:t xml:space="preserve">“estatisticamente significativo”</w:t>
      </w:r>
      <w:r>
        <w:t xml:space="preserve">.</w:t>
      </w:r>
      <w:hyperlink w:anchor="ref-goodman2016">
        <w:r>
          <w:rPr>
            <w:rStyle w:val="Lienhypertexte"/>
            <w:vertAlign w:val="superscript"/>
          </w:rPr>
          <w:t xml:space="preserve">219</w:t>
        </w:r>
      </w:hyperlink>
    </w:p>
    <w:p>
      <w:pPr>
        <w:numPr>
          <w:ilvl w:val="0"/>
          <w:numId w:val="1337"/>
        </w:numPr>
      </w:pPr>
      <w:r>
        <w:t xml:space="preserve">Para Fisher, a significância estatística não era prova definitiva, mas um sinal de que o resultado merecia investigação adicional. A rejeição da hipótese nula só deveria ocorrer após repetidas observações significativas, e não com base em um único teste.</w:t>
      </w:r>
      <w:hyperlink w:anchor="ref-goodman2016">
        <w:r>
          <w:rPr>
            <w:rStyle w:val="Lienhypertexte"/>
            <w:vertAlign w:val="superscript"/>
          </w:rPr>
          <w:t xml:space="preserve">219</w:t>
        </w:r>
      </w:hyperlink>
    </w:p>
    <w:p>
      <w:pPr>
        <w:pStyle w:val="FirstParagraph"/>
      </w:pPr>
    </w:p>
    <w:bookmarkEnd w:id="597"/>
    <w:bookmarkStart w:id="598" w:name="Xa714ff15b97f544139c1d773dce26929fc79aba"/>
    <w:p>
      <w:pPr>
        <w:pStyle w:val="Titre3"/>
      </w:pPr>
      <w:r>
        <w:t xml:space="preserve">Quais são os complementos ou alternativas ao P-valor?</w:t>
      </w:r>
    </w:p>
    <w:p>
      <w:pPr>
        <w:numPr>
          <w:ilvl w:val="0"/>
          <w:numId w:val="1338"/>
        </w:numPr>
      </w:pPr>
      <w:r>
        <w:t xml:space="preserve">Intervalos de confiança, credibilidade ou predição.</w:t>
      </w:r>
      <w:hyperlink w:anchor="ref-wasserstein2016">
        <w:r>
          <w:rPr>
            <w:rStyle w:val="Lienhypertexte"/>
            <w:vertAlign w:val="superscript"/>
          </w:rPr>
          <w:t xml:space="preserve">237</w:t>
        </w:r>
      </w:hyperlink>
    </w:p>
    <w:p>
      <w:pPr>
        <w:numPr>
          <w:ilvl w:val="0"/>
          <w:numId w:val="1338"/>
        </w:numPr>
      </w:pPr>
      <w:r>
        <w:t xml:space="preserve">Razão de verossimilhança.</w:t>
      </w:r>
      <w:hyperlink w:anchor="ref-wasserstein2016">
        <w:r>
          <w:rPr>
            <w:rStyle w:val="Lienhypertexte"/>
            <w:vertAlign w:val="superscript"/>
          </w:rPr>
          <w:t xml:space="preserve">237</w:t>
        </w:r>
      </w:hyperlink>
    </w:p>
    <w:p>
      <w:pPr>
        <w:numPr>
          <w:ilvl w:val="0"/>
          <w:numId w:val="1338"/>
        </w:numPr>
      </w:pPr>
      <w:r>
        <w:t xml:space="preserve">Métodos Bayesianos, fator Bayes.</w:t>
      </w:r>
      <w:hyperlink w:anchor="ref-wasserstein2016">
        <w:r>
          <w:rPr>
            <w:rStyle w:val="Lienhypertexte"/>
            <w:vertAlign w:val="superscript"/>
          </w:rPr>
          <w:t xml:space="preserve">237</w:t>
        </w:r>
      </w:hyperlink>
    </w:p>
    <w:p>
      <w:pPr>
        <w:pStyle w:val="FirstParagraph"/>
      </w:pPr>
    </w:p>
    <w:p>
      <w:pPr>
        <w:pStyle w:val="Corpsdetexte"/>
      </w:pPr>
    </w:p>
    <w:bookmarkEnd w:id="598"/>
    <w:bookmarkEnd w:id="599"/>
    <w:bookmarkEnd w:id="600"/>
    <w:bookmarkStart w:id="605" w:name="selecao-testes"/>
    <w:p>
      <w:pPr>
        <w:pStyle w:val="Titre1"/>
      </w:pPr>
      <w:r>
        <w:rPr>
          <w:b/>
          <w:bCs/>
        </w:rPr>
        <w:t xml:space="preserve">Seleção de testes</w:t>
      </w:r>
    </w:p>
    <w:p>
      <w:pPr>
        <w:pStyle w:val="FirstParagraph"/>
      </w:pPr>
    </w:p>
    <w:bookmarkStart w:id="602" w:name="multiverso-de-análises-estatísticas"/>
    <w:p>
      <w:pPr>
        <w:pStyle w:val="Titre2"/>
      </w:pPr>
      <w:r>
        <w:t xml:space="preserve">Multiverso de análises estatísticas</w:t>
      </w:r>
    </w:p>
    <w:p>
      <w:pPr>
        <w:pStyle w:val="FirstParagraph"/>
      </w:pPr>
    </w:p>
    <w:bookmarkStart w:id="601" w:name="por-que-escolher-o-teste-é-um-problema"/>
    <w:p>
      <w:pPr>
        <w:pStyle w:val="Titre3"/>
      </w:pPr>
      <w:r>
        <w:t xml:space="preserve">Por que escolher o teste é um problema?</w:t>
      </w:r>
    </w:p>
    <w:p>
      <w:pPr>
        <w:numPr>
          <w:ilvl w:val="0"/>
          <w:numId w:val="1339"/>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240</w:t>
        </w:r>
      </w:hyperlink>
    </w:p>
    <w:p>
      <w:pPr>
        <w:numPr>
          <w:ilvl w:val="0"/>
          <w:numId w:val="1339"/>
        </w:numPr>
      </w:pPr>
      <w:r>
        <w:t xml:space="preserve">As decisões para especificação das análises estatísticas podem ser tão minuciosas que muitas vezes nem sequer são registradas como decisões e, assim, podem impactar negativamente na reprodutibilidade do estudo.</w:t>
      </w:r>
      <w:hyperlink w:anchor="ref-Breznau2022">
        <w:r>
          <w:rPr>
            <w:rStyle w:val="Lienhypertexte"/>
            <w:vertAlign w:val="superscript"/>
          </w:rPr>
          <w:t xml:space="preserve">240</w:t>
        </w:r>
      </w:hyperlink>
    </w:p>
    <w:p>
      <w:pPr>
        <w:pStyle w:val="FirstParagraph"/>
      </w:pPr>
    </w:p>
    <w:bookmarkEnd w:id="601"/>
    <w:bookmarkEnd w:id="602"/>
    <w:bookmarkStart w:id="604" w:name="X9f74906b165b01dad512acfc76f8fdb28141f3b"/>
    <w:p>
      <w:pPr>
        <w:pStyle w:val="Titre2"/>
      </w:pPr>
      <w:r>
        <w:t xml:space="preserve">Escolha de testes para análise inferencial</w:t>
      </w:r>
    </w:p>
    <w:p>
      <w:pPr>
        <w:pStyle w:val="FirstParagraph"/>
      </w:pPr>
    </w:p>
    <w:bookmarkStart w:id="603" w:name="X2d12eb512eaaf10af444e1a61d1f631dde6ca80"/>
    <w:p>
      <w:pPr>
        <w:pStyle w:val="Titre3"/>
      </w:pPr>
      <w:r>
        <w:t xml:space="preserve">Como selecionar os testes para a análise estatística inferencial?</w:t>
      </w:r>
    </w:p>
    <w:p>
      <w:pPr>
        <w:numPr>
          <w:ilvl w:val="0"/>
          <w:numId w:val="1340"/>
        </w:numPr>
      </w:pPr>
      <w:r>
        <w:t xml:space="preserve">.</w:t>
      </w:r>
      <w:hyperlink w:anchor="ref-dwivedi2019">
        <w:r>
          <w:rPr>
            <w:rStyle w:val="Lienhypertexte"/>
            <w:vertAlign w:val="superscript"/>
          </w:rPr>
          <w:t xml:space="preserve">241</w:t>
        </w:r>
      </w:hyperlink>
    </w:p>
    <w:p>
      <w:pPr>
        <w:numPr>
          <w:ilvl w:val="0"/>
          <w:numId w:val="1340"/>
        </w:numPr>
      </w:pPr>
      <w:r>
        <w:t xml:space="preserve">.</w:t>
      </w:r>
      <w:hyperlink w:anchor="ref-Dwivedi2022">
        <w:r>
          <w:rPr>
            <w:rStyle w:val="Lienhypertexte"/>
            <w:vertAlign w:val="superscript"/>
          </w:rPr>
          <w:t xml:space="preserve">242</w:t>
        </w:r>
      </w:hyperlink>
    </w:p>
    <w:p>
      <w:pPr>
        <w:numPr>
          <w:ilvl w:val="0"/>
          <w:numId w:val="1340"/>
        </w:numPr>
      </w:pPr>
      <w:r>
        <w:t xml:space="preserve">.</w:t>
      </w:r>
      <w:hyperlink w:anchor="ref-Kim2017">
        <w:r>
          <w:rPr>
            <w:rStyle w:val="Lienhypertexte"/>
            <w:vertAlign w:val="superscript"/>
          </w:rPr>
          <w:t xml:space="preserve">243</w:t>
        </w:r>
      </w:hyperlink>
    </w:p>
    <w:p>
      <w:pPr>
        <w:numPr>
          <w:ilvl w:val="0"/>
          <w:numId w:val="1340"/>
        </w:numPr>
      </w:pPr>
      <w:r>
        <w:t xml:space="preserve">.</w:t>
      </w:r>
      <w:hyperlink w:anchor="ref-marusteri2010">
        <w:r>
          <w:rPr>
            <w:rStyle w:val="Lienhypertexte"/>
            <w:vertAlign w:val="superscript"/>
          </w:rPr>
          <w:t xml:space="preserve">244</w:t>
        </w:r>
      </w:hyperlink>
    </w:p>
    <w:p>
      <w:pPr>
        <w:numPr>
          <w:ilvl w:val="0"/>
          <w:numId w:val="1340"/>
        </w:numPr>
      </w:pPr>
      <w:r>
        <w:t xml:space="preserve">.</w:t>
      </w:r>
      <w:hyperlink w:anchor="ref-mishra2019">
        <w:r>
          <w:rPr>
            <w:rStyle w:val="Lienhypertexte"/>
            <w:vertAlign w:val="superscript"/>
          </w:rPr>
          <w:t xml:space="preserve">245</w:t>
        </w:r>
      </w:hyperlink>
    </w:p>
    <w:p>
      <w:pPr>
        <w:numPr>
          <w:ilvl w:val="0"/>
          <w:numId w:val="1340"/>
        </w:numPr>
      </w:pPr>
      <w:r>
        <w:t xml:space="preserve">.</w:t>
      </w:r>
      <w:hyperlink w:anchor="ref-ray2021">
        <w:r>
          <w:rPr>
            <w:rStyle w:val="Lienhypertexte"/>
            <w:vertAlign w:val="superscript"/>
          </w:rPr>
          <w:t xml:space="preserve">246</w:t>
        </w:r>
      </w:hyperlink>
    </w:p>
    <w:p>
      <w:pPr>
        <w:numPr>
          <w:ilvl w:val="0"/>
          <w:numId w:val="1340"/>
        </w:numPr>
      </w:pPr>
      <w:r>
        <w:t xml:space="preserve">.</w:t>
      </w:r>
      <w:hyperlink w:anchor="ref-nayak2011">
        <w:r>
          <w:rPr>
            <w:rStyle w:val="Lienhypertexte"/>
            <w:vertAlign w:val="superscript"/>
          </w:rPr>
          <w:t xml:space="preserve">247</w:t>
        </w:r>
      </w:hyperlink>
    </w:p>
    <w:p>
      <w:pPr>
        <w:numPr>
          <w:ilvl w:val="0"/>
          <w:numId w:val="1340"/>
        </w:numPr>
      </w:pPr>
      <w:r>
        <w:t xml:space="preserve">.</w:t>
      </w:r>
      <w:hyperlink w:anchor="ref-shankar2014">
        <w:r>
          <w:rPr>
            <w:rStyle w:val="Lienhypertexte"/>
            <w:vertAlign w:val="superscript"/>
          </w:rPr>
          <w:t xml:space="preserve">248</w:t>
        </w:r>
      </w:hyperlink>
    </w:p>
    <w:p>
      <w:pPr>
        <w:pStyle w:val="FirstParagraph"/>
      </w:pPr>
    </w:p>
    <w:bookmarkEnd w:id="603"/>
    <w:bookmarkEnd w:id="604"/>
    <w:bookmarkEnd w:id="605"/>
    <w:bookmarkStart w:id="608" w:name="testes-estatisticos"/>
    <w:p>
      <w:pPr>
        <w:pStyle w:val="Titre1"/>
      </w:pPr>
      <w:r>
        <w:rPr>
          <w:b/>
          <w:bCs/>
        </w:rPr>
        <w:t xml:space="preserve">Testes estatísticos</w:t>
      </w:r>
    </w:p>
    <w:p>
      <w:pPr>
        <w:pStyle w:val="FirstParagraph"/>
      </w:pPr>
    </w:p>
    <w:bookmarkStart w:id="606" w:name="testes-de-qui-quadrado-chi2"/>
    <w:p>
      <w:pPr>
        <w:pStyle w:val="Titre2"/>
      </w:pPr>
      <w:r>
        <w:t xml:space="preserve">Testes de Qui-quadrado (</w:t>
      </w:r>
      <m:oMath>
        <m:sSup>
          <m:e>
            <m:r>
              <m:t>χ</m:t>
            </m:r>
          </m:e>
          <m:sup>
            <m:r>
              <m:t>2</m:t>
            </m:r>
          </m:sup>
        </m:sSup>
      </m:oMath>
      <w:r>
        <w:t xml:space="preserve">)</w:t>
      </w:r>
    </w:p>
    <w:p>
      <w:pPr>
        <w:pStyle w:val="FirstParagraph"/>
      </w:pP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bl>
    <w:p>
      <w:pPr>
        <w:pStyle w:val="Corpsdetexte"/>
      </w:pP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bl>
    <w:p>
      <w:pPr>
        <w:pStyle w:val="Corpsdetexte"/>
      </w:pPr>
    </w:p>
    <w:bookmarkEnd w:id="606"/>
    <w:bookmarkStart w:id="607" w:name="teste-exato-de-fisher"/>
    <w:p>
      <w:pPr>
        <w:pStyle w:val="Titre2"/>
      </w:pPr>
      <w:r>
        <w:t xml:space="preserve">Teste exato de Fisher</w:t>
      </w:r>
    </w:p>
    <w:p>
      <w:pPr>
        <w:pStyle w:val="FirstParagraph"/>
      </w:pP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bl>
    <w:p>
      <w:pPr>
        <w:pStyle w:val="Corpsdetexte"/>
      </w:pPr>
    </w:p>
    <w:p>
      <w:pPr>
        <w:pStyle w:val="Corpsdetexte"/>
      </w:pPr>
    </w:p>
    <w:bookmarkEnd w:id="607"/>
    <w:bookmarkEnd w:id="608"/>
    <w:bookmarkStart w:id="612" w:name="comparacao"/>
    <w:p>
      <w:pPr>
        <w:pStyle w:val="Titre1"/>
      </w:pPr>
      <w:r>
        <w:rPr>
          <w:b/>
          <w:bCs/>
        </w:rPr>
        <w:t xml:space="preserve">Comparação</w:t>
      </w:r>
    </w:p>
    <w:p>
      <w:pPr>
        <w:pStyle w:val="FirstParagraph"/>
      </w:pPr>
    </w:p>
    <w:bookmarkStart w:id="611" w:name="análise-inferencial-de-comparação"/>
    <w:p>
      <w:pPr>
        <w:pStyle w:val="Titre2"/>
      </w:pPr>
      <w:r>
        <w:t xml:space="preserve">Análise inferencial de comparação</w:t>
      </w:r>
    </w:p>
    <w:p>
      <w:pPr>
        <w:pStyle w:val="FirstParagraph"/>
      </w:pPr>
    </w:p>
    <w:bookmarkStart w:id="610" w:name="o-que-é-análise-de-comparação-de-dados"/>
    <w:p>
      <w:pPr>
        <w:pStyle w:val="Titre3"/>
      </w:pPr>
      <w:r>
        <w:t xml:space="preserve">O que é análise de comparação de dados?</w:t>
      </w:r>
    </w:p>
    <w:p>
      <w:pPr>
        <w:pStyle w:val="Compact"/>
        <w:numPr>
          <w:ilvl w:val="0"/>
          <w:numId w:val="134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cocor</w:t>
      </w:r>
      <w:hyperlink w:anchor="ref-cocor">
        <w:r>
          <w:rPr>
            <w:rStyle w:val="Lienhypertexte"/>
            <w:vertAlign w:val="superscript"/>
          </w:rPr>
          <w:t xml:space="preserve">249</w:t>
        </w:r>
      </w:hyperlink>
      <w:r>
        <w:t xml:space="preserve"> </w:t>
      </w:r>
      <w:r>
        <w:t xml:space="preserve">fornece as funções</w:t>
      </w:r>
      <w:r>
        <w:t xml:space="preserve"> </w:t>
      </w:r>
      <w:hyperlink r:id="rId609">
        <w:r>
          <w:rPr>
            <w:rStyle w:val="Lienhypertexte"/>
          </w:rPr>
          <w:t xml:space="preserve">cocor.indep.groups</w:t>
        </w:r>
      </w:hyperlink>
      <w:r>
        <w:t xml:space="preserve">,</w:t>
      </w:r>
      <w:r>
        <w:t xml:space="preserve"> </w:t>
      </w:r>
      <w:hyperlink r:id="rId609">
        <w:r>
          <w:rPr>
            <w:rStyle w:val="Lienhypertexte"/>
          </w:rPr>
          <w:t xml:space="preserve">cocor.dep.groups.overlap</w:t>
        </w:r>
      </w:hyperlink>
      <w:r>
        <w:t xml:space="preserve"> </w:t>
      </w:r>
      <w:r>
        <w:t xml:space="preserve">e</w:t>
      </w:r>
      <w:r>
        <w:t xml:space="preserve"> </w:t>
      </w:r>
      <w:hyperlink r:id="rId609">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249</w:t>
        </w:r>
      </w:hyperlink>
    </w:p>
    <w:p>
      <w:pPr>
        <w:pStyle w:val="Corpsdetexte"/>
      </w:pPr>
    </w:p>
    <w:p>
      <w:pPr>
        <w:pStyle w:val="Corpsdetexte"/>
      </w:pPr>
    </w:p>
    <w:bookmarkEnd w:id="610"/>
    <w:bookmarkEnd w:id="611"/>
    <w:bookmarkEnd w:id="612"/>
    <w:bookmarkStart w:id="622" w:name="associacao"/>
    <w:p>
      <w:pPr>
        <w:pStyle w:val="Titre1"/>
      </w:pPr>
      <w:r>
        <w:rPr>
          <w:b/>
          <w:bCs/>
        </w:rPr>
        <w:t xml:space="preserve">Associação</w:t>
      </w:r>
    </w:p>
    <w:p>
      <w:pPr>
        <w:pStyle w:val="FirstParagraph"/>
      </w:pPr>
    </w:p>
    <w:bookmarkStart w:id="614" w:name="análise-inferencial-de-associação"/>
    <w:p>
      <w:pPr>
        <w:pStyle w:val="Titre2"/>
      </w:pPr>
      <w:r>
        <w:t xml:space="preserve">Análise inferencial de associação</w:t>
      </w:r>
    </w:p>
    <w:p>
      <w:pPr>
        <w:pStyle w:val="FirstParagraph"/>
      </w:pPr>
    </w:p>
    <w:bookmarkStart w:id="613" w:name="o-que-é-análise-de-associação"/>
    <w:p>
      <w:pPr>
        <w:pStyle w:val="Titre3"/>
      </w:pPr>
      <w:r>
        <w:t xml:space="preserve">O que é análise de associação?</w:t>
      </w:r>
    </w:p>
    <w:p>
      <w:pPr>
        <w:pStyle w:val="Compact"/>
        <w:numPr>
          <w:ilvl w:val="0"/>
          <w:numId w:val="1342"/>
        </w:numPr>
      </w:pPr>
      <w:r>
        <w:t xml:space="preserve">.</w:t>
      </w:r>
      <w:hyperlink w:anchor="ref-REF">
        <w:r>
          <w:rPr>
            <w:rStyle w:val="Lienhypertexte"/>
            <w:b/>
            <w:bCs/>
            <w:vertAlign w:val="superscript"/>
          </w:rPr>
          <w:t xml:space="preserve">REF?</w:t>
        </w:r>
      </w:hyperlink>
    </w:p>
    <w:p>
      <w:pPr>
        <w:pStyle w:val="FirstParagraph"/>
      </w:pPr>
    </w:p>
    <w:bookmarkEnd w:id="613"/>
    <w:bookmarkEnd w:id="614"/>
    <w:bookmarkStart w:id="618" w:name="associação-bivariada"/>
    <w:p>
      <w:pPr>
        <w:pStyle w:val="Titre2"/>
      </w:pPr>
      <w:r>
        <w:t xml:space="preserve">Associação bivariada</w:t>
      </w:r>
    </w:p>
    <w:p>
      <w:pPr>
        <w:pStyle w:val="FirstParagraph"/>
      </w:pPr>
    </w:p>
    <w:bookmarkStart w:id="615" w:name="X66abb35787a141e23d10a309a47c044f2797622"/>
    <w:p>
      <w:pPr>
        <w:pStyle w:val="Titre3"/>
      </w:pPr>
      <w:r>
        <w:t xml:space="preserve">O que são análises de associação bivariada?</w:t>
      </w:r>
    </w:p>
    <w:p>
      <w:pPr>
        <w:pStyle w:val="Compact"/>
        <w:numPr>
          <w:ilvl w:val="0"/>
          <w:numId w:val="1343"/>
        </w:numPr>
      </w:pPr>
      <w:r>
        <w:t xml:space="preserve">.</w:t>
      </w:r>
      <w:hyperlink w:anchor="ref-REF">
        <w:r>
          <w:rPr>
            <w:rStyle w:val="Lienhypertexte"/>
            <w:b/>
            <w:bCs/>
            <w:vertAlign w:val="superscript"/>
          </w:rPr>
          <w:t xml:space="preserve">REF?</w:t>
        </w:r>
      </w:hyperlink>
    </w:p>
    <w:p>
      <w:pPr>
        <w:pStyle w:val="FirstParagraph"/>
      </w:pPr>
    </w:p>
    <w:bookmarkEnd w:id="615"/>
    <w:bookmarkStart w:id="617" w:name="X05733485797066d74befab517659a4f7eb67d15"/>
    <w:p>
      <w:pPr>
        <w:pStyle w:val="Titre3"/>
      </w:pPr>
      <w:r>
        <w:t xml:space="preserve">Quais testes podem ser usados para análises de associação bivariada?</w:t>
      </w:r>
    </w:p>
    <w:p>
      <w:pPr>
        <w:numPr>
          <w:ilvl w:val="0"/>
          <w:numId w:val="1344"/>
        </w:numPr>
      </w:pPr>
      <w:r>
        <w:t xml:space="preserve">Teste Qui-quadrado (</w:t>
      </w:r>
      <m:oMath>
        <m:sSup>
          <m:e>
            <m:r>
              <m:t>χ</m:t>
            </m:r>
          </m:e>
          <m:sup>
            <m:r>
              <m:t>2</m:t>
            </m:r>
          </m:sup>
        </m:sSup>
      </m:oMath>
      <w:r>
        <w:t xml:space="preserve">).</w:t>
      </w:r>
      <w:hyperlink w:anchor="ref-McHugh2013">
        <w:r>
          <w:rPr>
            <w:rStyle w:val="Lienhypertexte"/>
            <w:vertAlign w:val="superscript"/>
          </w:rPr>
          <w:t xml:space="preserve">250</w:t>
        </w:r>
      </w:hyperlink>
      <w:r>
        <w:rPr>
          <w:vertAlign w:val="superscript"/>
        </w:rPr>
        <w:t xml:space="preserve">,</w:t>
      </w:r>
      <w:hyperlink w:anchor="ref-Kim2017a">
        <w:r>
          <w:rPr>
            <w:rStyle w:val="Lienhypertexte"/>
            <w:vertAlign w:val="superscript"/>
          </w:rPr>
          <w:t xml:space="preserve">251</w:t>
        </w:r>
      </w:hyperlink>
    </w:p>
    <w:p>
      <w:pPr>
        <w:numPr>
          <w:ilvl w:val="1"/>
          <w:numId w:val="1345"/>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251</w:t>
        </w:r>
      </w:hyperlink>
    </w:p>
    <w:p>
      <w:pPr>
        <w:numPr>
          <w:ilvl w:val="1"/>
          <w:numId w:val="1345"/>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251</w:t>
        </w:r>
      </w:hyperlink>
    </w:p>
    <w:p>
      <w:pPr>
        <w:numPr>
          <w:ilvl w:val="1"/>
          <w:numId w:val="1345"/>
        </w:numPr>
      </w:pPr>
      <w:r>
        <w:t xml:space="preserve">Tipo: não paramétrico.</w:t>
      </w:r>
      <w:hyperlink w:anchor="ref-McHugh2013">
        <w:r>
          <w:rPr>
            <w:rStyle w:val="Lienhypertexte"/>
            <w:vertAlign w:val="superscript"/>
          </w:rPr>
          <w:t xml:space="preserve">250</w:t>
        </w:r>
      </w:hyperlink>
      <w:r>
        <w:rPr>
          <w:vertAlign w:val="superscript"/>
        </w:rPr>
        <w:t xml:space="preserve">,</w:t>
      </w:r>
      <w:hyperlink w:anchor="ref-Kim2017a">
        <w:r>
          <w:rPr>
            <w:rStyle w:val="Lienhypertexte"/>
            <w:vertAlign w:val="superscript"/>
          </w:rPr>
          <w:t xml:space="preserve">251</w:t>
        </w:r>
      </w:hyperlink>
    </w:p>
    <w:p>
      <w:pPr>
        <w:numPr>
          <w:ilvl w:val="1"/>
          <w:numId w:val="1345"/>
        </w:numPr>
      </w:pPr>
      <w:r>
        <w:t xml:space="preserve">Suposições:</w:t>
      </w:r>
      <w:hyperlink w:anchor="ref-McHugh2013">
        <w:r>
          <w:rPr>
            <w:rStyle w:val="Lienhypertexte"/>
            <w:vertAlign w:val="superscript"/>
          </w:rPr>
          <w:t xml:space="preserve">250</w:t>
        </w:r>
      </w:hyperlink>
      <w:r>
        <w:rPr>
          <w:vertAlign w:val="superscript"/>
        </w:rPr>
        <w:t xml:space="preserve">,</w:t>
      </w:r>
      <w:hyperlink w:anchor="ref-Kim2017a">
        <w:r>
          <w:rPr>
            <w:rStyle w:val="Lienhypertexte"/>
            <w:vertAlign w:val="superscript"/>
          </w:rPr>
          <w:t xml:space="preserve">251</w:t>
        </w:r>
      </w:hyperlink>
    </w:p>
    <w:p>
      <w:pPr>
        <w:numPr>
          <w:ilvl w:val="2"/>
          <w:numId w:val="1346"/>
        </w:numPr>
      </w:pPr>
      <w:r>
        <w:t xml:space="preserve">As variáveis são ordinais ou categóricas nominais, de modo que as células representem frequência.</w:t>
      </w:r>
    </w:p>
    <w:p>
      <w:pPr>
        <w:numPr>
          <w:ilvl w:val="2"/>
          <w:numId w:val="1346"/>
        </w:numPr>
      </w:pPr>
      <w:r>
        <w:t xml:space="preserve">Os níveis dos fatores (variáveis categóricas) são mutuamente exclusivos.</w:t>
      </w:r>
    </w:p>
    <w:p>
      <w:pPr>
        <w:numPr>
          <w:ilvl w:val="2"/>
          <w:numId w:val="1346"/>
        </w:numPr>
      </w:pPr>
      <w:r>
        <w:t xml:space="preserve">Tamanho de amostra grande e adequado porque é baseado em uma abordagem de aproximação.</w:t>
      </w:r>
    </w:p>
    <w:p>
      <w:pPr>
        <w:numPr>
          <w:ilvl w:val="2"/>
          <w:numId w:val="1346"/>
        </w:numPr>
      </w:pPr>
      <w:r>
        <w:t xml:space="preserve">Menos de 20% das células com frequências esperadas &lt; 5</w:t>
      </w:r>
    </w:p>
    <w:p>
      <w:pPr>
        <w:numPr>
          <w:ilvl w:val="2"/>
          <w:numId w:val="1346"/>
        </w:numPr>
      </w:pPr>
      <w:r>
        <w:t xml:space="preserve">Nenhuma célula com frequência esperada &lt; 1.</w:t>
      </w:r>
    </w:p>
    <w:p>
      <w:pPr>
        <w:numPr>
          <w:ilvl w:val="1"/>
          <w:numId w:val="1345"/>
        </w:numPr>
      </w:pPr>
      <w:r>
        <w:t xml:space="preserve">Hipóteses:</w:t>
      </w:r>
      <w:hyperlink w:anchor="ref-Kim2017a">
        <w:r>
          <w:rPr>
            <w:rStyle w:val="Lienhypertexte"/>
            <w:vertAlign w:val="superscript"/>
          </w:rPr>
          <w:t xml:space="preserve">251</w:t>
        </w:r>
      </w:hyperlink>
    </w:p>
    <w:p>
      <w:pPr>
        <w:numPr>
          <w:ilvl w:val="2"/>
          <w:numId w:val="1347"/>
        </w:numPr>
      </w:pPr>
      <w:r>
        <w:t xml:space="preserve">Nula (</w:t>
      </w:r>
      <m:oMath>
        <m:sSub>
          <m:e>
            <m:r>
              <m:t>H</m:t>
            </m:r>
          </m:e>
          <m:sub>
            <m:r>
              <m:t>0</m:t>
            </m:r>
          </m:sub>
        </m:sSub>
      </m:oMath>
      <w:r>
        <w:t xml:space="preserve">): independente (sem associação)</w:t>
      </w:r>
    </w:p>
    <w:p>
      <w:pPr>
        <w:numPr>
          <w:ilvl w:val="2"/>
          <w:numId w:val="1347"/>
        </w:numPr>
      </w:pPr>
      <w:r>
        <w:t xml:space="preserve">Alternativa (</w:t>
      </w:r>
      <m:oMath>
        <m:sSub>
          <m:e>
            <m:r>
              <m:t>H</m:t>
            </m:r>
          </m:e>
          <m:sub>
            <m:r>
              <m:t>1</m:t>
            </m:r>
          </m:sub>
        </m:sSub>
      </m:oMath>
      <w:r>
        <w:t xml:space="preserve">): não independente (associação)</w:t>
      </w:r>
    </w:p>
    <w:p>
      <w:pPr>
        <w:numPr>
          <w:ilvl w:val="1"/>
          <w:numId w:val="1345"/>
        </w:numPr>
      </w:pPr>
      <w:r>
        <w:t xml:space="preserve">Tamanho do efeito:</w:t>
      </w:r>
      <w:hyperlink w:anchor="ref-Kim2017a">
        <w:r>
          <w:rPr>
            <w:rStyle w:val="Lienhypertexte"/>
            <w:vertAlign w:val="superscript"/>
          </w:rPr>
          <w:t xml:space="preserve">251</w:t>
        </w:r>
      </w:hyperlink>
    </w:p>
    <w:p>
      <w:pPr>
        <w:numPr>
          <w:ilvl w:val="2"/>
          <w:numId w:val="1348"/>
        </w:numPr>
      </w:pPr>
      <w:r>
        <w:t xml:space="preserve">Phi (</w:t>
      </w:r>
      <m:oMath>
        <m:r>
          <m:t>ϕ</m:t>
        </m:r>
      </m:oMath>
      <w:r>
        <w:t xml:space="preserve">), para tabelas de contingência 2x2</w:t>
      </w:r>
    </w:p>
    <w:p>
      <w:pPr>
        <w:numPr>
          <w:ilvl w:val="2"/>
          <w:numId w:val="1348"/>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48"/>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192</w:t>
        </w:r>
      </w:hyperlink>
      <w:r>
        <w:t xml:space="preserve"> </w:t>
      </w:r>
      <w:r>
        <w:t xml:space="preserve">fornece a função</w:t>
      </w:r>
      <w:r>
        <w:t xml:space="preserve"> </w:t>
      </w:r>
      <w:hyperlink r:id="rId616">
        <w:r>
          <w:rPr>
            <w:rStyle w:val="Lienhypertexte"/>
            <w:i/>
            <w:iCs/>
          </w:rPr>
          <w:t xml:space="preserve">tbl_cross</w:t>
        </w:r>
      </w:hyperlink>
      <w:r>
        <w:t xml:space="preserve"> </w:t>
      </w:r>
      <w:r>
        <w:t xml:space="preserve">para criar uma tabela NxM.</w:t>
      </w:r>
    </w:p>
    <w:p>
      <w:pPr>
        <w:pStyle w:val="Corpsdetexte"/>
      </w:pPr>
    </w:p>
    <w:p>
      <w:pPr>
        <w:numPr>
          <w:ilvl w:val="0"/>
          <w:numId w:val="1349"/>
        </w:numPr>
      </w:pPr>
      <w:r>
        <w:t xml:space="preserve">Teste Exato de Fisher (</w:t>
      </w:r>
      <m:oMath>
        <m:sSup>
          <m:e>
            <m:r>
              <m:t>χ</m:t>
            </m:r>
          </m:e>
          <m:sup>
            <m:r>
              <m:t>2</m:t>
            </m:r>
          </m:sup>
        </m:sSup>
      </m:oMath>
      <w:r>
        <w:t xml:space="preserve">).</w:t>
      </w:r>
      <w:hyperlink w:anchor="ref-McHugh2013">
        <w:r>
          <w:rPr>
            <w:rStyle w:val="Lienhypertexte"/>
            <w:vertAlign w:val="superscript"/>
          </w:rPr>
          <w:t xml:space="preserve">250</w:t>
        </w:r>
      </w:hyperlink>
      <w:r>
        <w:rPr>
          <w:vertAlign w:val="superscript"/>
        </w:rPr>
        <w:t xml:space="preserve">,</w:t>
      </w:r>
      <w:hyperlink w:anchor="ref-Kim2017a">
        <w:r>
          <w:rPr>
            <w:rStyle w:val="Lienhypertexte"/>
            <w:vertAlign w:val="superscript"/>
          </w:rPr>
          <w:t xml:space="preserve">251</w:t>
        </w:r>
      </w:hyperlink>
    </w:p>
    <w:p>
      <w:pPr>
        <w:numPr>
          <w:ilvl w:val="1"/>
          <w:numId w:val="1350"/>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251</w:t>
        </w:r>
      </w:hyperlink>
    </w:p>
    <w:p>
      <w:pPr>
        <w:numPr>
          <w:ilvl w:val="1"/>
          <w:numId w:val="1350"/>
        </w:numPr>
      </w:pPr>
      <w:r>
        <w:t xml:space="preserve">Hipóteses:</w:t>
      </w:r>
      <w:hyperlink w:anchor="ref-McHugh2013">
        <w:r>
          <w:rPr>
            <w:rStyle w:val="Lienhypertexte"/>
            <w:vertAlign w:val="superscript"/>
          </w:rPr>
          <w:t xml:space="preserve">250</w:t>
        </w:r>
      </w:hyperlink>
      <w:r>
        <w:rPr>
          <w:vertAlign w:val="superscript"/>
        </w:rPr>
        <w:t xml:space="preserve">,</w:t>
      </w:r>
      <w:hyperlink w:anchor="ref-Kim2017a">
        <w:r>
          <w:rPr>
            <w:rStyle w:val="Lienhypertexte"/>
            <w:vertAlign w:val="superscript"/>
          </w:rPr>
          <w:t xml:space="preserve">251</w:t>
        </w:r>
      </w:hyperlink>
    </w:p>
    <w:p>
      <w:pPr>
        <w:numPr>
          <w:ilvl w:val="2"/>
          <w:numId w:val="1351"/>
        </w:numPr>
      </w:pPr>
      <w:r>
        <w:t xml:space="preserve">Nula (</w:t>
      </w:r>
      <m:oMath>
        <m:sSub>
          <m:e>
            <m:r>
              <m:t>H</m:t>
            </m:r>
          </m:e>
          <m:sub>
            <m:r>
              <m:t>0</m:t>
            </m:r>
          </m:sub>
        </m:sSub>
      </m:oMath>
      <w:r>
        <w:t xml:space="preserve">): independente (sem associação)</w:t>
      </w:r>
    </w:p>
    <w:p>
      <w:pPr>
        <w:numPr>
          <w:ilvl w:val="2"/>
          <w:numId w:val="1351"/>
        </w:numPr>
      </w:pPr>
      <w:r>
        <w:t xml:space="preserve">Alternativa (</w:t>
      </w:r>
      <m:oMath>
        <m:sSub>
          <m:e>
            <m:r>
              <m:t>H</m:t>
            </m:r>
          </m:e>
          <m:sub>
            <m:r>
              <m:t>1</m:t>
            </m:r>
          </m:sub>
        </m:sSub>
      </m:oMath>
      <w:r>
        <w:t xml:space="preserve">): não independente (associação)</w:t>
      </w:r>
    </w:p>
    <w:p>
      <w:pPr>
        <w:numPr>
          <w:ilvl w:val="1"/>
          <w:numId w:val="1350"/>
        </w:numPr>
      </w:pPr>
      <w:r>
        <w:t xml:space="preserve">Tamanho do efeito:</w:t>
      </w:r>
      <w:hyperlink w:anchor="ref-McHugh2013">
        <w:r>
          <w:rPr>
            <w:rStyle w:val="Lienhypertexte"/>
            <w:vertAlign w:val="superscript"/>
          </w:rPr>
          <w:t xml:space="preserve">250</w:t>
        </w:r>
      </w:hyperlink>
      <w:r>
        <w:rPr>
          <w:vertAlign w:val="superscript"/>
        </w:rPr>
        <w:t xml:space="preserve">,</w:t>
      </w:r>
      <w:hyperlink w:anchor="ref-Kim2017a">
        <w:r>
          <w:rPr>
            <w:rStyle w:val="Lienhypertexte"/>
            <w:vertAlign w:val="superscript"/>
          </w:rPr>
          <w:t xml:space="preserve">251</w:t>
        </w:r>
      </w:hyperlink>
    </w:p>
    <w:p>
      <w:pPr>
        <w:numPr>
          <w:ilvl w:val="2"/>
          <w:numId w:val="1352"/>
        </w:numPr>
      </w:pPr>
      <w:r>
        <w:t xml:space="preserve">Phi (</w:t>
      </w:r>
      <m:oMath>
        <m:r>
          <m:t>ϕ</m:t>
        </m:r>
      </m:oMath>
      <w:r>
        <w:t xml:space="preserve">), para tabelas de contingência 2x2</w:t>
      </w:r>
    </w:p>
    <w:p>
      <w:pPr>
        <w:numPr>
          <w:ilvl w:val="2"/>
          <w:numId w:val="1352"/>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52"/>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192</w:t>
        </w:r>
      </w:hyperlink>
      <w:r>
        <w:t xml:space="preserve"> </w:t>
      </w:r>
      <w:r>
        <w:t xml:space="preserve">fornece a função</w:t>
      </w:r>
      <w:r>
        <w:t xml:space="preserve"> </w:t>
      </w:r>
      <w:hyperlink r:id="rId616">
        <w:r>
          <w:rPr>
            <w:rStyle w:val="Lienhypertexte"/>
            <w:i/>
            <w:iCs/>
          </w:rPr>
          <w:t xml:space="preserve">tbl_cross</w:t>
        </w:r>
      </w:hyperlink>
      <w:r>
        <w:t xml:space="preserve"> </w:t>
      </w:r>
      <w:r>
        <w:t xml:space="preserve">para criar uma tabela NxM.</w:t>
      </w:r>
    </w:p>
    <w:p>
      <w:pPr>
        <w:pStyle w:val="Corpsdetexte"/>
      </w:pPr>
    </w:p>
    <w:bookmarkEnd w:id="617"/>
    <w:bookmarkEnd w:id="618"/>
    <w:bookmarkStart w:id="621" w:name="associação-multivariada"/>
    <w:p>
      <w:pPr>
        <w:pStyle w:val="Titre2"/>
      </w:pPr>
      <w:r>
        <w:t xml:space="preserve">Associação multivariada</w:t>
      </w:r>
    </w:p>
    <w:p>
      <w:pPr>
        <w:pStyle w:val="FirstParagraph"/>
      </w:pPr>
    </w:p>
    <w:bookmarkStart w:id="619" w:name="X9070af024ac31d4623b9006cd2e62332efe0410"/>
    <w:p>
      <w:pPr>
        <w:pStyle w:val="Titre3"/>
      </w:pPr>
      <w:r>
        <w:t xml:space="preserve">O que são análises de associação multivariada?</w:t>
      </w:r>
    </w:p>
    <w:p>
      <w:pPr>
        <w:pStyle w:val="Compact"/>
        <w:numPr>
          <w:ilvl w:val="0"/>
          <w:numId w:val="1353"/>
        </w:numPr>
      </w:pPr>
      <w:r>
        <w:t xml:space="preserve">.</w:t>
      </w:r>
      <w:hyperlink w:anchor="ref-REF">
        <w:r>
          <w:rPr>
            <w:rStyle w:val="Lienhypertexte"/>
            <w:b/>
            <w:bCs/>
            <w:vertAlign w:val="superscript"/>
          </w:rPr>
          <w:t xml:space="preserve">REF?</w:t>
        </w:r>
      </w:hyperlink>
    </w:p>
    <w:p>
      <w:pPr>
        <w:pStyle w:val="FirstParagraph"/>
      </w:pPr>
    </w:p>
    <w:bookmarkEnd w:id="619"/>
    <w:bookmarkStart w:id="620" w:name="X54ba696140e67886e496df2953bafb8e51fbbed"/>
    <w:p>
      <w:pPr>
        <w:pStyle w:val="Titre3"/>
      </w:pPr>
      <w:r>
        <w:t xml:space="preserve">Quais testes podem ser usados para análises de associação multivariada?</w:t>
      </w:r>
    </w:p>
    <w:p>
      <w:pPr>
        <w:pStyle w:val="Compact"/>
        <w:numPr>
          <w:ilvl w:val="0"/>
          <w:numId w:val="1354"/>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620"/>
    <w:bookmarkEnd w:id="621"/>
    <w:bookmarkEnd w:id="622"/>
    <w:bookmarkStart w:id="639" w:name="correlacao"/>
    <w:p>
      <w:pPr>
        <w:pStyle w:val="Titre1"/>
      </w:pPr>
      <w:r>
        <w:rPr>
          <w:b/>
          <w:bCs/>
        </w:rPr>
        <w:t xml:space="preserve">Correlação</w:t>
      </w:r>
    </w:p>
    <w:p>
      <w:pPr>
        <w:pStyle w:val="FirstParagraph"/>
      </w:pPr>
    </w:p>
    <w:bookmarkStart w:id="630" w:name="análise-inferencial-de-correlação"/>
    <w:p>
      <w:pPr>
        <w:pStyle w:val="Titre2"/>
      </w:pPr>
      <w:r>
        <w:t xml:space="preserve">Análise inferencial de correlação</w:t>
      </w:r>
    </w:p>
    <w:p>
      <w:pPr>
        <w:pStyle w:val="FirstParagraph"/>
      </w:pPr>
    </w:p>
    <w:bookmarkStart w:id="623" w:name="o-que-é-covariância"/>
    <w:p>
      <w:pPr>
        <w:pStyle w:val="Titre3"/>
      </w:pPr>
      <w:r>
        <w:t xml:space="preserve">O que é covariância?</w:t>
      </w:r>
    </w:p>
    <w:p>
      <w:pPr>
        <w:pStyle w:val="Compact"/>
        <w:numPr>
          <w:ilvl w:val="0"/>
          <w:numId w:val="1355"/>
        </w:numPr>
      </w:pPr>
      <w:r>
        <w:t xml:space="preserve">.</w:t>
      </w:r>
      <w:hyperlink w:anchor="ref-REF">
        <w:r>
          <w:rPr>
            <w:rStyle w:val="Lienhypertexte"/>
            <w:b/>
            <w:bCs/>
            <w:vertAlign w:val="superscript"/>
          </w:rPr>
          <w:t xml:space="preserve">REF?</w:t>
        </w:r>
      </w:hyperlink>
    </w:p>
    <w:p>
      <w:pPr>
        <w:pStyle w:val="FirstParagraph"/>
      </w:pPr>
    </w:p>
    <w:bookmarkEnd w:id="623"/>
    <w:bookmarkStart w:id="624" w:name="o-que-é-correlação"/>
    <w:p>
      <w:pPr>
        <w:pStyle w:val="Titre3"/>
      </w:pPr>
      <w:r>
        <w:t xml:space="preserve">O que é correlação?</w:t>
      </w:r>
    </w:p>
    <w:p>
      <w:pPr>
        <w:pStyle w:val="Compact"/>
        <w:numPr>
          <w:ilvl w:val="0"/>
          <w:numId w:val="1356"/>
        </w:numPr>
      </w:pPr>
      <w:r>
        <w:t xml:space="preserve">.</w:t>
      </w:r>
      <w:hyperlink w:anchor="ref-REF">
        <w:r>
          <w:rPr>
            <w:rStyle w:val="Lienhypertexte"/>
            <w:b/>
            <w:bCs/>
            <w:vertAlign w:val="superscript"/>
          </w:rPr>
          <w:t xml:space="preserve">REF?</w:t>
        </w:r>
      </w:hyperlink>
    </w:p>
    <w:p>
      <w:pPr>
        <w:pStyle w:val="FirstParagraph"/>
      </w:pPr>
    </w:p>
    <w:bookmarkEnd w:id="624"/>
    <w:bookmarkStart w:id="625" w:name="Xec7302db371cb0f9a96d84f3018faa8f4e77609"/>
    <w:p>
      <w:pPr>
        <w:pStyle w:val="Titre3"/>
      </w:pPr>
      <w:r>
        <w:t xml:space="preserve">Qual é a interpretação das medidas de correlação?</w:t>
      </w:r>
    </w:p>
    <w:p>
      <w:pPr>
        <w:numPr>
          <w:ilvl w:val="0"/>
          <w:numId w:val="1357"/>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111</w:t>
        </w:r>
      </w:hyperlink>
      <w:r>
        <w:rPr>
          <w:vertAlign w:val="superscript"/>
        </w:rPr>
        <w:t xml:space="preserve">,</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numPr>
          <w:ilvl w:val="0"/>
          <w:numId w:val="1357"/>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numPr>
          <w:ilvl w:val="0"/>
          <w:numId w:val="1357"/>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numPr>
          <w:ilvl w:val="0"/>
          <w:numId w:val="1357"/>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pStyle w:val="FirstParagraph"/>
      </w:pPr>
    </w:p>
    <w:p>
      <w:pPr>
        <w:jc w:val="center"/>
        <w:pStyle w:val="Normal"/>
      </w:pPr>
      <w:r>
        <w:rPr/>
        <w:drawing>
          <wp:inline distT="0" distB="0" distL="0" distR="0">
            <wp:extent cx="4572000" cy="3657600"/>
            <wp:docPr id="79" name="" descr=""/>
            <wp:cNvGraphicFramePr>
              <a:graphicFrameLocks noChangeAspect="1"/>
            </wp:cNvGraphicFramePr>
            <a:graphic>
              <a:graphicData uri="http://schemas.openxmlformats.org/drawingml/2006/picture">
                <pic:pic>
                  <pic:nvPicPr>
                    <pic:cNvPr id="80" name=""/>
                    <pic:cNvPicPr>
                      <a:picLocks noChangeAspect="1" noChangeArrowheads="1"/>
                    </pic:cNvPicPr>
                  </pic:nvPicPr>
                  <pic:blipFill>
                    <a:blip r:embed="rId182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7afd558-4c6f-4101-96db-e294955e1416" w:name="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7afd558-4c6f-4101-96db-e294955e1416"/>
      <w:r>
        <w:rPr>
          <w:rFonts/>
          <w:b w:val="true"/>
        </w:rPr>
        <w:t xml:space="preserve">: </w:t>
      </w:r>
      <w:r>
        <w:t xml:space="preserve">Exemplo de diferentes forças e direção de correlação entre duas variáveis X e Y.</w:t>
      </w:r>
    </w:p>
    <w:p>
      <w:pPr>
        <w:pStyle w:val="Corpsdetexte"/>
      </w:pPr>
    </w:p>
    <w:bookmarkEnd w:id="625"/>
    <w:bookmarkStart w:id="629" w:name="X2474dd83d9f59f45c3c0c277dc02cae0ce5b555"/>
    <w:p>
      <w:pPr>
        <w:pStyle w:val="Titre3"/>
      </w:pPr>
      <w:r>
        <w:t xml:space="preserve">Quais precauções devem ser tomadas na interpretação de medidas de correlação?</w:t>
      </w:r>
    </w:p>
    <w:p>
      <w:pPr>
        <w:numPr>
          <w:ilvl w:val="0"/>
          <w:numId w:val="1358"/>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252</w:t>
        </w:r>
      </w:hyperlink>
    </w:p>
    <w:p>
      <w:pPr>
        <w:numPr>
          <w:ilvl w:val="0"/>
          <w:numId w:val="1358"/>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252</w:t>
        </w:r>
      </w:hyperlink>
    </w:p>
    <w:p>
      <w:pPr>
        <w:numPr>
          <w:ilvl w:val="0"/>
          <w:numId w:val="1358"/>
        </w:numPr>
      </w:pPr>
      <w:r>
        <w:t xml:space="preserve">Uma escala de medição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86</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86</w:t>
        </w:r>
      </w:hyperlink>
    </w:p>
    <w:p>
      <w:pPr>
        <w:pStyle w:val="FirstParagraph"/>
      </w:pP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254</w:t>
        </w:r>
      </w:hyperlink>
      <w:r>
        <w:t xml:space="preserve"> </w:t>
      </w:r>
      <w:r>
        <w:t xml:space="preserve">fornece a função</w:t>
      </w:r>
      <w:r>
        <w:t xml:space="preserve"> </w:t>
      </w:r>
      <w:hyperlink r:id="rId626">
        <w:r>
          <w:rPr>
            <w:rStyle w:val="Lienhypertexte"/>
            <w:i/>
            <w:iCs/>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254</w:t>
        </w:r>
      </w:hyperlink>
      <w:r>
        <w:t xml:space="preserve"> </w:t>
      </w:r>
      <w:r>
        <w:t xml:space="preserve">fornece a função</w:t>
      </w:r>
      <w:r>
        <w:t xml:space="preserve"> </w:t>
      </w:r>
      <w:hyperlink r:id="rId627">
        <w:r>
          <w:rPr>
            <w:rStyle w:val="Lienhypertexte"/>
            <w:i/>
            <w:iCs/>
          </w:rPr>
          <w:t xml:space="preserve">correct_r</w:t>
        </w:r>
      </w:hyperlink>
      <w:r>
        <w:t xml:space="preserve"> </w:t>
      </w:r>
      <w:r>
        <w:t xml:space="preserve">para calcular o coeficiente de correlação em escala restrita e/ou com erro de mensuração (</w:t>
      </w:r>
      <m:oMath>
        <m:sSub>
          <m:e>
            <m:r>
              <m:t>r</m:t>
            </m:r>
          </m:e>
          <m:sub>
            <m:r>
              <m:t>x</m:t>
            </m:r>
            <m:r>
              <m:rPr>
                <m:sty m:val="p"/>
              </m:rPr>
              <m:t>′</m:t>
            </m:r>
            <m:r>
              <m:t>y</m:t>
            </m:r>
            <m:r>
              <m:rPr>
                <m:sty m:val="p"/>
              </m:rPr>
              <m:t>′</m:t>
            </m:r>
          </m:sub>
        </m:sSub>
      </m:oMath>
      <w:r>
        <w:t xml:space="preserve">).</w:t>
      </w:r>
    </w:p>
    <w:p>
      <w:pPr>
        <w:pStyle w:val="Corpsdetexte"/>
      </w:pPr>
    </w:p>
    <w:p>
      <w:pPr>
        <w:numPr>
          <w:ilvl w:val="0"/>
          <w:numId w:val="1359"/>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255</w:t>
        </w:r>
      </w:hyperlink>
    </w:p>
    <w:p>
      <w:pPr>
        <w:numPr>
          <w:ilvl w:val="0"/>
          <w:numId w:val="1359"/>
        </w:numPr>
      </w:pPr>
      <w:r>
        <w:t xml:space="preserve">O</w:t>
      </w:r>
      <w:r>
        <w:t xml:space="preserve"> </w:t>
      </w:r>
      <w:r>
        <w:rPr>
          <w:i/>
          <w:iCs/>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255</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81" name="" descr=""/>
            <wp:cNvGraphicFramePr>
              <a:graphicFrameLocks noChangeAspect="1"/>
            </wp:cNvGraphicFramePr>
            <a:graphic>
              <a:graphicData uri="http://schemas.openxmlformats.org/drawingml/2006/picture">
                <pic:pic>
                  <pic:nvPicPr>
                    <pic:cNvPr id="82" name=""/>
                    <pic:cNvPicPr>
                      <a:picLocks noChangeAspect="1" noChangeArrowheads="1"/>
                    </pic:cNvPicPr>
                  </pic:nvPicPr>
                  <pic:blipFill>
                    <a:blip r:embed="rId182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ce8d25a-98b7-428d-a878-98a98395cfcb"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ce8d25a-98b7-428d-a878-98a98395cfcb"/>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
          <w:iCs/>
        </w:rPr>
        <w:t xml:space="preserve">anscombiser</w:t>
      </w:r>
      <w:hyperlink w:anchor="ref-anscombiser">
        <w:r>
          <w:rPr>
            <w:rStyle w:val="Lienhypertexte"/>
            <w:vertAlign w:val="superscript"/>
          </w:rPr>
          <w:t xml:space="preserve">256</w:t>
        </w:r>
      </w:hyperlink>
      <w:r>
        <w:t xml:space="preserve"> </w:t>
      </w:r>
      <w:r>
        <w:t xml:space="preserve">fornece a função</w:t>
      </w:r>
      <w:r>
        <w:t xml:space="preserve"> </w:t>
      </w:r>
      <w:hyperlink r:id="rId628">
        <w:r>
          <w:rPr>
            <w:rStyle w:val="Lienhypertexte"/>
            <w:i/>
            <w:iCs/>
          </w:rPr>
          <w:t xml:space="preserve">anscombise</w:t>
        </w:r>
      </w:hyperlink>
      <w:r>
        <w:t xml:space="preserve"> </w:t>
      </w:r>
      <w:r>
        <w:t xml:space="preserve">para gerar bancos de dados que compartilham os mesmos valores de parâmetros do Quarteto de Anscombe.</w:t>
      </w:r>
    </w:p>
    <w:p>
      <w:pPr>
        <w:pStyle w:val="Corpsdetexte"/>
      </w:pPr>
    </w:p>
    <w:bookmarkEnd w:id="629"/>
    <w:bookmarkEnd w:id="630"/>
    <w:bookmarkStart w:id="634" w:name="coeficientes-de-correlação"/>
    <w:p>
      <w:pPr>
        <w:pStyle w:val="Titre2"/>
      </w:pPr>
      <w:r>
        <w:t xml:space="preserve">Coeficientes de correlação</w:t>
      </w:r>
    </w:p>
    <w:p>
      <w:pPr>
        <w:pStyle w:val="FirstParagraph"/>
      </w:pPr>
    </w:p>
    <w:bookmarkStart w:id="633" w:name="X0a12621d5b3d3f42c408a972c5e9a243de085a6"/>
    <w:p>
      <w:pPr>
        <w:pStyle w:val="Titre3"/>
      </w:pPr>
      <w:r>
        <w:t xml:space="preserve">Quais coeficientes podem ser usados em análises de correlação?</w:t>
      </w:r>
    </w:p>
    <w:p>
      <w:pPr>
        <w:numPr>
          <w:ilvl w:val="0"/>
          <w:numId w:val="1360"/>
        </w:numPr>
      </w:pPr>
      <w:r>
        <w:t xml:space="preserve">Coeficiente de correlação de Pearson (</w:t>
      </w:r>
      <m:oMath>
        <m:r>
          <m:t>r</m:t>
        </m:r>
      </m:oMath>
      <w:r>
        <w:t xml:space="preserve">).</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numPr>
          <w:ilvl w:val="1"/>
          <w:numId w:val="1361"/>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numPr>
          <w:ilvl w:val="1"/>
          <w:numId w:val="1361"/>
        </w:numPr>
      </w:pPr>
      <w:r>
        <w:t xml:space="preserve">Tipo: paramétrico.</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numPr>
          <w:ilvl w:val="1"/>
          <w:numId w:val="1361"/>
        </w:numPr>
      </w:pPr>
      <w:r>
        <w:t xml:space="preserve">Hipóteses:</w:t>
      </w:r>
      <w:hyperlink w:anchor="ref-allison2022">
        <w:r>
          <w:rPr>
            <w:rStyle w:val="Lienhypertexte"/>
            <w:vertAlign w:val="superscript"/>
          </w:rPr>
          <w:t xml:space="preserve">253</w:t>
        </w:r>
      </w:hyperlink>
    </w:p>
    <w:p>
      <w:pPr>
        <w:numPr>
          <w:ilvl w:val="2"/>
          <w:numId w:val="1362"/>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362"/>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361"/>
        </w:numPr>
      </w:pPr>
      <w:r>
        <w:t xml:space="preserve">Tamanho do efeito:</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pStyle w:val="Compact"/>
        <w:numPr>
          <w:ilvl w:val="2"/>
          <w:numId w:val="1363"/>
        </w:numPr>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609">
        <w:r>
          <w:rPr>
            <w:rStyle w:val="Lienhypertexte"/>
            <w:i/>
            <w:iCs/>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257</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258</w:t>
        </w:r>
      </w:hyperlink>
      <w:r>
        <w:t xml:space="preserve"> </w:t>
      </w:r>
      <w:r>
        <w:t xml:space="preserve">fornece a função</w:t>
      </w:r>
      <w:r>
        <w:t xml:space="preserve"> </w:t>
      </w:r>
      <w:hyperlink r:id="rId631">
        <w:r>
          <w:rPr>
            <w:rStyle w:val="Lienhypertexte"/>
            <w:i/>
            <w:iCs/>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364"/>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252</w:t>
        </w:r>
      </w:hyperlink>
    </w:p>
    <w:p>
      <w:pPr>
        <w:numPr>
          <w:ilvl w:val="1"/>
          <w:numId w:val="1365"/>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252</w:t>
        </w:r>
      </w:hyperlink>
    </w:p>
    <w:p>
      <w:pPr>
        <w:numPr>
          <w:ilvl w:val="1"/>
          <w:numId w:val="1365"/>
        </w:numPr>
      </w:pPr>
      <w:r>
        <w:t xml:space="preserve">Tipo: paramétrico.</w:t>
      </w:r>
      <w:hyperlink w:anchor="ref-khamis2008">
        <w:r>
          <w:rPr>
            <w:rStyle w:val="Lienhypertexte"/>
            <w:vertAlign w:val="superscript"/>
          </w:rPr>
          <w:t xml:space="preserve">252</w:t>
        </w:r>
      </w:hyperlink>
    </w:p>
    <w:p>
      <w:pPr>
        <w:numPr>
          <w:ilvl w:val="1"/>
          <w:numId w:val="1365"/>
        </w:numPr>
      </w:pPr>
      <w:r>
        <w:t xml:space="preserve">Hipóteses:</w:t>
      </w:r>
      <w:hyperlink w:anchor="ref-khamis2008">
        <w:r>
          <w:rPr>
            <w:rStyle w:val="Lienhypertexte"/>
            <w:vertAlign w:val="superscript"/>
          </w:rPr>
          <w:t xml:space="preserve">252</w:t>
        </w:r>
      </w:hyperlink>
    </w:p>
    <w:p>
      <w:pPr>
        <w:numPr>
          <w:ilvl w:val="2"/>
          <w:numId w:val="1366"/>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366"/>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365"/>
        </w:numPr>
      </w:pPr>
      <w:r>
        <w:t xml:space="preserve">Tamanho do efeito:</w:t>
      </w:r>
      <w:hyperlink w:anchor="ref-khamis2008">
        <w:r>
          <w:rPr>
            <w:rStyle w:val="Lienhypertexte"/>
            <w:vertAlign w:val="superscript"/>
          </w:rPr>
          <w:t xml:space="preserve">252</w:t>
        </w:r>
      </w:hyperlink>
    </w:p>
    <w:p>
      <w:pPr>
        <w:pStyle w:val="Compact"/>
        <w:numPr>
          <w:ilvl w:val="2"/>
          <w:numId w:val="1367"/>
        </w:numPr>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609">
        <w:r>
          <w:rPr>
            <w:rStyle w:val="Lienhypertexte"/>
            <w:i/>
            <w:iCs/>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257</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258</w:t>
        </w:r>
      </w:hyperlink>
      <w:r>
        <w:t xml:space="preserve"> </w:t>
      </w:r>
      <w:r>
        <w:t xml:space="preserve">fornece a função</w:t>
      </w:r>
      <w:r>
        <w:t xml:space="preserve"> </w:t>
      </w:r>
      <w:hyperlink r:id="rId631">
        <w:r>
          <w:rPr>
            <w:rStyle w:val="Lienhypertexte"/>
            <w:i/>
            <w:iCs/>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368"/>
        </w:numPr>
      </w:pPr>
      <w:r>
        <w:t xml:space="preserve">Coeficiente de correlação de Spearman (</w:t>
      </w:r>
      <m:oMath>
        <m:r>
          <m:t>ρ</m:t>
        </m:r>
      </m:oMath>
      <w:r>
        <w:t xml:space="preserve">).</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numPr>
          <w:ilvl w:val="1"/>
          <w:numId w:val="1369"/>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numPr>
          <w:ilvl w:val="1"/>
          <w:numId w:val="1369"/>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
          <w:iCs/>
        </w:rPr>
        <w:t xml:space="preserve">ranks</w:t>
      </w:r>
      <w:r>
        <w:t xml:space="preserve">) das duas variáveis quantitativas.</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numPr>
          <w:ilvl w:val="1"/>
          <w:numId w:val="1369"/>
        </w:numPr>
      </w:pPr>
      <w:r>
        <w:t xml:space="preserve">Tipo: não-paramétrico.</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numPr>
          <w:ilvl w:val="1"/>
          <w:numId w:val="1369"/>
        </w:numPr>
      </w:pPr>
      <w:r>
        <w:t xml:space="preserve">Hipóteses:</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numPr>
          <w:ilvl w:val="2"/>
          <w:numId w:val="1370"/>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370"/>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369"/>
        </w:numPr>
      </w:pPr>
      <w:r>
        <w:t xml:space="preserve">Tamanho do efeito:</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pStyle w:val="Compact"/>
        <w:numPr>
          <w:ilvl w:val="2"/>
          <w:numId w:val="1371"/>
        </w:numPr>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609">
        <w:r>
          <w:rPr>
            <w:rStyle w:val="Lienhypertexte"/>
            <w:i/>
            <w:iCs/>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257</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258</w:t>
        </w:r>
      </w:hyperlink>
      <w:r>
        <w:t xml:space="preserve"> </w:t>
      </w:r>
      <w:r>
        <w:t xml:space="preserve">fornece a função</w:t>
      </w:r>
      <w:r>
        <w:t xml:space="preserve"> </w:t>
      </w:r>
      <w:hyperlink r:id="rId631">
        <w:r>
          <w:rPr>
            <w:rStyle w:val="Lienhypertexte"/>
            <w:i/>
            <w:iCs/>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72"/>
        </w:numPr>
      </w:pPr>
      <w:r>
        <w:t xml:space="preserve">Coeficiente de Kendall (</w:t>
      </w:r>
      <m:oMath>
        <m:r>
          <m:t>τ</m:t>
        </m:r>
      </m:oMath>
      <w:r>
        <w:t xml:space="preserve">).</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numPr>
          <w:ilvl w:val="1"/>
          <w:numId w:val="1373"/>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numPr>
          <w:ilvl w:val="1"/>
          <w:numId w:val="1373"/>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numPr>
          <w:ilvl w:val="1"/>
          <w:numId w:val="1373"/>
        </w:numPr>
      </w:pPr>
      <w:r>
        <w:t xml:space="preserve">Tipo: não-paramétrico.</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numPr>
          <w:ilvl w:val="1"/>
          <w:numId w:val="1373"/>
        </w:numPr>
      </w:pPr>
      <w:r>
        <w:t xml:space="preserve">Hipóteses:</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numPr>
          <w:ilvl w:val="2"/>
          <w:numId w:val="1374"/>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74"/>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73"/>
        </w:numPr>
      </w:pPr>
      <w:r>
        <w:t xml:space="preserve">Tamanho do efeito:</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pStyle w:val="Compact"/>
        <w:numPr>
          <w:ilvl w:val="2"/>
          <w:numId w:val="1375"/>
        </w:numPr>
      </w:pPr>
      <w:r>
        <w:t xml:space="preserve">Kendall</w:t>
      </w:r>
      <w:r>
        <w:t xml:space="preserve"> </w:t>
      </w:r>
      <m:oMath>
        <m:r>
          <m:t>τ</m:t>
        </m:r>
      </m:oMath>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609">
        <w:r>
          <w:rPr>
            <w:rStyle w:val="Lienhypertexte"/>
            <w:i/>
            <w:iCs/>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257</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258</w:t>
        </w:r>
      </w:hyperlink>
      <w:r>
        <w:t xml:space="preserve"> </w:t>
      </w:r>
      <w:r>
        <w:t xml:space="preserve">fornece a função</w:t>
      </w:r>
      <w:r>
        <w:t xml:space="preserve"> </w:t>
      </w:r>
      <w:hyperlink r:id="rId631">
        <w:r>
          <w:rPr>
            <w:rStyle w:val="Lienhypertexte"/>
            <w:i/>
            <w:iCs/>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376"/>
        </w:numPr>
      </w:pPr>
      <w:r>
        <w:t xml:space="preserve">Coeficiente de Cramér (</w:t>
      </w:r>
      <m:oMath>
        <m:r>
          <m:t>V</m:t>
        </m:r>
      </m:oMath>
      <w:r>
        <w:t xml:space="preserve">).</w:t>
      </w:r>
      <w:hyperlink w:anchor="ref-REF">
        <w:r>
          <w:rPr>
            <w:rStyle w:val="Lienhypertexte"/>
            <w:b/>
            <w:bCs/>
            <w:vertAlign w:val="superscript"/>
          </w:rPr>
          <w:t xml:space="preserve">REF?</w:t>
        </w:r>
      </w:hyperlink>
    </w:p>
    <w:p>
      <w:pPr>
        <w:numPr>
          <w:ilvl w:val="1"/>
          <w:numId w:val="1377"/>
        </w:numPr>
      </w:pPr>
      <w:r>
        <w:t xml:space="preserve">O coeficiente Cramér (</w:t>
      </w:r>
      <m:oMath>
        <m:r>
          <m:t>V</m:t>
        </m:r>
      </m:oMath>
      <w:r>
        <w:t xml:space="preserve">) avalia a força e direção da relação entre duas variáveis qualitativas.</w:t>
      </w:r>
      <w:hyperlink w:anchor="ref-REF">
        <w:r>
          <w:rPr>
            <w:rStyle w:val="Lienhypertexte"/>
            <w:b/>
            <w:bCs/>
            <w:vertAlign w:val="superscript"/>
          </w:rPr>
          <w:t xml:space="preserve">REF?</w:t>
        </w:r>
      </w:hyperlink>
    </w:p>
    <w:p>
      <w:pPr>
        <w:numPr>
          <w:ilvl w:val="1"/>
          <w:numId w:val="1377"/>
        </w:numPr>
      </w:pPr>
      <w:r>
        <w:t xml:space="preserve">Tipo: não-paramétrico.</w:t>
      </w:r>
      <w:hyperlink w:anchor="ref-REF">
        <w:r>
          <w:rPr>
            <w:rStyle w:val="Lienhypertexte"/>
            <w:b/>
            <w:bCs/>
            <w:vertAlign w:val="superscript"/>
          </w:rPr>
          <w:t xml:space="preserve">REF?</w:t>
        </w:r>
      </w:hyperlink>
    </w:p>
    <w:p>
      <w:pPr>
        <w:numPr>
          <w:ilvl w:val="1"/>
          <w:numId w:val="1377"/>
        </w:numPr>
      </w:pPr>
      <w:r>
        <w:t xml:space="preserve">Hipóteses:</w:t>
      </w:r>
      <w:hyperlink w:anchor="ref-REF">
        <w:r>
          <w:rPr>
            <w:rStyle w:val="Lienhypertexte"/>
            <w:b/>
            <w:bCs/>
            <w:vertAlign w:val="superscript"/>
          </w:rPr>
          <w:t xml:space="preserve">REF?</w:t>
        </w:r>
      </w:hyperlink>
    </w:p>
    <w:p>
      <w:pPr>
        <w:numPr>
          <w:ilvl w:val="2"/>
          <w:numId w:val="1378"/>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78"/>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77"/>
        </w:numPr>
      </w:pPr>
      <w:r>
        <w:t xml:space="preserve">Tamanho do efeito:</w:t>
      </w:r>
      <w:hyperlink w:anchor="ref-REF">
        <w:r>
          <w:rPr>
            <w:rStyle w:val="Lienhypertexte"/>
            <w:b/>
            <w:bCs/>
            <w:vertAlign w:val="superscript"/>
          </w:rPr>
          <w:t xml:space="preserve">REF?</w:t>
        </w:r>
      </w:hyperlink>
    </w:p>
    <w:p>
      <w:pPr>
        <w:pStyle w:val="Compact"/>
        <w:numPr>
          <w:ilvl w:val="2"/>
          <w:numId w:val="1379"/>
        </w:numPr>
      </w:pPr>
      <w:r>
        <w:t xml:space="preserve">Coeficiente Cramer (</w:t>
      </w:r>
      <m:oMath>
        <m:r>
          <m:t>V</m:t>
        </m:r>
      </m:oMath>
      <w:r>
        <w:t xml:space="preserve">)</w:t>
      </w:r>
    </w:p>
    <w:p>
      <w:pPr>
        <w:pStyle w:val="FirstParagraph"/>
      </w:pPr>
    </w:p>
    <w:p>
      <w:pPr>
        <w:numPr>
          <w:ilvl w:val="0"/>
          <w:numId w:val="1380"/>
        </w:numPr>
      </w:pPr>
      <w:r>
        <w:t xml:space="preserve">Coeficiente de Sheperd</w:t>
      </w:r>
      <w:r>
        <w:t xml:space="preserve"> </w:t>
      </w:r>
      <m:oMath>
        <m:r>
          <m:t>ϕ</m:t>
        </m:r>
      </m:oMath>
      <w:r>
        <w:t xml:space="preserve">.</w:t>
      </w:r>
      <w:hyperlink w:anchor="ref-REF">
        <w:r>
          <w:rPr>
            <w:rStyle w:val="Lienhypertexte"/>
            <w:b/>
            <w:bCs/>
            <w:vertAlign w:val="superscript"/>
          </w:rPr>
          <w:t xml:space="preserve">REF?</w:t>
        </w:r>
      </w:hyperlink>
    </w:p>
    <w:p>
      <w:pPr>
        <w:numPr>
          <w:ilvl w:val="1"/>
          <w:numId w:val="1381"/>
        </w:numPr>
      </w:pPr>
      <w:r>
        <w:t xml:space="preserve">O coeficiente Phi (</w:t>
      </w:r>
      <m:oMath>
        <m:r>
          <m:t>ϕ</m:t>
        </m:r>
      </m:oMath>
      <w:r>
        <w:t xml:space="preserve">) avalia a força e direção da relação entre duas variáveis dicotômicas.</w:t>
      </w:r>
      <w:hyperlink w:anchor="ref-REF">
        <w:r>
          <w:rPr>
            <w:rStyle w:val="Lienhypertexte"/>
            <w:b/>
            <w:bCs/>
            <w:vertAlign w:val="superscript"/>
          </w:rPr>
          <w:t xml:space="preserve">REF?</w:t>
        </w:r>
      </w:hyperlink>
    </w:p>
    <w:p>
      <w:pPr>
        <w:numPr>
          <w:ilvl w:val="1"/>
          <w:numId w:val="1381"/>
        </w:numPr>
      </w:pPr>
      <w:r>
        <w:t xml:space="preserve">Tipo: não-paramétrico.</w:t>
      </w:r>
      <w:hyperlink w:anchor="ref-REF">
        <w:r>
          <w:rPr>
            <w:rStyle w:val="Lienhypertexte"/>
            <w:b/>
            <w:bCs/>
            <w:vertAlign w:val="superscript"/>
          </w:rPr>
          <w:t xml:space="preserve">REF?</w:t>
        </w:r>
      </w:hyperlink>
    </w:p>
    <w:p>
      <w:pPr>
        <w:numPr>
          <w:ilvl w:val="1"/>
          <w:numId w:val="1381"/>
        </w:numPr>
      </w:pPr>
      <w:r>
        <w:t xml:space="preserve">Hipóteses:</w:t>
      </w:r>
      <w:hyperlink w:anchor="ref-REF">
        <w:r>
          <w:rPr>
            <w:rStyle w:val="Lienhypertexte"/>
            <w:b/>
            <w:bCs/>
            <w:vertAlign w:val="superscript"/>
          </w:rPr>
          <w:t xml:space="preserve">REF?</w:t>
        </w:r>
      </w:hyperlink>
    </w:p>
    <w:p>
      <w:pPr>
        <w:numPr>
          <w:ilvl w:val="2"/>
          <w:numId w:val="1382"/>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82"/>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81"/>
        </w:numPr>
      </w:pPr>
      <w:r>
        <w:t xml:space="preserve">Tamanho do efeito:</w:t>
      </w:r>
      <w:hyperlink w:anchor="ref-REF">
        <w:r>
          <w:rPr>
            <w:rStyle w:val="Lienhypertexte"/>
            <w:b/>
            <w:bCs/>
            <w:vertAlign w:val="superscript"/>
          </w:rPr>
          <w:t xml:space="preserve">REF?</w:t>
        </w:r>
      </w:hyperlink>
    </w:p>
    <w:p>
      <w:pPr>
        <w:pStyle w:val="Compact"/>
        <w:numPr>
          <w:ilvl w:val="2"/>
          <w:numId w:val="1383"/>
        </w:numPr>
      </w:pPr>
      <w:r>
        <w:t xml:space="preserve">Coeficiente Phi (</w:t>
      </w:r>
      <m:oMath>
        <m:r>
          <m:t>ϕ</m:t>
        </m:r>
      </m:oMath>
      <w:r>
        <w:t xml:space="preserve">)</w:t>
      </w:r>
    </w:p>
    <w:p>
      <w:pPr>
        <w:pStyle w:val="FirstParagraph"/>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257</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258</w:t>
        </w:r>
      </w:hyperlink>
      <w:r>
        <w:t xml:space="preserve"> </w:t>
      </w:r>
      <w:r>
        <w:t xml:space="preserve">fornece a função</w:t>
      </w:r>
      <w:r>
        <w:t xml:space="preserve"> </w:t>
      </w:r>
      <w:hyperlink r:id="rId631">
        <w:r>
          <w:rPr>
            <w:rStyle w:val="Lienhypertexte"/>
            <w:i/>
            <w:iCs/>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201</w:t>
        </w:r>
      </w:hyperlink>
      <w:r>
        <w:t xml:space="preserve"> </w:t>
      </w:r>
      <w:r>
        <w:t xml:space="preserve">fornece a função</w:t>
      </w:r>
      <w:r>
        <w:t xml:space="preserve"> </w:t>
      </w:r>
      <w:hyperlink r:id="rId632">
        <w:r>
          <w:rPr>
            <w:rStyle w:val="Lienhypertexte"/>
            <w:i/>
            <w:iCs/>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201</w:t>
        </w:r>
      </w:hyperlink>
      <w:r>
        <w:t xml:space="preserve"> </w:t>
      </w:r>
      <w:r>
        <w:t xml:space="preserve">fornece a função</w:t>
      </w:r>
      <w:r>
        <w:t xml:space="preserve"> </w:t>
      </w:r>
      <w:hyperlink r:id="rId477">
        <w:r>
          <w:rPr>
            <w:rStyle w:val="Lienhypertexte"/>
            <w:i/>
            <w:iCs/>
          </w:rPr>
          <w:t xml:space="preserve">corrplot</w:t>
        </w:r>
      </w:hyperlink>
      <w:r>
        <w:t xml:space="preserve"> </w:t>
      </w:r>
      <w:r>
        <w:t xml:space="preserve">para visualização da matriz de correlação.</w:t>
      </w:r>
    </w:p>
    <w:p>
      <w:pPr>
        <w:pStyle w:val="Corpsdetexte"/>
      </w:pPr>
    </w:p>
    <w:bookmarkEnd w:id="633"/>
    <w:bookmarkEnd w:id="634"/>
    <w:bookmarkStart w:id="638" w:name="colinearidade"/>
    <w:p>
      <w:pPr>
        <w:pStyle w:val="Titre2"/>
      </w:pPr>
      <w:r>
        <w:t xml:space="preserve">Colinearidade</w:t>
      </w:r>
    </w:p>
    <w:p>
      <w:pPr>
        <w:pStyle w:val="FirstParagraph"/>
      </w:pPr>
    </w:p>
    <w:bookmarkStart w:id="635" w:name="o-que-é-colinearidade"/>
    <w:p>
      <w:pPr>
        <w:pStyle w:val="Titre3"/>
      </w:pPr>
      <w:r>
        <w:t xml:space="preserve">O que é colinearidade?</w:t>
      </w:r>
    </w:p>
    <w:p>
      <w:pPr>
        <w:numPr>
          <w:ilvl w:val="0"/>
          <w:numId w:val="1384"/>
        </w:numPr>
      </w:pPr>
      <w:r>
        <w:t xml:space="preserve">Colinearidade representa a correlação entre duas variáveis.</w:t>
      </w:r>
      <w:hyperlink w:anchor="ref-Kim2019">
        <w:r>
          <w:rPr>
            <w:rStyle w:val="Lienhypertexte"/>
            <w:vertAlign w:val="superscript"/>
          </w:rPr>
          <w:t xml:space="preserve">259</w:t>
        </w:r>
      </w:hyperlink>
    </w:p>
    <w:p>
      <w:pPr>
        <w:numPr>
          <w:ilvl w:val="0"/>
          <w:numId w:val="1384"/>
        </w:numPr>
      </w:pPr>
      <w:r>
        <w:t xml:space="preserve">Colinearidade exata indica uma relação linear perfeita entre duas variáveis.</w:t>
      </w:r>
      <w:hyperlink w:anchor="ref-Kim2019">
        <w:r>
          <w:rPr>
            <w:rStyle w:val="Lienhypertexte"/>
            <w:vertAlign w:val="superscript"/>
          </w:rPr>
          <w:t xml:space="preserve">259</w:t>
        </w:r>
      </w:hyperlink>
    </w:p>
    <w:p>
      <w:pPr>
        <w:pStyle w:val="FirstParagraph"/>
      </w:pPr>
    </w:p>
    <w:bookmarkEnd w:id="635"/>
    <w:bookmarkStart w:id="637" w:name="X3e289d09765234680d8357f0d74e8fce0b9600b"/>
    <w:p>
      <w:pPr>
        <w:pStyle w:val="Titre3"/>
      </w:pPr>
      <w:r>
        <w:t xml:space="preserve">Como identificar colinearidade na matriz de correlação?</w:t>
      </w:r>
    </w:p>
    <w:p>
      <w:pPr>
        <w:numPr>
          <w:ilvl w:val="0"/>
          <w:numId w:val="1385"/>
        </w:numPr>
      </w:pPr>
      <w:r>
        <w:t xml:space="preserve">A colinearidade pode ser identificada na matriz de correlação por meio da análise dos coeficientes de correlação entre as variáveis.</w:t>
      </w:r>
      <w:hyperlink w:anchor="ref-Kim2019">
        <w:r>
          <w:rPr>
            <w:rStyle w:val="Lienhypertexte"/>
            <w:vertAlign w:val="superscript"/>
          </w:rPr>
          <w:t xml:space="preserve">259</w:t>
        </w:r>
      </w:hyperlink>
    </w:p>
    <w:p>
      <w:pPr>
        <w:numPr>
          <w:ilvl w:val="0"/>
          <w:numId w:val="1385"/>
        </w:numPr>
      </w:pPr>
      <w:r>
        <w:t xml:space="preserve">Valores de correlação próximos de</w:t>
      </w:r>
      <w:r>
        <w:t xml:space="preserve"> </w:t>
      </w:r>
      <m:oMath>
        <m:r>
          <m:t>1</m:t>
        </m:r>
      </m:oMath>
      <w:r>
        <w:t xml:space="preserve"> </w:t>
      </w:r>
      <w:r>
        <w:t xml:space="preserve">ou</w:t>
      </w:r>
      <w:r>
        <w:t xml:space="preserve"> </w:t>
      </w:r>
      <m:oMath>
        <m:r>
          <m:rPr>
            <m:sty m:val="p"/>
          </m:rPr>
          <m:t>−</m:t>
        </m:r>
        <m:r>
          <m:t>1</m:t>
        </m:r>
      </m:oMath>
      <w:r>
        <w:t xml:space="preserve"> </w:t>
      </w:r>
      <w:r>
        <w:t xml:space="preserve">indicam colinearidade entre as variáveis.</w:t>
      </w:r>
      <w:hyperlink w:anchor="ref-Kim2019">
        <w:r>
          <w:rPr>
            <w:rStyle w:val="Lienhypertexte"/>
            <w:vertAlign w:val="superscript"/>
          </w:rPr>
          <w:t xml:space="preserve">259</w:t>
        </w:r>
      </w:hyperlink>
    </w:p>
    <w:p>
      <w:pPr>
        <w:pStyle w:val="FirstParagraph"/>
      </w:pPr>
    </w:p>
    <w:p>
      <w:pPr>
        <w:pStyle w:val="Corpsdetexte"/>
      </w:pPr>
      <w:r>
        <w:t xml:space="preserve">O pacote</w:t>
      </w:r>
      <w:r>
        <w:t xml:space="preserve"> </w:t>
      </w:r>
      <w:r>
        <w:rPr>
          <w:i/>
          <w:iCs/>
        </w:rPr>
        <w:t xml:space="preserve">GGally</w:t>
      </w:r>
      <w:hyperlink w:anchor="ref-GGally">
        <w:r>
          <w:rPr>
            <w:rStyle w:val="Lienhypertexte"/>
            <w:vertAlign w:val="superscript"/>
          </w:rPr>
          <w:t xml:space="preserve">260</w:t>
        </w:r>
      </w:hyperlink>
      <w:r>
        <w:t xml:space="preserve"> </w:t>
      </w:r>
      <w:r>
        <w:t xml:space="preserve">fornece a função</w:t>
      </w:r>
      <w:r>
        <w:t xml:space="preserve"> </w:t>
      </w:r>
      <w:hyperlink r:id="rId636">
        <w:r>
          <w:rPr>
            <w:rStyle w:val="Lienhypertexte"/>
            <w:i/>
            <w:iCs/>
          </w:rPr>
          <w:t xml:space="preserve">ggally_cor</w:t>
        </w:r>
      </w:hyperlink>
      <w:r>
        <w:t xml:space="preserve"> </w:t>
      </w:r>
      <w:r>
        <w:t xml:space="preserve">para estimar a correlação bivariada e exibir o coeficiente de correlação e o P-valor na matriz de correlação.</w:t>
      </w:r>
      <w:hyperlink w:anchor="ref-GGally">
        <w:r>
          <w:rPr>
            <w:rStyle w:val="Lienhypertexte"/>
            <w:vertAlign w:val="superscript"/>
          </w:rPr>
          <w:t xml:space="preserve">260</w:t>
        </w:r>
      </w:hyperlink>
    </w:p>
    <w:p>
      <w:pPr>
        <w:pStyle w:val="Corpsdetexte"/>
      </w:pPr>
    </w:p>
    <w:p>
      <w:pPr>
        <w:pStyle w:val="Corpsdetexte"/>
      </w:pPr>
    </w:p>
    <w:bookmarkEnd w:id="637"/>
    <w:bookmarkEnd w:id="638"/>
    <w:bookmarkEnd w:id="639"/>
    <w:bookmarkStart w:id="670" w:name="regressao"/>
    <w:p>
      <w:pPr>
        <w:pStyle w:val="Titre1"/>
      </w:pPr>
      <w:r>
        <w:rPr>
          <w:b/>
          <w:bCs/>
        </w:rPr>
        <w:t xml:space="preserve">Regressão</w:t>
      </w:r>
    </w:p>
    <w:p>
      <w:pPr>
        <w:pStyle w:val="FirstParagraph"/>
      </w:pPr>
    </w:p>
    <w:bookmarkStart w:id="653" w:name="análise-de-regressão"/>
    <w:p>
      <w:pPr>
        <w:pStyle w:val="Titre2"/>
      </w:pPr>
      <w:r>
        <w:t xml:space="preserve">Análise de regressão</w:t>
      </w:r>
    </w:p>
    <w:p>
      <w:pPr>
        <w:pStyle w:val="FirstParagraph"/>
      </w:pPr>
    </w:p>
    <w:bookmarkStart w:id="643" w:name="o-que-é-regressão"/>
    <w:p>
      <w:pPr>
        <w:pStyle w:val="Titre3"/>
      </w:pPr>
      <w:r>
        <w:t xml:space="preserve">O que é regressão?</w:t>
      </w:r>
    </w:p>
    <w:p>
      <w:pPr>
        <w:numPr>
          <w:ilvl w:val="0"/>
          <w:numId w:val="1386"/>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220</w:t>
        </w:r>
      </w:hyperlink>
    </w:p>
    <w:p>
      <w:pPr>
        <w:numPr>
          <w:ilvl w:val="0"/>
          <w:numId w:val="1386"/>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197</w:t>
        </w:r>
      </w:hyperlink>
    </w:p>
    <w:p>
      <w:pPr>
        <w:pStyle w:val="FirstParagraph"/>
      </w:pPr>
    </w:p>
    <w:p>
      <w:pPr>
        <w:pStyle w:val="Corpsdetexte"/>
      </w:pPr>
      <w:r>
        <w:t xml:space="preserve">O pacote</w:t>
      </w:r>
      <w:r>
        <w:t xml:space="preserve"> </w:t>
      </w:r>
      <w:r>
        <w:rPr>
          <w:i/>
          <w:iCs/>
        </w:rPr>
        <w:t xml:space="preserve">modelsummary</w:t>
      </w:r>
      <w:hyperlink w:anchor="ref-modelsummary">
        <w:r>
          <w:rPr>
            <w:rStyle w:val="Lienhypertexte"/>
            <w:vertAlign w:val="superscript"/>
          </w:rPr>
          <w:t xml:space="preserve">261</w:t>
        </w:r>
      </w:hyperlink>
      <w:r>
        <w:t xml:space="preserve"> </w:t>
      </w:r>
      <w:r>
        <w:t xml:space="preserve">fornece as funções</w:t>
      </w:r>
      <w:r>
        <w:t xml:space="preserve"> </w:t>
      </w:r>
      <w:hyperlink r:id="rId640">
        <w:r>
          <w:rPr>
            <w:rStyle w:val="Lienhypertexte"/>
            <w:i/>
            <w:iCs/>
          </w:rPr>
          <w:t xml:space="preserve">modelsummary</w:t>
        </w:r>
      </w:hyperlink>
      <w:r>
        <w:t xml:space="preserve"> </w:t>
      </w:r>
      <w:r>
        <w:t xml:space="preserve">e</w:t>
      </w:r>
      <w:r>
        <w:t xml:space="preserve"> </w:t>
      </w:r>
      <w:hyperlink r:id="rId641">
        <w:r>
          <w:rPr>
            <w:rStyle w:val="Lienhypertexte"/>
            <w:i/>
            <w:iCs/>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192</w:t>
        </w:r>
      </w:hyperlink>
      <w:r>
        <w:t xml:space="preserve"> </w:t>
      </w:r>
      <w:r>
        <w:t xml:space="preserve">fornece a função</w:t>
      </w:r>
      <w:r>
        <w:t xml:space="preserve"> </w:t>
      </w:r>
      <w:hyperlink r:id="rId642">
        <w:r>
          <w:rPr>
            <w:rStyle w:val="Lienhypertexte"/>
            <w:i/>
            <w:iCs/>
          </w:rPr>
          <w:t xml:space="preserve">tbl_regression</w:t>
        </w:r>
      </w:hyperlink>
      <w:r>
        <w:t xml:space="preserve"> </w:t>
      </w:r>
      <w:r>
        <w:t xml:space="preserve">para construção da</w:t>
      </w:r>
      <w:r>
        <w:t xml:space="preserve"> </w:t>
      </w:r>
      <w:r>
        <w:t xml:space="preserve">‘Tabela 2’</w:t>
      </w:r>
      <w:r>
        <w:t xml:space="preserve"> </w:t>
      </w:r>
      <w:r>
        <w:t xml:space="preserve">com dados do modelo de regressão.</w:t>
      </w:r>
    </w:p>
    <w:p>
      <w:pPr>
        <w:pStyle w:val="Corpsdetexte"/>
      </w:pPr>
    </w:p>
    <w:bookmarkEnd w:id="643"/>
    <w:bookmarkStart w:id="644" w:name="quais-são-os-algoritmos-de-regressão"/>
    <w:p>
      <w:pPr>
        <w:pStyle w:val="Titre3"/>
      </w:pPr>
      <w:r>
        <w:t xml:space="preserve">Quais são os algoritmos de regressão?</w:t>
      </w:r>
    </w:p>
    <w:p>
      <w:pPr>
        <w:numPr>
          <w:ilvl w:val="0"/>
          <w:numId w:val="1387"/>
        </w:numPr>
      </w:pPr>
      <w:r>
        <w:t xml:space="preserve">Linear.</w:t>
      </w:r>
      <w:hyperlink w:anchor="ref-REF">
        <w:r>
          <w:rPr>
            <w:rStyle w:val="Lienhypertexte"/>
            <w:b/>
            <w:bCs/>
            <w:vertAlign w:val="superscript"/>
          </w:rPr>
          <w:t xml:space="preserve">REF?</w:t>
        </w:r>
      </w:hyperlink>
    </w:p>
    <w:p>
      <w:pPr>
        <w:numPr>
          <w:ilvl w:val="0"/>
          <w:numId w:val="1387"/>
        </w:numPr>
      </w:pPr>
      <w:r>
        <w:t xml:space="preserve">Nào-linear.</w:t>
      </w:r>
      <w:hyperlink w:anchor="ref-REF">
        <w:r>
          <w:rPr>
            <w:rStyle w:val="Lienhypertexte"/>
            <w:b/>
            <w:bCs/>
            <w:vertAlign w:val="superscript"/>
          </w:rPr>
          <w:t xml:space="preserve">REF?</w:t>
        </w:r>
      </w:hyperlink>
    </w:p>
    <w:p>
      <w:pPr>
        <w:numPr>
          <w:ilvl w:val="0"/>
          <w:numId w:val="1387"/>
        </w:numPr>
      </w:pPr>
      <w:r>
        <w:t xml:space="preserve">Polinomial.</w:t>
      </w:r>
      <w:hyperlink w:anchor="ref-REF">
        <w:r>
          <w:rPr>
            <w:rStyle w:val="Lienhypertexte"/>
            <w:b/>
            <w:bCs/>
            <w:vertAlign w:val="superscript"/>
          </w:rPr>
          <w:t xml:space="preserve">REF?</w:t>
        </w:r>
      </w:hyperlink>
    </w:p>
    <w:p>
      <w:pPr>
        <w:numPr>
          <w:ilvl w:val="0"/>
          <w:numId w:val="1387"/>
        </w:numPr>
      </w:pPr>
      <w:r>
        <w:t xml:space="preserve">Ridge.</w:t>
      </w:r>
      <w:hyperlink w:anchor="ref-REF">
        <w:r>
          <w:rPr>
            <w:rStyle w:val="Lienhypertexte"/>
            <w:b/>
            <w:bCs/>
            <w:vertAlign w:val="superscript"/>
          </w:rPr>
          <w:t xml:space="preserve">REF?</w:t>
        </w:r>
      </w:hyperlink>
    </w:p>
    <w:p>
      <w:pPr>
        <w:numPr>
          <w:ilvl w:val="0"/>
          <w:numId w:val="1387"/>
        </w:numPr>
      </w:pPr>
      <w:r>
        <w:t xml:space="preserve">Lasso.</w:t>
      </w:r>
      <w:hyperlink w:anchor="ref-REF">
        <w:r>
          <w:rPr>
            <w:rStyle w:val="Lienhypertexte"/>
            <w:b/>
            <w:bCs/>
            <w:vertAlign w:val="superscript"/>
          </w:rPr>
          <w:t xml:space="preserve">REF?</w:t>
        </w:r>
      </w:hyperlink>
    </w:p>
    <w:p>
      <w:pPr>
        <w:pStyle w:val="FirstParagraph"/>
      </w:pPr>
    </w:p>
    <w:bookmarkEnd w:id="644"/>
    <w:bookmarkStart w:id="645" w:name="o-que-são-análises-de-regressão-simples"/>
    <w:p>
      <w:pPr>
        <w:pStyle w:val="Titre3"/>
      </w:pPr>
      <w:r>
        <w:t xml:space="preserve">O que são análises de regressão simples?</w:t>
      </w:r>
    </w:p>
    <w:p>
      <w:pPr>
        <w:numPr>
          <w:ilvl w:val="0"/>
          <w:numId w:val="1388"/>
        </w:numPr>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262</w:t>
        </w:r>
      </w:hyperlink>
    </w:p>
    <w:p>
      <w:pPr>
        <w:numPr>
          <w:ilvl w:val="0"/>
          <w:numId w:val="1388"/>
        </w:numPr>
      </w:pPr>
      <w:r>
        <w:t xml:space="preserve">A equação de regressão simples é expressa como @ref(eq:regressao-simples), onde</w:t>
      </w:r>
      <w:r>
        <w:t xml:space="preserve"> </w:t>
      </w:r>
      <m:oMath>
        <m:r>
          <m:t>Y</m:t>
        </m:r>
      </m:oMath>
      <w:r>
        <w:t xml:space="preserve"> </w:t>
      </w:r>
      <w:r>
        <w:t xml:space="preserve">é a variável dependente,</w:t>
      </w:r>
      <w:r>
        <w:t xml:space="preserve"> </w:t>
      </w:r>
      <m:oMath>
        <m:r>
          <m:t>X</m:t>
        </m:r>
      </m:oMath>
      <w:r>
        <w:t xml:space="preserve"> </w:t>
      </w:r>
      <w:r>
        <w:t xml:space="preserve">é a variável independente,</w:t>
      </w:r>
      <w:r>
        <w:t xml:space="preserve"> </w:t>
      </w:r>
      <m:oMath>
        <m:sSub>
          <m:e>
            <m:r>
              <m:t>β</m:t>
            </m:r>
          </m:e>
          <m:sub>
            <m:r>
              <m:t>0</m:t>
            </m:r>
          </m:sub>
        </m:sSub>
      </m:oMath>
      <w:r>
        <w:t xml:space="preserve"> </w:t>
      </w:r>
      <w:r>
        <w:t xml:space="preserve">é o intercepto (constante),</w:t>
      </w:r>
      <w:r>
        <w:t xml:space="preserve"> </w:t>
      </w:r>
      <m:oMath>
        <m:sSub>
          <m:e>
            <m:r>
              <m:t>β</m:t>
            </m:r>
          </m:e>
          <m:sub>
            <m:r>
              <m:t>1</m:t>
            </m:r>
          </m:sub>
        </m:sSub>
      </m:oMath>
      <w:r>
        <w:t xml:space="preserve"> </w:t>
      </w:r>
      <w:r>
        <w:t xml:space="preserve">é o coeficiente de regressão da variável independente e</w:t>
      </w:r>
      <w:r>
        <w:t xml:space="preserve"> </w:t>
      </w:r>
      <m:oMath>
        <m:r>
          <m:t>ϵ</m:t>
        </m:r>
      </m:oMath>
      <w:r>
        <w:t xml:space="preserve"> </w:t>
      </w:r>
      <w:r>
        <w:t xml:space="preserve">representa o erro aleatório do modelo.</w:t>
      </w:r>
      <w:hyperlink w:anchor="ref-Hidalgo2013">
        <w:r>
          <w:rPr>
            <w:rStyle w:val="Lienhypertexte"/>
            <w:vertAlign w:val="superscript"/>
          </w:rPr>
          <w:t xml:space="preserve">262</w:t>
        </w:r>
      </w:hyperlink>
    </w:p>
    <w:p>
      <w:pPr>
        <w:pStyle w:val="FirstParagraph"/>
      </w:pPr>
    </w:p>
    <w:p>
      <w:pPr>
        <w:pStyle w:val="Corpsdetexte"/>
      </w:pPr>
    </w:p>
    <w:p>
      <w:pPr>
        <w:pStyle w:val="Corpsdetexte"/>
      </w:pPr>
    </w:p>
    <w:bookmarkEnd w:id="645"/>
    <w:bookmarkStart w:id="646" w:name="Xcf63db61ef0ce3cb3d2736e7692117aa524c794"/>
    <w:p>
      <w:pPr>
        <w:pStyle w:val="Titre3"/>
      </w:pPr>
      <w:r>
        <w:t xml:space="preserve">O que são análises de regressão multivariável?</w:t>
      </w:r>
    </w:p>
    <w:p>
      <w:pPr>
        <w:numPr>
          <w:ilvl w:val="0"/>
          <w:numId w:val="1389"/>
        </w:numPr>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262</w:t>
        </w:r>
      </w:hyperlink>
    </w:p>
    <w:p>
      <w:pPr>
        <w:numPr>
          <w:ilvl w:val="0"/>
          <w:numId w:val="1389"/>
        </w:numPr>
      </w:pPr>
      <w:r>
        <w:t xml:space="preserve">A equação de regressão multivariável é expressa como @ref(eq:regressao-multivariavel), onde</w:t>
      </w:r>
      <w:r>
        <w:t xml:space="preserve"> </w:t>
      </w:r>
      <m:oMath>
        <m:r>
          <m:t>Y</m:t>
        </m:r>
      </m:oMath>
      <w:r>
        <w:t xml:space="preserve"> </w:t>
      </w:r>
      <w:r>
        <w:t xml:space="preserve">é a variável dependente,</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n</m:t>
            </m:r>
          </m:sub>
        </m:sSub>
      </m:oMath>
      <w:r>
        <w:t xml:space="preserve"> </w:t>
      </w:r>
      <w:r>
        <w:t xml:space="preserve">são as variáveis independentes,</w:t>
      </w:r>
      <w:r>
        <w:t xml:space="preserve"> </w:t>
      </w:r>
      <m:oMath>
        <m:sSub>
          <m:e>
            <m:r>
              <m:t>β</m:t>
            </m:r>
          </m:e>
          <m:sub>
            <m:r>
              <m:t>0</m:t>
            </m:r>
          </m:sub>
        </m:sSub>
      </m:oMath>
      <w:r>
        <w:t xml:space="preserve"> </w:t>
      </w:r>
      <w:r>
        <w:t xml:space="preserve">é o intercepto (constante),</w:t>
      </w:r>
      <w:r>
        <w:t xml:space="preserve"> </w:t>
      </w:r>
      <m:oMath>
        <m:sSub>
          <m:e>
            <m:r>
              <m:t>β</m:t>
            </m:r>
          </m:e>
          <m:sub>
            <m:r>
              <m:t>1</m:t>
            </m:r>
          </m:sub>
        </m:sSub>
        <m:r>
          <m:rPr>
            <m:sty m:val="p"/>
          </m:rPr>
          <m:t>,</m:t>
        </m:r>
        <m:sSub>
          <m:e>
            <m:r>
              <m:t>β</m:t>
            </m:r>
          </m:e>
          <m:sub>
            <m:r>
              <m:t>2</m:t>
            </m:r>
          </m:sub>
        </m:sSub>
        <m:r>
          <m:rPr>
            <m:sty m:val="p"/>
          </m:rPr>
          <m:t>,</m:t>
        </m:r>
        <m:r>
          <m:rPr>
            <m:sty m:val="p"/>
          </m:rPr>
          <m:t>.</m:t>
        </m:r>
        <m:r>
          <m:rPr>
            <m:sty m:val="p"/>
          </m:rPr>
          <m:t>.</m:t>
        </m:r>
        <m:r>
          <m:rPr>
            <m:sty m:val="p"/>
          </m:rPr>
          <m:t>.</m:t>
        </m:r>
        <m:r>
          <m:rPr>
            <m:sty m:val="p"/>
          </m:rPr>
          <m:t>,</m:t>
        </m:r>
        <m:sSub>
          <m:e>
            <m:r>
              <m:t>β</m:t>
            </m:r>
          </m:e>
          <m:sub>
            <m:r>
              <m:t>n</m:t>
            </m:r>
          </m:sub>
        </m:sSub>
      </m:oMath>
      <w:r>
        <w:t xml:space="preserve"> </w:t>
      </w:r>
      <w:r>
        <w:t xml:space="preserve">são os coeficientes de regressão das variáveis independentes e</w:t>
      </w:r>
      <w:r>
        <w:t xml:space="preserve"> </w:t>
      </w:r>
      <m:oMath>
        <m:r>
          <m:t>ϵ</m:t>
        </m:r>
      </m:oMath>
      <w:r>
        <w:t xml:space="preserve"> </w:t>
      </w:r>
      <w:r>
        <w:t xml:space="preserve">representa o erro aleatório do modelo.</w:t>
      </w:r>
      <w:hyperlink w:anchor="ref-Hidalgo2013">
        <w:r>
          <w:rPr>
            <w:rStyle w:val="Lienhypertexte"/>
            <w:vertAlign w:val="superscript"/>
          </w:rPr>
          <w:t xml:space="preserve">262</w:t>
        </w:r>
      </w:hyperlink>
    </w:p>
    <w:p>
      <w:pPr>
        <w:pStyle w:val="FirstParagraph"/>
      </w:pPr>
    </w:p>
    <w:p>
      <w:pPr>
        <w:pStyle w:val="Corpsdetexte"/>
      </w:pPr>
    </w:p>
    <w:p>
      <w:pPr>
        <w:pStyle w:val="Corpsdetexte"/>
      </w:pPr>
    </w:p>
    <w:bookmarkEnd w:id="646"/>
    <w:bookmarkStart w:id="647" w:name="Xe95cb33d36d5973810ae0e9ef6e907afac670c9"/>
    <w:p>
      <w:pPr>
        <w:pStyle w:val="Titre3"/>
      </w:pPr>
      <w:r>
        <w:t xml:space="preserve">O que são análises de regressão multivariada?</w:t>
      </w:r>
    </w:p>
    <w:p>
      <w:pPr>
        <w:numPr>
          <w:ilvl w:val="0"/>
          <w:numId w:val="1390"/>
        </w:numPr>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262</w:t>
        </w:r>
      </w:hyperlink>
    </w:p>
    <w:p>
      <w:pPr>
        <w:numPr>
          <w:ilvl w:val="0"/>
          <w:numId w:val="1390"/>
        </w:numPr>
      </w:pPr>
      <w:r>
        <w:t xml:space="preserve">A equação de regressão multivariada é expressa como @ref(eq:regressao-multivariada), onde</w:t>
      </w:r>
      <w:r>
        <w:t xml:space="preserve"> </w:t>
      </w:r>
      <m:oMath>
        <m:sSub>
          <m:e>
            <m:r>
              <m:t>Y</m:t>
            </m:r>
          </m:e>
          <m:sub>
            <m:r>
              <m:t>1</m:t>
            </m:r>
          </m:sub>
        </m:sSub>
        <m:r>
          <m:rPr>
            <m:sty m:val="p"/>
          </m:rPr>
          <m:t>,</m:t>
        </m:r>
        <m:sSub>
          <m:e>
            <m:r>
              <m:t>Y</m:t>
            </m:r>
          </m:e>
          <m:sub>
            <m:r>
              <m:t>2</m:t>
            </m:r>
          </m:sub>
        </m:sSub>
        <m:r>
          <m:rPr>
            <m:sty m:val="p"/>
          </m:rPr>
          <m:t>,</m:t>
        </m:r>
        <m:r>
          <m:rPr>
            <m:sty m:val="p"/>
          </m:rPr>
          <m:t>.</m:t>
        </m:r>
        <m:r>
          <m:rPr>
            <m:sty m:val="p"/>
          </m:rPr>
          <m:t>.</m:t>
        </m:r>
        <m:r>
          <m:rPr>
            <m:sty m:val="p"/>
          </m:rPr>
          <m:t>.</m:t>
        </m:r>
        <m:r>
          <m:rPr>
            <m:sty m:val="p"/>
          </m:rPr>
          <m:t>,</m:t>
        </m:r>
        <m:sSub>
          <m:e>
            <m:r>
              <m:t>Y</m:t>
            </m:r>
          </m:e>
          <m:sub>
            <m:r>
              <m:t>m</m:t>
            </m:r>
          </m:sub>
        </m:sSub>
      </m:oMath>
      <w:r>
        <w:t xml:space="preserve"> </w:t>
      </w:r>
      <w:r>
        <w:t xml:space="preserve">são as variáveis dependentes,</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n</m:t>
            </m:r>
          </m:sub>
        </m:sSub>
      </m:oMath>
      <w:r>
        <w:t xml:space="preserve"> </w:t>
      </w:r>
      <w:r>
        <w:t xml:space="preserve">são as variáveis independentes,</w:t>
      </w:r>
      <w:r>
        <w:t xml:space="preserve"> </w:t>
      </w:r>
      <m:oMath>
        <m:sSub>
          <m:e>
            <m:r>
              <m:t>β</m:t>
            </m:r>
          </m:e>
          <m:sub>
            <m:r>
              <m:t>0</m:t>
            </m:r>
            <m:r>
              <m:t>j</m:t>
            </m:r>
          </m:sub>
        </m:sSub>
      </m:oMath>
      <w:r>
        <w:t xml:space="preserve"> </w:t>
      </w:r>
      <w:r>
        <w:t xml:space="preserve">é o intercepto (constante) da variável dependente</w:t>
      </w:r>
      <w:r>
        <w:t xml:space="preserve"> </w:t>
      </w:r>
      <m:oMath>
        <m:sSub>
          <m:e>
            <m:r>
              <m:t>Y</m:t>
            </m:r>
          </m:e>
          <m:sub>
            <m:r>
              <m:t>j</m:t>
            </m:r>
          </m:sub>
        </m:sSub>
      </m:oMath>
      <w:r>
        <w:t xml:space="preserve">,</w:t>
      </w:r>
      <w:r>
        <w:t xml:space="preserve"> </w:t>
      </w:r>
      <m:oMath>
        <m:sSub>
          <m:e>
            <m:r>
              <m:t>β</m:t>
            </m:r>
          </m:e>
          <m:sub>
            <m:r>
              <m:t>i</m:t>
            </m:r>
            <m:r>
              <m:t>j</m:t>
            </m:r>
          </m:sub>
        </m:sSub>
      </m:oMath>
      <w:r>
        <w:t xml:space="preserve"> </w:t>
      </w:r>
      <w:r>
        <w:t xml:space="preserve">são os coeficientes de regressão das variáveis independentes para a variável dependente</w:t>
      </w:r>
      <w:r>
        <w:t xml:space="preserve"> </w:t>
      </w:r>
      <m:oMath>
        <m:sSub>
          <m:e>
            <m:r>
              <m:t>Y</m:t>
            </m:r>
          </m:e>
          <m:sub>
            <m:r>
              <m:t>j</m:t>
            </m:r>
          </m:sub>
        </m:sSub>
      </m:oMath>
      <w:r>
        <w:t xml:space="preserve"> </w:t>
      </w:r>
      <w:r>
        <w:t xml:space="preserve">e</w:t>
      </w:r>
      <w:r>
        <w:t xml:space="preserve"> </w:t>
      </w:r>
      <m:oMath>
        <m:sSub>
          <m:e>
            <m:r>
              <m:t>ϵ</m:t>
            </m:r>
          </m:e>
          <m:sub>
            <m:r>
              <m:t>j</m:t>
            </m:r>
          </m:sub>
        </m:sSub>
      </m:oMath>
      <w:r>
        <w:t xml:space="preserve"> </w:t>
      </w:r>
      <w:r>
        <w:t xml:space="preserve">representa o erro aleatório do modelo para a variável dependente</w:t>
      </w:r>
      <w:r>
        <w:t xml:space="preserve"> </w:t>
      </w:r>
      <m:oMath>
        <m:sSub>
          <m:e>
            <m:r>
              <m:t>Y</m:t>
            </m:r>
          </m:e>
          <m:sub>
            <m:r>
              <m:t>j</m:t>
            </m:r>
          </m:sub>
        </m:sSub>
      </m:oMath>
      <w:r>
        <w:t xml:space="preserve">.</w:t>
      </w:r>
      <w:hyperlink w:anchor="ref-Hidalgo2013">
        <w:r>
          <w:rPr>
            <w:rStyle w:val="Lienhypertexte"/>
            <w:vertAlign w:val="superscript"/>
          </w:rPr>
          <w:t xml:space="preserve">262</w:t>
        </w:r>
      </w:hyperlink>
    </w:p>
    <w:p>
      <w:pPr>
        <w:pStyle w:val="FirstParagraph"/>
      </w:pPr>
    </w:p>
    <w:p>
      <w:pPr>
        <w:pStyle w:val="Corpsdetexte"/>
      </w:pPr>
    </w:p>
    <w:p>
      <w:pPr>
        <w:pStyle w:val="Corpsdetexte"/>
      </w:pPr>
    </w:p>
    <w:bookmarkEnd w:id="647"/>
    <w:bookmarkStart w:id="648" w:name="o-que-são-análises-de-regressão-linear"/>
    <w:p>
      <w:pPr>
        <w:pStyle w:val="Titre3"/>
      </w:pPr>
      <w:r>
        <w:t xml:space="preserve">O que são análises de regressão linear?</w:t>
      </w:r>
    </w:p>
    <w:p>
      <w:pPr>
        <w:pStyle w:val="Compact"/>
        <w:numPr>
          <w:ilvl w:val="0"/>
          <w:numId w:val="1391"/>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83" name="" descr=""/>
            <wp:cNvGraphicFramePr>
              <a:graphicFrameLocks noChangeAspect="1"/>
            </wp:cNvGraphicFramePr>
            <a:graphic>
              <a:graphicData uri="http://schemas.openxmlformats.org/drawingml/2006/picture">
                <pic:pic>
                  <pic:nvPicPr>
                    <pic:cNvPr id="84" name=""/>
                    <pic:cNvPicPr>
                      <a:picLocks noChangeAspect="1" noChangeArrowheads="1"/>
                    </pic:cNvPicPr>
                  </pic:nvPicPr>
                  <pic:blipFill>
                    <a:blip r:embed="rId182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97f2429-6d30-4bd1-ac30-37a645b4c639" w:name="regressao-line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97f2429-6d30-4bd1-ac30-37a645b4c639"/>
      <w:r>
        <w:rPr>
          <w:rFonts/>
          <w:b w:val="true"/>
        </w:rPr>
        <w:t xml:space="preserve">: </w:t>
      </w:r>
      <w:r>
        <w:t xml:space="preserve">Regressão linear.</w:t>
      </w:r>
    </w:p>
    <w:p>
      <w:pPr>
        <w:pStyle w:val="Corpsdetexte"/>
      </w:pPr>
    </w:p>
    <w:bookmarkEnd w:id="648"/>
    <w:bookmarkStart w:id="649" w:name="X7ad357734c1d2d8b019adb3e32d208d217f6945"/>
    <w:p>
      <w:pPr>
        <w:pStyle w:val="Titre3"/>
      </w:pPr>
      <w:r>
        <w:t xml:space="preserve">O que são análises de regressão não-linear?</w:t>
      </w:r>
    </w:p>
    <w:p>
      <w:pPr>
        <w:pStyle w:val="Compact"/>
        <w:numPr>
          <w:ilvl w:val="0"/>
          <w:numId w:val="1392"/>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85" name="" descr=""/>
            <wp:cNvGraphicFramePr>
              <a:graphicFrameLocks noChangeAspect="1"/>
            </wp:cNvGraphicFramePr>
            <a:graphic>
              <a:graphicData uri="http://schemas.openxmlformats.org/drawingml/2006/picture">
                <pic:pic>
                  <pic:nvPicPr>
                    <pic:cNvPr id="86" name=""/>
                    <pic:cNvPicPr>
                      <a:picLocks noChangeAspect="1" noChangeArrowheads="1"/>
                    </pic:cNvPicPr>
                  </pic:nvPicPr>
                  <pic:blipFill>
                    <a:blip r:embed="rId182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c2b9e5c-a532-44d7-9abe-dfe99c9310c4" w:name="regressao-nao-line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c2b9e5c-a532-44d7-9abe-dfe99c9310c4"/>
      <w:r>
        <w:rPr>
          <w:rFonts/>
          <w:b w:val="true"/>
        </w:rPr>
        <w:t xml:space="preserve">: </w:t>
      </w:r>
      <w:r>
        <w:t xml:space="preserve">Regressão não-linear.</w:t>
      </w:r>
    </w:p>
    <w:p>
      <w:pPr>
        <w:pStyle w:val="Corpsdetexte"/>
      </w:pPr>
    </w:p>
    <w:bookmarkEnd w:id="649"/>
    <w:bookmarkStart w:id="650" w:name="X178508148aa2cfd21835b3ff668de7269a6ac56"/>
    <w:p>
      <w:pPr>
        <w:pStyle w:val="Titre3"/>
      </w:pPr>
      <w:r>
        <w:t xml:space="preserve">O que são análises de regressão polinomial?</w:t>
      </w:r>
    </w:p>
    <w:p>
      <w:pPr>
        <w:pStyle w:val="Compact"/>
        <w:numPr>
          <w:ilvl w:val="0"/>
          <w:numId w:val="1393"/>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87" name="" descr=""/>
            <wp:cNvGraphicFramePr>
              <a:graphicFrameLocks noChangeAspect="1"/>
            </wp:cNvGraphicFramePr>
            <a:graphic>
              <a:graphicData uri="http://schemas.openxmlformats.org/drawingml/2006/picture">
                <pic:pic>
                  <pic:nvPicPr>
                    <pic:cNvPr id="88" name=""/>
                    <pic:cNvPicPr>
                      <a:picLocks noChangeAspect="1" noChangeArrowheads="1"/>
                    </pic:cNvPicPr>
                  </pic:nvPicPr>
                  <pic:blipFill>
                    <a:blip r:embed="rId182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d70f77f-16bc-4db5-9f6a-e0e49f5d688f" w:name="regressao-polinomi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d70f77f-16bc-4db5-9f6a-e0e49f5d688f"/>
      <w:r>
        <w:rPr>
          <w:rFonts/>
          <w:b w:val="true"/>
        </w:rPr>
        <w:t xml:space="preserve">: </w:t>
      </w:r>
      <w:r>
        <w:t xml:space="preserve">Regressão polinomial.</w:t>
      </w:r>
    </w:p>
    <w:p>
      <w:pPr>
        <w:pStyle w:val="Corpsdetexte"/>
      </w:pPr>
    </w:p>
    <w:bookmarkEnd w:id="650"/>
    <w:bookmarkStart w:id="651" w:name="o-que-são-análises-de-regressão-ridge"/>
    <w:p>
      <w:pPr>
        <w:pStyle w:val="Titre3"/>
      </w:pPr>
      <w:r>
        <w:t xml:space="preserve">O que são análises de regressão ridge?</w:t>
      </w:r>
    </w:p>
    <w:p>
      <w:pPr>
        <w:pStyle w:val="Compact"/>
        <w:numPr>
          <w:ilvl w:val="0"/>
          <w:numId w:val="1394"/>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89" name="" descr=""/>
            <wp:cNvGraphicFramePr>
              <a:graphicFrameLocks noChangeAspect="1"/>
            </wp:cNvGraphicFramePr>
            <a:graphic>
              <a:graphicData uri="http://schemas.openxmlformats.org/drawingml/2006/picture">
                <pic:pic>
                  <pic:nvPicPr>
                    <pic:cNvPr id="90" name=""/>
                    <pic:cNvPicPr>
                      <a:picLocks noChangeAspect="1" noChangeArrowheads="1"/>
                    </pic:cNvPicPr>
                  </pic:nvPicPr>
                  <pic:blipFill>
                    <a:blip r:embed="rId182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a525c2b-d17c-4172-aa1b-231d6556f5b7" w:name="regressao-ridg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a525c2b-d17c-4172-aa1b-231d6556f5b7"/>
      <w:r>
        <w:rPr>
          <w:rFonts/>
          <w:b w:val="true"/>
        </w:rPr>
        <w:t xml:space="preserve">: </w:t>
      </w:r>
      <w:r>
        <w:t xml:space="preserve">Regressão ridge.</w:t>
      </w:r>
    </w:p>
    <w:p>
      <w:pPr>
        <w:pStyle w:val="Corpsdetexte"/>
      </w:pPr>
    </w:p>
    <w:bookmarkEnd w:id="651"/>
    <w:bookmarkStart w:id="652" w:name="X2f113aa926c708c524fe8bbb6584e8c5aeec49f"/>
    <w:p>
      <w:pPr>
        <w:pStyle w:val="Titre3"/>
      </w:pPr>
      <w:r>
        <w:t xml:space="preserve">O que são análises de regressão logística?</w:t>
      </w:r>
    </w:p>
    <w:p>
      <w:pPr>
        <w:pStyle w:val="Compact"/>
        <w:numPr>
          <w:ilvl w:val="0"/>
          <w:numId w:val="1395"/>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91" name="" descr=""/>
            <wp:cNvGraphicFramePr>
              <a:graphicFrameLocks noChangeAspect="1"/>
            </wp:cNvGraphicFramePr>
            <a:graphic>
              <a:graphicData uri="http://schemas.openxmlformats.org/drawingml/2006/picture">
                <pic:pic>
                  <pic:nvPicPr>
                    <pic:cNvPr id="92" name=""/>
                    <pic:cNvPicPr>
                      <a:picLocks noChangeAspect="1" noChangeArrowheads="1"/>
                    </pic:cNvPicPr>
                  </pic:nvPicPr>
                  <pic:blipFill>
                    <a:blip r:embed="rId182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c32397d-38ec-4823-8f90-bd5dbb876c5c" w:name="regressao-logistic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c32397d-38ec-4823-8f90-bd5dbb876c5c"/>
      <w:r>
        <w:rPr>
          <w:rFonts/>
          <w:b w:val="true"/>
        </w:rPr>
        <w:t xml:space="preserve">: </w:t>
      </w:r>
      <w:r>
        <w:t xml:space="preserve">Regressão logística.</w:t>
      </w:r>
    </w:p>
    <w:p>
      <w:pPr>
        <w:pStyle w:val="Corpsdetexte"/>
      </w:pPr>
    </w:p>
    <w:bookmarkEnd w:id="652"/>
    <w:bookmarkEnd w:id="653"/>
    <w:bookmarkStart w:id="657" w:name="preparação-de-variáveis-para-regressão"/>
    <w:p>
      <w:pPr>
        <w:pStyle w:val="Titre2"/>
      </w:pPr>
      <w:r>
        <w:t xml:space="preserve">Preparação de variáveis para regressão</w:t>
      </w:r>
    </w:p>
    <w:p>
      <w:pPr>
        <w:pStyle w:val="FirstParagraph"/>
      </w:pPr>
    </w:p>
    <w:bookmarkStart w:id="655" w:name="Xbbe6b291b2d92d67df75dabf4b7f60eb45e53bf"/>
    <w:p>
      <w:pPr>
        <w:pStyle w:val="Titre3"/>
      </w:pPr>
      <w:r>
        <w:t xml:space="preserve">Como preparar as variáveis categóricas para análise de regressão?</w:t>
      </w:r>
    </w:p>
    <w:p>
      <w:pPr>
        <w:numPr>
          <w:ilvl w:val="0"/>
          <w:numId w:val="1396"/>
        </w:numPr>
      </w:pPr>
      <w:r>
        <w:t xml:space="preserve">Variáveis fictícias (</w:t>
      </w:r>
      <w:r>
        <w:rPr>
          <w:i/>
          <w:iCs/>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263</w:t>
        </w:r>
      </w:hyperlink>
    </w:p>
    <w:p>
      <w:pPr>
        <w:numPr>
          <w:ilvl w:val="0"/>
          <w:numId w:val="1396"/>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264</w:t>
        </w:r>
      </w:hyperlink>
    </w:p>
    <w:p>
      <w:pPr>
        <w:numPr>
          <w:ilvl w:val="0"/>
          <w:numId w:val="1396"/>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264</w:t>
        </w:r>
      </w:hyperlink>
    </w:p>
    <w:p>
      <w:pPr>
        <w:pStyle w:val="FirstParagraph"/>
      </w:pPr>
    </w:p>
    <w:p>
      <w:pPr>
        <w:pStyle w:val="Corpsdetexte"/>
      </w:pPr>
      <w:r>
        <w:t xml:space="preserve">O pacote</w:t>
      </w:r>
      <w:r>
        <w:t xml:space="preserve"> </w:t>
      </w:r>
      <w:r>
        <w:rPr>
          <w:i/>
          <w:iCs/>
        </w:rPr>
        <w:t xml:space="preserve">fastDummies</w:t>
      </w:r>
      <w:hyperlink w:anchor="ref-fastDummies">
        <w:r>
          <w:rPr>
            <w:rStyle w:val="Lienhypertexte"/>
            <w:vertAlign w:val="superscript"/>
          </w:rPr>
          <w:t xml:space="preserve">265</w:t>
        </w:r>
      </w:hyperlink>
      <w:r>
        <w:t xml:space="preserve"> </w:t>
      </w:r>
      <w:r>
        <w:t xml:space="preserve">fornece a função</w:t>
      </w:r>
      <w:r>
        <w:t xml:space="preserve"> </w:t>
      </w:r>
      <w:hyperlink r:id="rId654">
        <w:r>
          <w:rPr>
            <w:rStyle w:val="Lienhypertexte"/>
            <w:i/>
            <w:iCs/>
          </w:rPr>
          <w:t xml:space="preserve">dummy_cols</w:t>
        </w:r>
      </w:hyperlink>
      <w:r>
        <w:t xml:space="preserve"> </w:t>
      </w:r>
      <w:r>
        <w:t xml:space="preserve">para preparar as variáveis categóricas fictícias para análise de regressão.</w:t>
      </w:r>
    </w:p>
    <w:p>
      <w:pPr>
        <w:pStyle w:val="Corpsdetexte"/>
      </w:pPr>
    </w:p>
    <w:bookmarkEnd w:id="655"/>
    <w:bookmarkStart w:id="656" w:name="Xa4936823d6619b6e2e623d07652be891f59c9d6"/>
    <w:p>
      <w:pPr>
        <w:pStyle w:val="Titre3"/>
      </w:pPr>
      <w:r>
        <w:t xml:space="preserve">Por que é comum escolher a categoria mais frequente como referência em modelos epidemiológicos?</w:t>
      </w:r>
    </w:p>
    <w:p>
      <w:pPr>
        <w:numPr>
          <w:ilvl w:val="0"/>
          <w:numId w:val="1397"/>
        </w:numPr>
      </w:pPr>
      <w:r>
        <w:t xml:space="preserve">Maior estabilidade estatística: a categoria mais frequente costuma gerar estimativas mais estáveis, com menor erro padrão nos coeficientes das demais categorias.</w:t>
      </w:r>
      <w:hyperlink w:anchor="ref-REF">
        <w:r>
          <w:rPr>
            <w:rStyle w:val="Lienhypertexte"/>
            <w:b/>
            <w:bCs/>
            <w:vertAlign w:val="superscript"/>
          </w:rPr>
          <w:t xml:space="preserve">REF?</w:t>
        </w:r>
      </w:hyperlink>
    </w:p>
    <w:p>
      <w:pPr>
        <w:numPr>
          <w:ilvl w:val="0"/>
          <w:numId w:val="1397"/>
        </w:numPr>
      </w:pPr>
      <w:r>
        <w:t xml:space="preserve">A escolha da referência não altera o ajuste nem o valor predito pelo modelo — apenas muda o ponto de comparação.</w:t>
      </w:r>
      <w:hyperlink w:anchor="ref-REF">
        <w:r>
          <w:rPr>
            <w:rStyle w:val="Lienhypertexte"/>
            <w:b/>
            <w:bCs/>
            <w:vertAlign w:val="superscript"/>
          </w:rPr>
          <w:t xml:space="preserve">REF?</w:t>
        </w:r>
      </w:hyperlink>
    </w:p>
    <w:p>
      <w:pPr>
        <w:pStyle w:val="FirstParagraph"/>
      </w:pPr>
    </w:p>
    <w:bookmarkEnd w:id="656"/>
    <w:bookmarkEnd w:id="657"/>
    <w:bookmarkStart w:id="663" w:name="multicolinearidade"/>
    <w:p>
      <w:pPr>
        <w:pStyle w:val="Titre2"/>
      </w:pPr>
      <w:r>
        <w:t xml:space="preserve">Multicolinearidade</w:t>
      </w:r>
    </w:p>
    <w:p>
      <w:pPr>
        <w:pStyle w:val="FirstParagraph"/>
      </w:pPr>
    </w:p>
    <w:bookmarkStart w:id="658" w:name="o-que-é-multicolinearidade"/>
    <w:p>
      <w:pPr>
        <w:pStyle w:val="Titre3"/>
      </w:pPr>
      <w:r>
        <w:t xml:space="preserve">O que é multicolinearidade?</w:t>
      </w:r>
    </w:p>
    <w:p>
      <w:pPr>
        <w:pStyle w:val="Compact"/>
        <w:numPr>
          <w:ilvl w:val="0"/>
          <w:numId w:val="1398"/>
        </w:numPr>
      </w:pPr>
      <w:r>
        <w:t xml:space="preserve">Multicolinearidade representa a intercorrelação entre as variáveis independentes (explanatórias) de um modelo.</w:t>
      </w:r>
      <w:hyperlink w:anchor="ref-Kim2019">
        <w:r>
          <w:rPr>
            <w:rStyle w:val="Lienhypertexte"/>
            <w:vertAlign w:val="superscript"/>
          </w:rPr>
          <w:t xml:space="preserve">259</w:t>
        </w:r>
      </w:hyperlink>
    </w:p>
    <w:p>
      <w:pPr>
        <w:pStyle w:val="FirstParagraph"/>
      </w:pPr>
    </w:p>
    <w:bookmarkEnd w:id="658"/>
    <w:bookmarkStart w:id="661" w:name="X5e1648f5f9d8c25e8e1ada3022ca6f55c5cba8b"/>
    <w:p>
      <w:pPr>
        <w:pStyle w:val="Titre3"/>
      </w:pPr>
      <w:r>
        <w:t xml:space="preserve">Como diagnosticar multicolinearidade de forma quantitativa?</w:t>
      </w:r>
    </w:p>
    <w:p>
      <w:pPr>
        <w:numPr>
          <w:ilvl w:val="0"/>
          <w:numId w:val="1399"/>
        </w:numPr>
      </w:pPr>
      <w:r>
        <w:t xml:space="preserve">Verifique a existência de multicolinearidade entre as variáveis candidatas.</w:t>
      </w:r>
      <w:hyperlink w:anchor="ref-Sun1996">
        <w:r>
          <w:rPr>
            <w:rStyle w:val="Lienhypertexte"/>
            <w:vertAlign w:val="superscript"/>
          </w:rPr>
          <w:t xml:space="preserve">266</w:t>
        </w:r>
      </w:hyperlink>
    </w:p>
    <w:p>
      <w:pPr>
        <w:numPr>
          <w:ilvl w:val="0"/>
          <w:numId w:val="1399"/>
        </w:numPr>
      </w:pPr>
      <w:r>
        <w:t xml:space="preserve">O Coeficiente de determinação (</w:t>
      </w:r>
      <m:oMath>
        <m:sSup>
          <m:e>
            <m:r>
              <m:t>R</m:t>
            </m:r>
          </m:e>
          <m:sup>
            <m:r>
              <m:t>2</m:t>
            </m:r>
          </m:sup>
        </m:sSup>
      </m:oMath>
      <w:r>
        <w:t xml:space="preserve">) é uma medida de quão bem as variáveis independentes explicam a variabilidade da variável dependente. Valores próximos a 1 indicam que as variáveis independentes estão fortemente correlacionadas entre si, o que pode indicar multicolinearidade.</w:t>
      </w:r>
      <w:hyperlink w:anchor="ref-Kim2019">
        <w:r>
          <w:rPr>
            <w:rStyle w:val="Lienhypertexte"/>
            <w:vertAlign w:val="superscript"/>
          </w:rPr>
          <w:t xml:space="preserve">259</w:t>
        </w:r>
      </w:hyperlink>
    </w:p>
    <w:p>
      <w:pPr>
        <w:numPr>
          <w:ilvl w:val="0"/>
          <w:numId w:val="1399"/>
        </w:numPr>
      </w:pPr>
      <w:r>
        <w:t xml:space="preserve">O Fator de Inflação da Variância (</w:t>
      </w:r>
      <w:r>
        <w:rPr>
          <w:i/>
          <w:iCs/>
        </w:rPr>
        <w:t xml:space="preserve">variance inflation factor</w:t>
      </w:r>
      <w:r>
        <w:t xml:space="preserve">, VIF) é uma medida que quantifica o quanto a variância de um coeficiente de regressão é inflacionada devido à multicolinearidade. Valores de VIF maiores que 10 são frequentemente considerados indicativos de multicolinearidade significativa.</w:t>
      </w:r>
      <w:hyperlink w:anchor="ref-Kim2019">
        <w:r>
          <w:rPr>
            <w:rStyle w:val="Lienhypertexte"/>
            <w:vertAlign w:val="superscript"/>
          </w:rPr>
          <w:t xml:space="preserve">259</w:t>
        </w:r>
      </w:hyperlink>
    </w:p>
    <w:p>
      <w:pPr>
        <w:numPr>
          <w:ilvl w:val="0"/>
          <w:numId w:val="1399"/>
        </w:numPr>
      </w:pPr>
      <w:r>
        <w:t xml:space="preserve">O recíproco da VIF é chamado de Tolerância, que mede a proporção da variância de uma variável independente que não é explicada pelas outras variáveis independentes. Valores baixos de Tolerância (geralmente abaixo de 0.1) indicam multicolinearidade.</w:t>
      </w:r>
      <w:hyperlink w:anchor="ref-Kim2019">
        <w:r>
          <w:rPr>
            <w:rStyle w:val="Lienhypertexte"/>
            <w:vertAlign w:val="superscript"/>
          </w:rPr>
          <w:t xml:space="preserve">259</w:t>
        </w:r>
      </w:hyperlink>
    </w:p>
    <w:p>
      <w:pPr>
        <w:numPr>
          <w:ilvl w:val="0"/>
          <w:numId w:val="1399"/>
        </w:numPr>
      </w:pPr>
      <w:r>
        <w:t xml:space="preserve">O número de condições (</w:t>
      </w:r>
      <w:r>
        <w:rPr>
          <w:i/>
          <w:iCs/>
        </w:rPr>
        <w:t xml:space="preserve">Condition Number</w:t>
      </w:r>
      <w:r>
        <w:t xml:space="preserve">) é uma medida que avalia a estabilidade numérica de um modelo de regressão. Valores altos (entre 10 de 30) indicam multicolinearidade, e valores maiores que 30 indicam forte multicolinearidade.</w:t>
      </w:r>
      <w:hyperlink w:anchor="ref-Kim2019">
        <w:r>
          <w:rPr>
            <w:rStyle w:val="Lienhypertexte"/>
            <w:vertAlign w:val="superscript"/>
          </w:rPr>
          <w:t xml:space="preserve">259</w:t>
        </w:r>
      </w:hyperlink>
    </w:p>
    <w:p>
      <w:pPr>
        <w:pStyle w:val="FirstParagraph"/>
      </w:pPr>
    </w:p>
    <w:p>
      <w:pPr>
        <w:jc w:val="center"/>
        <w:pStyle w:val="Normal"/>
      </w:pPr>
      <w:r>
        <w:rPr/>
        <w:drawing>
          <wp:inline distT="0" distB="0" distL="0" distR="0">
            <wp:extent cx="4572000" cy="3657600"/>
            <wp:docPr id="93" name="" descr=""/>
            <wp:cNvGraphicFramePr>
              <a:graphicFrameLocks noChangeAspect="1"/>
            </wp:cNvGraphicFramePr>
            <a:graphic>
              <a:graphicData uri="http://schemas.openxmlformats.org/drawingml/2006/picture">
                <pic:pic>
                  <pic:nvPicPr>
                    <pic:cNvPr id="94" name=""/>
                    <pic:cNvPicPr>
                      <a:picLocks noChangeAspect="1" noChangeArrowheads="1"/>
                    </pic:cNvPicPr>
                  </pic:nvPicPr>
                  <pic:blipFill>
                    <a:blip r:embed="rId183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bb59112-f030-4e2c-89f1-1cc7fc005f1b" w:name="multicolinear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bb59112-f030-4e2c-89f1-1cc7fc005f1b"/>
      <w:r>
        <w:rPr>
          <w:rFonts/>
          <w:b w:val="true"/>
        </w:rPr>
        <w:t xml:space="preserve">: </w:t>
      </w:r>
      <w:r>
        <w:t xml:space="preserve">Multicolinearidade entre variáveis candidatas em modelos de regressão multivariável.</w:t>
      </w:r>
    </w:p>
    <w:p>
      <w:pPr>
        <w:pStyle w:val="Corpsdetexte"/>
      </w:pPr>
    </w:p>
    <w:p>
      <w:pPr>
        <w:pStyle w:val="Corpsdetexte"/>
      </w:pPr>
      <w:r>
        <w:t xml:space="preserve">O pacote</w:t>
      </w:r>
      <w:r>
        <w:t xml:space="preserve"> </w:t>
      </w:r>
      <w:r>
        <w:rPr>
          <w:i/>
          <w:iCs/>
        </w:rPr>
        <w:t xml:space="preserve">GGally</w:t>
      </w:r>
      <w:hyperlink w:anchor="ref-GGally">
        <w:r>
          <w:rPr>
            <w:rStyle w:val="Lienhypertexte"/>
            <w:vertAlign w:val="superscript"/>
          </w:rPr>
          <w:t xml:space="preserve">260</w:t>
        </w:r>
      </w:hyperlink>
      <w:r>
        <w:t xml:space="preserve"> </w:t>
      </w:r>
      <w:r>
        <w:t xml:space="preserve">fornece a função</w:t>
      </w:r>
      <w:r>
        <w:t xml:space="preserve"> </w:t>
      </w:r>
      <w:hyperlink r:id="rId659">
        <w:r>
          <w:rPr>
            <w:rStyle w:val="Lienhypertexte"/>
            <w:i/>
            <w:iCs/>
          </w:rPr>
          <w:t xml:space="preserve">ggpairs</w:t>
        </w:r>
      </w:hyperlink>
      <w:r>
        <w:t xml:space="preserve"> </w:t>
      </w:r>
      <w:r>
        <w:t xml:space="preserve">para criar uma matriz gráfica de correlações bivariadas.</w:t>
      </w:r>
    </w:p>
    <w:p>
      <w:pPr>
        <w:pStyle w:val="Corpsdetexte"/>
      </w:pPr>
    </w:p>
    <w:p>
      <w:pPr>
        <w:pStyle w:val="Corpsdetexte"/>
      </w:pPr>
      <w:r>
        <w:t xml:space="preserve">O pacote</w:t>
      </w:r>
      <w:r>
        <w:t xml:space="preserve"> </w:t>
      </w:r>
      <w:r>
        <w:rPr>
          <w:i/>
          <w:iCs/>
        </w:rPr>
        <w:t xml:space="preserve">car</w:t>
      </w:r>
      <w:hyperlink w:anchor="ref-car">
        <w:r>
          <w:rPr>
            <w:rStyle w:val="Lienhypertexte"/>
            <w:vertAlign w:val="superscript"/>
          </w:rPr>
          <w:t xml:space="preserve">267</w:t>
        </w:r>
      </w:hyperlink>
      <w:r>
        <w:t xml:space="preserve"> </w:t>
      </w:r>
      <w:r>
        <w:t xml:space="preserve">fornece a função</w:t>
      </w:r>
      <w:r>
        <w:t xml:space="preserve"> </w:t>
      </w:r>
      <w:hyperlink r:id="rId660">
        <w:r>
          <w:rPr>
            <w:rStyle w:val="Lienhypertexte"/>
            <w:i/>
            <w:iCs/>
          </w:rPr>
          <w:t xml:space="preserve">vif</w:t>
        </w:r>
      </w:hyperlink>
      <w:r>
        <w:t xml:space="preserve"> </w:t>
      </w:r>
      <w:r>
        <w:t xml:space="preserve">para calcular o fator de inflação da variância (VIF).</w:t>
      </w:r>
    </w:p>
    <w:p>
      <w:pPr>
        <w:pStyle w:val="Corpsdetexte"/>
      </w:pPr>
    </w:p>
    <w:bookmarkEnd w:id="661"/>
    <w:bookmarkStart w:id="662" w:name="X85d6440b95df629b97e6082169ab58b10747a7d"/>
    <w:p>
      <w:pPr>
        <w:pStyle w:val="Titre3"/>
      </w:pPr>
      <w:r>
        <w:t xml:space="preserve">O que fazer em caso de multicolinearidade elevada?</w:t>
      </w:r>
    </w:p>
    <w:p>
      <w:pPr>
        <w:numPr>
          <w:ilvl w:val="0"/>
          <w:numId w:val="1400"/>
        </w:numPr>
      </w:pPr>
      <w:r>
        <w:t xml:space="preserve">Verifique a transformação (codificação) de variáveis numéricas em categóricas.</w:t>
      </w:r>
      <w:hyperlink w:anchor="ref-Kim2019">
        <w:r>
          <w:rPr>
            <w:rStyle w:val="Lienhypertexte"/>
            <w:vertAlign w:val="superscript"/>
          </w:rPr>
          <w:t xml:space="preserve">259</w:t>
        </w:r>
      </w:hyperlink>
    </w:p>
    <w:p>
      <w:pPr>
        <w:numPr>
          <w:ilvl w:val="0"/>
          <w:numId w:val="1400"/>
        </w:numPr>
      </w:pPr>
      <w:r>
        <w:t xml:space="preserve">Aumente o tamanho da amostra, se possível, para reduzir a multicolinearidade.</w:t>
      </w:r>
      <w:hyperlink w:anchor="ref-Kim2019">
        <w:r>
          <w:rPr>
            <w:rStyle w:val="Lienhypertexte"/>
            <w:vertAlign w:val="superscript"/>
          </w:rPr>
          <w:t xml:space="preserve">259</w:t>
        </w:r>
      </w:hyperlink>
    </w:p>
    <w:p>
      <w:pPr>
        <w:numPr>
          <w:ilvl w:val="0"/>
          <w:numId w:val="1400"/>
        </w:numPr>
      </w:pPr>
      <w:r>
        <w:t xml:space="preserve">Combine níveis de variáveis categóricas com baixa frequência de ocorrência.</w:t>
      </w:r>
      <w:hyperlink w:anchor="ref-Kim2019">
        <w:r>
          <w:rPr>
            <w:rStyle w:val="Lienhypertexte"/>
            <w:vertAlign w:val="superscript"/>
          </w:rPr>
          <w:t xml:space="preserve">259</w:t>
        </w:r>
      </w:hyperlink>
    </w:p>
    <w:p>
      <w:pPr>
        <w:numPr>
          <w:ilvl w:val="0"/>
          <w:numId w:val="1400"/>
        </w:numPr>
      </w:pPr>
      <w:r>
        <w:t xml:space="preserve">Combine variáveis numéricas altamente correlacionadas em uma única variável composta, como a média ou soma das variáveis.</w:t>
      </w:r>
      <w:hyperlink w:anchor="ref-Kim2019">
        <w:r>
          <w:rPr>
            <w:rStyle w:val="Lienhypertexte"/>
            <w:vertAlign w:val="superscript"/>
          </w:rPr>
          <w:t xml:space="preserve">259</w:t>
        </w:r>
      </w:hyperlink>
    </w:p>
    <w:p>
      <w:pPr>
        <w:numPr>
          <w:ilvl w:val="0"/>
          <w:numId w:val="1400"/>
        </w:numPr>
      </w:pPr>
      <w:r>
        <w:t xml:space="preserve">Considere a exclusão de variáveis altamente correlacionadas do modelo, especialmente se elas não forem essenciais para a análise.</w:t>
      </w:r>
      <w:hyperlink w:anchor="ref-Kim2019">
        <w:r>
          <w:rPr>
            <w:rStyle w:val="Lienhypertexte"/>
            <w:vertAlign w:val="superscript"/>
          </w:rPr>
          <w:t xml:space="preserve">259</w:t>
        </w:r>
      </w:hyperlink>
    </w:p>
    <w:p>
      <w:pPr>
        <w:numPr>
          <w:ilvl w:val="0"/>
          <w:numId w:val="1400"/>
        </w:numPr>
      </w:pPr>
      <w:r>
        <w:t xml:space="preserve">Use técnicas de seleção de variáveis, como seleção passo a passo, para identificar e remover variáveis redundantes.</w:t>
      </w:r>
      <w:hyperlink w:anchor="ref-Kim2019">
        <w:r>
          <w:rPr>
            <w:rStyle w:val="Lienhypertexte"/>
            <w:vertAlign w:val="superscript"/>
          </w:rPr>
          <w:t xml:space="preserve">259</w:t>
        </w:r>
      </w:hyperlink>
    </w:p>
    <w:p>
      <w:pPr>
        <w:numPr>
          <w:ilvl w:val="0"/>
          <w:numId w:val="1400"/>
        </w:numPr>
      </w:pPr>
      <w:r>
        <w:t xml:space="preserve">Use técnicas de regularização, como regressão ridge ou lasso, que podem lidar com multicolinearidade ao penalizar coeficientes de regressão.</w:t>
      </w:r>
      <w:hyperlink w:anchor="ref-Kim2019">
        <w:r>
          <w:rPr>
            <w:rStyle w:val="Lienhypertexte"/>
            <w:vertAlign w:val="superscript"/>
          </w:rPr>
          <w:t xml:space="preserve">259</w:t>
        </w:r>
      </w:hyperlink>
    </w:p>
    <w:p>
      <w:pPr>
        <w:pStyle w:val="FirstParagraph"/>
      </w:pPr>
    </w:p>
    <w:bookmarkEnd w:id="662"/>
    <w:bookmarkEnd w:id="663"/>
    <w:bookmarkStart w:id="669" w:name="redução-de-dimensionalidade"/>
    <w:p>
      <w:pPr>
        <w:pStyle w:val="Titre2"/>
      </w:pPr>
      <w:r>
        <w:t xml:space="preserve">Redução de dimensionalidade</w:t>
      </w:r>
    </w:p>
    <w:p>
      <w:pPr>
        <w:pStyle w:val="FirstParagraph"/>
      </w:pPr>
    </w:p>
    <w:bookmarkStart w:id="664" w:name="Xff6e5bd071da2d216b192f474edc5450886c9c5"/>
    <w:p>
      <w:pPr>
        <w:pStyle w:val="Titre3"/>
      </w:pPr>
      <w:r>
        <w:t xml:space="preserve">Correlação bivariada pode ser usada para seleção de variáveis em modelos de regressão multivariável?</w:t>
      </w:r>
    </w:p>
    <w:p>
      <w:pPr>
        <w:numPr>
          <w:ilvl w:val="0"/>
          <w:numId w:val="1401"/>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239</w:t>
        </w:r>
      </w:hyperlink>
      <w:r>
        <w:rPr>
          <w:vertAlign w:val="superscript"/>
        </w:rPr>
        <w:t xml:space="preserve">,</w:t>
      </w:r>
      <w:hyperlink w:anchor="ref-Sun1996">
        <w:r>
          <w:rPr>
            <w:rStyle w:val="Lienhypertexte"/>
            <w:vertAlign w:val="superscript"/>
          </w:rPr>
          <w:t xml:space="preserve">266</w:t>
        </w:r>
      </w:hyperlink>
      <w:r>
        <w:rPr>
          <w:vertAlign w:val="superscript"/>
        </w:rPr>
        <w:t xml:space="preserve">,</w:t>
      </w:r>
      <w:hyperlink w:anchor="ref-Dales1978">
        <w:r>
          <w:rPr>
            <w:rStyle w:val="Lienhypertexte"/>
            <w:vertAlign w:val="superscript"/>
          </w:rPr>
          <w:t xml:space="preserve">268</w:t>
        </w:r>
      </w:hyperlink>
    </w:p>
    <w:p>
      <w:pPr>
        <w:numPr>
          <w:ilvl w:val="0"/>
          <w:numId w:val="1401"/>
        </w:numPr>
      </w:pPr>
      <w:r>
        <w:t xml:space="preserve">A seleção bivariada de variáveis torna o modelo mais suscetível a otimismo no ajuste se as variáveis de confundimento não são adequadamente controladas.</w:t>
      </w:r>
      <w:hyperlink w:anchor="ref-Sun1996">
        <w:r>
          <w:rPr>
            <w:rStyle w:val="Lienhypertexte"/>
            <w:vertAlign w:val="superscript"/>
          </w:rPr>
          <w:t xml:space="preserve">266</w:t>
        </w:r>
      </w:hyperlink>
      <w:r>
        <w:rPr>
          <w:vertAlign w:val="superscript"/>
        </w:rPr>
        <w:t xml:space="preserve">,</w:t>
      </w:r>
      <w:hyperlink w:anchor="ref-Dales1978">
        <w:r>
          <w:rPr>
            <w:rStyle w:val="Lienhypertexte"/>
            <w:vertAlign w:val="superscript"/>
          </w:rPr>
          <w:t xml:space="preserve">268</w:t>
        </w:r>
      </w:hyperlink>
    </w:p>
    <w:p>
      <w:pPr>
        <w:pStyle w:val="FirstParagraph"/>
      </w:pPr>
    </w:p>
    <w:bookmarkEnd w:id="664"/>
    <w:bookmarkStart w:id="665" w:name="X41b63d971c59526d6b6d96ae2e75b80142e34a0"/>
    <w:p>
      <w:pPr>
        <w:pStyle w:val="Titre3"/>
      </w:pPr>
      <w:r>
        <w:t xml:space="preserve">Variáveis sem significância estatística devem ser excluídas do modelo final?</w:t>
      </w:r>
    </w:p>
    <w:p>
      <w:pPr>
        <w:numPr>
          <w:ilvl w:val="0"/>
          <w:numId w:val="1402"/>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239</w:t>
        </w:r>
      </w:hyperlink>
    </w:p>
    <w:p>
      <w:pPr>
        <w:numPr>
          <w:ilvl w:val="0"/>
          <w:numId w:val="1402"/>
        </w:numPr>
      </w:pPr>
      <w:r>
        <w:t xml:space="preserve">Os coeficientes de regressão geralmente dependem do conjunto de variáveis do modelo e, portanto, podem mudam de valor (</w:t>
      </w:r>
      <w:r>
        <w:t xml:space="preserve">“mudança na estimativa”</w:t>
      </w:r>
      <w:r>
        <w:t xml:space="preserve"> </w:t>
      </w:r>
      <w:r>
        <w:t xml:space="preserve">positiva ou negativa) se uma (ou mais) variável(is) for(em) eliminada(s) do modelo.</w:t>
      </w:r>
      <w:hyperlink w:anchor="ref-heinze2016">
        <w:r>
          <w:rPr>
            <w:rStyle w:val="Lienhypertexte"/>
            <w:vertAlign w:val="superscript"/>
          </w:rPr>
          <w:t xml:space="preserve">239</w:t>
        </w:r>
      </w:hyperlink>
    </w:p>
    <w:p>
      <w:pPr>
        <w:pStyle w:val="FirstParagraph"/>
      </w:pPr>
    </w:p>
    <w:bookmarkEnd w:id="665"/>
    <w:bookmarkStart w:id="666" w:name="X150e0247371a22638004345fd69908e3543d95f"/>
    <w:p>
      <w:pPr>
        <w:pStyle w:val="Titre3"/>
      </w:pPr>
      <w:r>
        <w:t xml:space="preserve">Por que métodos de regressão gradual não são recomendados para seleção de variáveis em modelos de regressão multivariável?</w:t>
      </w:r>
    </w:p>
    <w:p>
      <w:pPr>
        <w:numPr>
          <w:ilvl w:val="0"/>
          <w:numId w:val="1403"/>
        </w:numPr>
      </w:pPr>
      <w:r>
        <w:t xml:space="preserve">Métodos diferentes de regressão gradual podem produzir diferentes seleções de variáveis de um mesmo banco de dados.</w:t>
      </w:r>
      <w:hyperlink w:anchor="ref-Healy1995">
        <w:r>
          <w:rPr>
            <w:rStyle w:val="Lienhypertexte"/>
            <w:vertAlign w:val="superscript"/>
          </w:rPr>
          <w:t xml:space="preserve">264</w:t>
        </w:r>
      </w:hyperlink>
    </w:p>
    <w:p>
      <w:pPr>
        <w:numPr>
          <w:ilvl w:val="0"/>
          <w:numId w:val="1403"/>
        </w:numPr>
      </w:pPr>
      <w:r>
        <w:t xml:space="preserve">Nenhum método de regressão gradual garante a seleção ótima de variáveis de um banco de dados.</w:t>
      </w:r>
      <w:hyperlink w:anchor="ref-Healy1995">
        <w:r>
          <w:rPr>
            <w:rStyle w:val="Lienhypertexte"/>
            <w:vertAlign w:val="superscript"/>
          </w:rPr>
          <w:t xml:space="preserve">264</w:t>
        </w:r>
      </w:hyperlink>
    </w:p>
    <w:p>
      <w:pPr>
        <w:numPr>
          <w:ilvl w:val="0"/>
          <w:numId w:val="1403"/>
        </w:numPr>
      </w:pPr>
      <w:r>
        <w:t xml:space="preserve">As regras de término da regressão baseadas em P-valor tendem a ser arbitrárias.</w:t>
      </w:r>
      <w:hyperlink w:anchor="ref-Healy1995">
        <w:r>
          <w:rPr>
            <w:rStyle w:val="Lienhypertexte"/>
            <w:vertAlign w:val="superscript"/>
          </w:rPr>
          <w:t xml:space="preserve">264</w:t>
        </w:r>
      </w:hyperlink>
    </w:p>
    <w:p>
      <w:pPr>
        <w:pStyle w:val="FirstParagraph"/>
      </w:pPr>
    </w:p>
    <w:bookmarkEnd w:id="666"/>
    <w:bookmarkStart w:id="667" w:name="X5dc17d7e8bd73250561f3da86100623aabd0e04"/>
    <w:p>
      <w:pPr>
        <w:pStyle w:val="Titre3"/>
      </w:pPr>
      <w:r>
        <w:t xml:space="preserve">O que pode ser feito para reduzir o número de variáveis candidatas em modelos de regressão multivariável?</w:t>
      </w:r>
    </w:p>
    <w:p>
      <w:pPr>
        <w:numPr>
          <w:ilvl w:val="0"/>
          <w:numId w:val="1404"/>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266</w:t>
        </w:r>
      </w:hyperlink>
    </w:p>
    <w:p>
      <w:pPr>
        <w:numPr>
          <w:ilvl w:val="0"/>
          <w:numId w:val="1404"/>
        </w:numPr>
      </w:pPr>
      <w:r>
        <w:t xml:space="preserve">Colapse categorias com contagem nula (células com valor igual a 0) de variáveis candidatas.</w:t>
      </w:r>
      <w:hyperlink w:anchor="ref-Sun1996">
        <w:r>
          <w:rPr>
            <w:rStyle w:val="Lienhypertexte"/>
            <w:vertAlign w:val="superscript"/>
          </w:rPr>
          <w:t xml:space="preserve">266</w:t>
        </w:r>
      </w:hyperlink>
    </w:p>
    <w:p>
      <w:pPr>
        <w:numPr>
          <w:ilvl w:val="0"/>
          <w:numId w:val="1404"/>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266</w:t>
        </w:r>
      </w:hyperlink>
    </w:p>
    <w:p>
      <w:pPr>
        <w:numPr>
          <w:ilvl w:val="0"/>
          <w:numId w:val="1404"/>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239</w:t>
        </w:r>
      </w:hyperlink>
    </w:p>
    <w:p>
      <w:pPr>
        <w:pStyle w:val="FirstParagraph"/>
      </w:pPr>
    </w:p>
    <w:bookmarkEnd w:id="667"/>
    <w:bookmarkStart w:id="668" w:name="X10506fcd79e3447dd14317ee629c41a4946221b"/>
    <w:p>
      <w:pPr>
        <w:pStyle w:val="Titre3"/>
      </w:pPr>
      <w:r>
        <w:t xml:space="preserve">Quando devemos forçar uma variável no modelo?</w:t>
      </w:r>
    </w:p>
    <w:p>
      <w:pPr>
        <w:pStyle w:val="Compact"/>
        <w:numPr>
          <w:ilvl w:val="0"/>
          <w:numId w:val="1405"/>
        </w:numPr>
      </w:pPr>
      <w:r>
        <w:t xml:space="preserve">Sempre que houver base teórica ou evidência prévia forte (por exemplo, idade em estudos de câncer), ou se for a variável de exposição principal.</w:t>
      </w:r>
      <w:hyperlink w:anchor="ref-Greenland1989">
        <w:r>
          <w:rPr>
            <w:rStyle w:val="Lienhypertexte"/>
            <w:vertAlign w:val="superscript"/>
          </w:rPr>
          <w:t xml:space="preserve">269</w:t>
        </w:r>
      </w:hyperlink>
    </w:p>
    <w:p>
      <w:pPr>
        <w:pStyle w:val="FirstParagraph"/>
      </w:pPr>
    </w:p>
    <w:p>
      <w:pPr>
        <w:pStyle w:val="Corpsdetexte"/>
      </w:pPr>
    </w:p>
    <w:bookmarkEnd w:id="668"/>
    <w:bookmarkEnd w:id="669"/>
    <w:bookmarkEnd w:id="670"/>
    <w:bookmarkStart w:id="672" w:name="parte-5"/>
    <w:p>
      <w:pPr>
        <w:pStyle w:val="Titre1"/>
      </w:pPr>
      <w:r>
        <w:rPr>
          <w:i/>
          <w:iCs/>
        </w:rPr>
        <w:t xml:space="preserve">PARTE 5: MODELAGEM ESTATÍSTICA</w:t>
      </w:r>
    </w:p>
    <w:bookmarkStart w:id="671" w:name="ferramentas-preditivas-e-causais"/>
    <w:p>
      <w:pPr>
        <w:pStyle w:val="Titre2"/>
      </w:pPr>
      <w:r>
        <w:t xml:space="preserve">Ferramentas preditivas e causais</w:t>
      </w:r>
    </w:p>
    <w:bookmarkEnd w:id="671"/>
    <w:bookmarkEnd w:id="672"/>
    <w:bookmarkStart w:id="693" w:name="modelos"/>
    <w:p>
      <w:pPr>
        <w:pStyle w:val="Titre1"/>
      </w:pPr>
      <w:r>
        <w:rPr>
          <w:b/>
          <w:bCs/>
        </w:rPr>
        <w:t xml:space="preserve">Modelos</w:t>
      </w:r>
    </w:p>
    <w:p>
      <w:pPr>
        <w:pStyle w:val="FirstParagraph"/>
      </w:pPr>
    </w:p>
    <w:bookmarkStart w:id="676" w:name="modelos-estatísticos"/>
    <w:p>
      <w:pPr>
        <w:pStyle w:val="Titre2"/>
      </w:pPr>
      <w:r>
        <w:t xml:space="preserve">Modelos estatísticos</w:t>
      </w:r>
    </w:p>
    <w:p>
      <w:pPr>
        <w:pStyle w:val="FirstParagraph"/>
      </w:pPr>
    </w:p>
    <w:bookmarkStart w:id="673" w:name="o-que-é-modelagem-estatística"/>
    <w:p>
      <w:pPr>
        <w:pStyle w:val="Titre3"/>
      </w:pPr>
      <w:r>
        <w:t xml:space="preserve">O que é modelagem estatística?</w:t>
      </w:r>
    </w:p>
    <w:p>
      <w:pPr>
        <w:pStyle w:val="Compact"/>
        <w:numPr>
          <w:ilvl w:val="0"/>
          <w:numId w:val="1406"/>
        </w:numPr>
      </w:pPr>
      <w:r>
        <w:t xml:space="preserve">Modelagem é o processo de usar dados para selecionar um modelo matemático explícito que represente o processo gerador dos dados.</w:t>
      </w:r>
      <w:hyperlink w:anchor="ref-Greenland1989">
        <w:r>
          <w:rPr>
            <w:rStyle w:val="Lienhypertexte"/>
            <w:vertAlign w:val="superscript"/>
          </w:rPr>
          <w:t xml:space="preserve">269</w:t>
        </w:r>
      </w:hyperlink>
    </w:p>
    <w:p>
      <w:pPr>
        <w:pStyle w:val="FirstParagraph"/>
      </w:pPr>
    </w:p>
    <w:bookmarkEnd w:id="673"/>
    <w:bookmarkStart w:id="675" w:name="por-que-a-escolha-do-modelo-é-complexa"/>
    <w:p>
      <w:pPr>
        <w:pStyle w:val="Titre3"/>
      </w:pPr>
      <w:r>
        <w:t xml:space="preserve">Por que a escolha do modelo é complexa?</w:t>
      </w:r>
    </w:p>
    <w:p>
      <w:pPr>
        <w:pStyle w:val="Compact"/>
        <w:numPr>
          <w:ilvl w:val="0"/>
          <w:numId w:val="1407"/>
        </w:numPr>
      </w:pPr>
      <w:r>
        <w:t xml:space="preserve">Há inúmeras combinações possíveis de variáveis, formas funcionais (lineares, quadráticas, transformações), interações e formas do desfecho, o que torna o espaço de possibilidades muito amplo.</w:t>
      </w:r>
      <w:hyperlink w:anchor="ref-Greenland1989">
        <w:r>
          <w:rPr>
            <w:rStyle w:val="Lienhypertexte"/>
            <w:vertAlign w:val="superscript"/>
          </w:rPr>
          <w:t xml:space="preserve">269</w:t>
        </w:r>
      </w:hyperlink>
    </w:p>
    <w:p>
      <w:pPr>
        <w:pStyle w:val="FirstParagraph"/>
      </w:pPr>
    </w:p>
    <w:p>
      <w:pPr>
        <w:pStyle w:val="Corpsdetexte"/>
      </w:pPr>
      <w:r>
        <w:t xml:space="preserve">O pacote</w:t>
      </w:r>
      <w:r>
        <w:t xml:space="preserve"> </w:t>
      </w:r>
      <w:r>
        <w:rPr>
          <w:i/>
          <w:iCs/>
        </w:rPr>
        <w:t xml:space="preserve">equatiomatic</w:t>
      </w:r>
      <w:hyperlink w:anchor="ref-equatiomatic">
        <w:r>
          <w:rPr>
            <w:rStyle w:val="Lienhypertexte"/>
            <w:vertAlign w:val="superscript"/>
          </w:rPr>
          <w:t xml:space="preserve">270</w:t>
        </w:r>
      </w:hyperlink>
      <w:r>
        <w:t xml:space="preserve"> </w:t>
      </w:r>
      <w:r>
        <w:t xml:space="preserve">fornece a função</w:t>
      </w:r>
      <w:r>
        <w:t xml:space="preserve"> </w:t>
      </w:r>
      <w:hyperlink r:id="rId674">
        <w:r>
          <w:rPr>
            <w:rStyle w:val="Lienhypertexte"/>
            <w:i/>
            <w:iCs/>
          </w:rPr>
          <w:t xml:space="preserve">extract_eq</w:t>
        </w:r>
      </w:hyperlink>
      <w:r>
        <w:t xml:space="preserve"> </w:t>
      </w:r>
      <w:r>
        <w:t xml:space="preserve">para extrair a equação dos modelos em formato LaTeX para visualização.</w:t>
      </w:r>
    </w:p>
    <w:p>
      <w:pPr>
        <w:pStyle w:val="Corpsdetexte"/>
      </w:pPr>
    </w:p>
    <w:bookmarkEnd w:id="675"/>
    <w:bookmarkEnd w:id="676"/>
    <w:bookmarkStart w:id="680" w:name="suposições-dos-modelos"/>
    <w:p>
      <w:pPr>
        <w:pStyle w:val="Titre2"/>
      </w:pPr>
      <w:r>
        <w:t xml:space="preserve">Suposições dos modelos</w:t>
      </w:r>
    </w:p>
    <w:p>
      <w:pPr>
        <w:pStyle w:val="FirstParagraph"/>
      </w:pPr>
    </w:p>
    <w:bookmarkStart w:id="677" w:name="X346b1f37f81eec865fe96ec6ead729c860e70ab"/>
    <w:p>
      <w:pPr>
        <w:pStyle w:val="Titre3"/>
      </w:pPr>
      <w:r>
        <w:t xml:space="preserve">Quais suposições são feitas para modelagem?</w:t>
      </w:r>
    </w:p>
    <w:p>
      <w:pPr>
        <w:pStyle w:val="Compact"/>
        <w:numPr>
          <w:ilvl w:val="0"/>
          <w:numId w:val="1408"/>
        </w:numPr>
      </w:pPr>
      <w:r>
        <w:t xml:space="preserve">.</w:t>
      </w:r>
      <w:hyperlink w:anchor="ref-REF">
        <w:r>
          <w:rPr>
            <w:rStyle w:val="Lienhypertexte"/>
            <w:b/>
            <w:bCs/>
            <w:vertAlign w:val="superscript"/>
          </w:rPr>
          <w:t xml:space="preserve">REF?</w:t>
        </w:r>
      </w:hyperlink>
    </w:p>
    <w:p>
      <w:pPr>
        <w:pStyle w:val="FirstParagraph"/>
      </w:pPr>
    </w:p>
    <w:bookmarkEnd w:id="677"/>
    <w:bookmarkStart w:id="679" w:name="como-avaliar-as-suposições-de-um-modelo"/>
    <w:p>
      <w:pPr>
        <w:pStyle w:val="Titre3"/>
      </w:pPr>
      <w:r>
        <w:t xml:space="preserve">Como avaliar as suposições de um modelo?</w:t>
      </w:r>
    </w:p>
    <w:p>
      <w:pPr>
        <w:pStyle w:val="Compact"/>
        <w:numPr>
          <w:ilvl w:val="0"/>
          <w:numId w:val="1409"/>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271</w:t>
        </w:r>
      </w:hyperlink>
      <w:r>
        <w:t xml:space="preserve"> </w:t>
      </w:r>
      <w:r>
        <w:t xml:space="preserve">fornece a função</w:t>
      </w:r>
      <w:r>
        <w:t xml:space="preserve"> </w:t>
      </w:r>
      <w:hyperlink r:id="rId678">
        <w:r>
          <w:rPr>
            <w:rStyle w:val="Lienhypertexte"/>
            <w:i/>
            <w:iCs/>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679"/>
    <w:bookmarkEnd w:id="680"/>
    <w:bookmarkStart w:id="685" w:name="avaliação-de-modelos"/>
    <w:p>
      <w:pPr>
        <w:pStyle w:val="Titre2"/>
      </w:pPr>
      <w:r>
        <w:t xml:space="preserve">Avaliação de modelos</w:t>
      </w:r>
    </w:p>
    <w:p>
      <w:pPr>
        <w:pStyle w:val="FirstParagraph"/>
      </w:pPr>
    </w:p>
    <w:bookmarkStart w:id="681" w:name="o-que-é-qualidade-de-ajuste-de-um-modelo"/>
    <w:p>
      <w:pPr>
        <w:pStyle w:val="Titre3"/>
      </w:pPr>
      <w:r>
        <w:t xml:space="preserve">O que é qualidade de ajuste de um modelo?</w:t>
      </w:r>
    </w:p>
    <w:p>
      <w:pPr>
        <w:pStyle w:val="Compact"/>
        <w:numPr>
          <w:ilvl w:val="0"/>
          <w:numId w:val="1410"/>
        </w:numPr>
      </w:pPr>
      <w:r>
        <w:t xml:space="preserve">.</w:t>
      </w:r>
      <w:hyperlink w:anchor="ref-REF">
        <w:r>
          <w:rPr>
            <w:rStyle w:val="Lienhypertexte"/>
            <w:b/>
            <w:bCs/>
            <w:vertAlign w:val="superscript"/>
          </w:rPr>
          <w:t xml:space="preserve">REF?</w:t>
        </w:r>
      </w:hyperlink>
    </w:p>
    <w:p>
      <w:pPr>
        <w:pStyle w:val="FirstParagraph"/>
      </w:pPr>
    </w:p>
    <w:bookmarkEnd w:id="681"/>
    <w:bookmarkStart w:id="684" w:name="X961ec7c57e8c4e0163b5b5e0c6d30c1d4387814"/>
    <w:p>
      <w:pPr>
        <w:pStyle w:val="Titre3"/>
      </w:pPr>
      <w:r>
        <w:t xml:space="preserve">Como avaliar a qualidade de ajuste de um modelo?</w:t>
      </w:r>
    </w:p>
    <w:p>
      <w:pPr>
        <w:pStyle w:val="Compact"/>
        <w:numPr>
          <w:ilvl w:val="0"/>
          <w:numId w:val="1411"/>
        </w:numPr>
      </w:pPr>
      <w:r>
        <w:t xml:space="preserve">Usando diagnóstico de regressão (ex.: análise de resíduos, gráficos de valores observados vs. preditos) e comparação com análises estratificadas.</w:t>
      </w:r>
      <w:hyperlink w:anchor="ref-Greenland1989">
        <w:r>
          <w:rPr>
            <w:rStyle w:val="Lienhypertexte"/>
            <w:vertAlign w:val="superscript"/>
          </w:rPr>
          <w:t xml:space="preserve">269</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271</w:t>
        </w:r>
      </w:hyperlink>
      <w:r>
        <w:t xml:space="preserve"> </w:t>
      </w:r>
      <w:r>
        <w:t xml:space="preserve">fornece a função</w:t>
      </w:r>
      <w:r>
        <w:t xml:space="preserve"> </w:t>
      </w:r>
      <w:hyperlink r:id="rId682">
        <w:r>
          <w:rPr>
            <w:rStyle w:val="Lienhypertexte"/>
            <w:i/>
            <w:iCs/>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271</w:t>
        </w:r>
      </w:hyperlink>
      <w:r>
        <w:t xml:space="preserve"> </w:t>
      </w:r>
      <w:r>
        <w:t xml:space="preserve">fornece a função</w:t>
      </w:r>
      <w:r>
        <w:t xml:space="preserve"> </w:t>
      </w:r>
      <w:hyperlink r:id="rId683">
        <w:r>
          <w:rPr>
            <w:rStyle w:val="Lienhypertexte"/>
            <w:i/>
            <w:iCs/>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684"/>
    <w:bookmarkEnd w:id="685"/>
    <w:bookmarkStart w:id="690" w:name="modelos-estocásticos"/>
    <w:p>
      <w:pPr>
        <w:pStyle w:val="Titre2"/>
      </w:pPr>
      <w:r>
        <w:t xml:space="preserve">Modelos estocásticos</w:t>
      </w:r>
    </w:p>
    <w:p>
      <w:pPr>
        <w:pStyle w:val="FirstParagraph"/>
      </w:pPr>
    </w:p>
    <w:bookmarkStart w:id="686" w:name="o-que-são-modelos-estocásticos"/>
    <w:p>
      <w:pPr>
        <w:pStyle w:val="Titre3"/>
      </w:pPr>
      <w:r>
        <w:t xml:space="preserve">O que são modelos estocásticos?</w:t>
      </w:r>
    </w:p>
    <w:p>
      <w:pPr>
        <w:pStyle w:val="Compact"/>
        <w:numPr>
          <w:ilvl w:val="0"/>
          <w:numId w:val="1412"/>
        </w:numPr>
      </w:pPr>
      <w:r>
        <w:t xml:space="preserve">.</w:t>
      </w:r>
      <w:hyperlink w:anchor="ref-REF">
        <w:r>
          <w:rPr>
            <w:rStyle w:val="Lienhypertexte"/>
            <w:b/>
            <w:bCs/>
            <w:vertAlign w:val="superscript"/>
          </w:rPr>
          <w:t xml:space="preserve">REF?</w:t>
        </w:r>
      </w:hyperlink>
    </w:p>
    <w:p>
      <w:pPr>
        <w:pStyle w:val="FirstParagraph"/>
      </w:pPr>
    </w:p>
    <w:bookmarkEnd w:id="686"/>
    <w:bookmarkStart w:id="687" w:name="o-que-são-cadeias-de-markov"/>
    <w:p>
      <w:pPr>
        <w:pStyle w:val="Titre3"/>
      </w:pPr>
      <w:r>
        <w:t xml:space="preserve">O que são cadeias de Markov?</w:t>
      </w:r>
    </w:p>
    <w:p>
      <w:pPr>
        <w:pStyle w:val="Compact"/>
        <w:numPr>
          <w:ilvl w:val="0"/>
          <w:numId w:val="1413"/>
        </w:numPr>
      </w:pPr>
      <w:r>
        <w:t xml:space="preserve">.</w:t>
      </w:r>
      <w:hyperlink w:anchor="ref-REF">
        <w:r>
          <w:rPr>
            <w:rStyle w:val="Lienhypertexte"/>
            <w:b/>
            <w:bCs/>
            <w:vertAlign w:val="superscript"/>
          </w:rPr>
          <w:t xml:space="preserve">REF?</w:t>
        </w:r>
      </w:hyperlink>
    </w:p>
    <w:p>
      <w:pPr>
        <w:pStyle w:val="FirstParagraph"/>
      </w:pPr>
    </w:p>
    <w:bookmarkEnd w:id="687"/>
    <w:bookmarkStart w:id="689" w:name="como-construir-uma-cadeia-de-markov"/>
    <w:p>
      <w:pPr>
        <w:pStyle w:val="Titre3"/>
      </w:pPr>
      <w:r>
        <w:t xml:space="preserve">Como construir uma cadeia de Markov?</w:t>
      </w:r>
    </w:p>
    <w:p>
      <w:pPr>
        <w:pStyle w:val="Compact"/>
        <w:numPr>
          <w:ilvl w:val="0"/>
          <w:numId w:val="1414"/>
        </w:numPr>
      </w:pP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markovchain</w:t>
      </w:r>
      <w:hyperlink w:anchor="ref-markovchain">
        <w:r>
          <w:rPr>
            <w:rStyle w:val="Lienhypertexte"/>
            <w:vertAlign w:val="superscript"/>
          </w:rPr>
          <w:t xml:space="preserve">272</w:t>
        </w:r>
      </w:hyperlink>
      <w:r>
        <w:t xml:space="preserve"> </w:t>
      </w:r>
      <w:r>
        <w:t xml:space="preserve">fornece a função</w:t>
      </w:r>
      <w:r>
        <w:t xml:space="preserve"> </w:t>
      </w:r>
      <w:hyperlink r:id="rId688">
        <w:r>
          <w:rPr>
            <w:rStyle w:val="Lienhypertexte"/>
            <w:i/>
            <w:iCs/>
          </w:rPr>
          <w:t xml:space="preserve">markovchainFit</w:t>
        </w:r>
      </w:hyperlink>
      <w:r>
        <w:t xml:space="preserve"> </w:t>
      </w:r>
      <w:r>
        <w:t xml:space="preserve">ajusta uma cadeia com base em dados observados.</w:t>
      </w:r>
    </w:p>
    <w:p>
      <w:pPr>
        <w:pStyle w:val="Corpsdetexte"/>
      </w:pPr>
    </w:p>
    <w:bookmarkEnd w:id="689"/>
    <w:bookmarkEnd w:id="690"/>
    <w:bookmarkStart w:id="692" w:name="comparação-de-modelos"/>
    <w:p>
      <w:pPr>
        <w:pStyle w:val="Titre2"/>
      </w:pPr>
      <w:r>
        <w:t xml:space="preserve">Comparação de modelos</w:t>
      </w:r>
    </w:p>
    <w:p>
      <w:pPr>
        <w:pStyle w:val="FirstParagraph"/>
      </w:pPr>
    </w:p>
    <w:bookmarkStart w:id="691" w:name="X40161230bcc7899359196c0d6dcdf0d0e9a2506"/>
    <w:p>
      <w:pPr>
        <w:pStyle w:val="Titre3"/>
      </w:pPr>
      <w:r>
        <w:t xml:space="preserve">Como comparar modelos de aprendizagem de máquina?</w:t>
      </w:r>
    </w:p>
    <w:p>
      <w:pPr>
        <w:pStyle w:val="Compact"/>
        <w:numPr>
          <w:ilvl w:val="0"/>
          <w:numId w:val="1415"/>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273</w:t>
        </w:r>
      </w:hyperlink>
      <w:r>
        <w:t xml:space="preserve"> </w:t>
      </w:r>
      <w:r>
        <w:t xml:space="preserve">fornece funções para comparar o desempenho e a qualidade do ajuste de diversos modelos de aprendizagem de máquina em amostras correlacionadas.</w:t>
      </w:r>
    </w:p>
    <w:p>
      <w:pPr>
        <w:pStyle w:val="Corpsdetexte"/>
      </w:pPr>
    </w:p>
    <w:p>
      <w:pPr>
        <w:pStyle w:val="Corpsdetexte"/>
      </w:pPr>
    </w:p>
    <w:bookmarkEnd w:id="691"/>
    <w:bookmarkEnd w:id="692"/>
    <w:bookmarkEnd w:id="693"/>
    <w:bookmarkStart w:id="697" w:name="redes"/>
    <w:p>
      <w:pPr>
        <w:pStyle w:val="Titre1"/>
      </w:pPr>
      <w:r>
        <w:rPr>
          <w:b/>
          <w:bCs/>
        </w:rPr>
        <w:t xml:space="preserve">Redes</w:t>
      </w:r>
    </w:p>
    <w:p>
      <w:pPr>
        <w:pStyle w:val="FirstParagraph"/>
      </w:pPr>
    </w:p>
    <w:bookmarkStart w:id="696" w:name="análise-de-redes"/>
    <w:p>
      <w:pPr>
        <w:pStyle w:val="Titre2"/>
      </w:pPr>
      <w:r>
        <w:t xml:space="preserve">Análise de redes</w:t>
      </w:r>
    </w:p>
    <w:p>
      <w:pPr>
        <w:pStyle w:val="FirstParagraph"/>
      </w:pPr>
    </w:p>
    <w:bookmarkStart w:id="695" w:name="o-que-é-análise-de-rede"/>
    <w:p>
      <w:pPr>
        <w:pStyle w:val="Titre3"/>
      </w:pPr>
      <w:r>
        <w:t xml:space="preserve">O que é análise de rede?</w:t>
      </w:r>
    </w:p>
    <w:p>
      <w:pPr>
        <w:pStyle w:val="Compact"/>
        <w:numPr>
          <w:ilvl w:val="0"/>
          <w:numId w:val="1416"/>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cooccur</w:t>
      </w:r>
      <w:hyperlink w:anchor="ref-cooccur">
        <w:r>
          <w:rPr>
            <w:rStyle w:val="Lienhypertexte"/>
            <w:vertAlign w:val="superscript"/>
          </w:rPr>
          <w:t xml:space="preserve">274</w:t>
        </w:r>
      </w:hyperlink>
      <w:r>
        <w:t xml:space="preserve"> </w:t>
      </w:r>
      <w:r>
        <w:t xml:space="preserve">fornece a função</w:t>
      </w:r>
      <w:r>
        <w:t xml:space="preserve"> </w:t>
      </w:r>
      <w:hyperlink r:id="rId694">
        <w:r>
          <w:rPr>
            <w:rStyle w:val="Lienhypertexte"/>
            <w:i/>
            <w:iCs/>
          </w:rPr>
          <w:t xml:space="preserve">cooccur</w:t>
        </w:r>
      </w:hyperlink>
      <w:r>
        <w:t xml:space="preserve"> </w:t>
      </w:r>
      <w:r>
        <w:t xml:space="preserve">para criar calcular a coocorrência de objetos em um banco de dados.</w:t>
      </w:r>
    </w:p>
    <w:p>
      <w:pPr>
        <w:pStyle w:val="Corpsdetexte"/>
      </w:pPr>
    </w:p>
    <w:p>
      <w:pPr>
        <w:pStyle w:val="Corpsdetexte"/>
      </w:pPr>
    </w:p>
    <w:bookmarkEnd w:id="695"/>
    <w:bookmarkEnd w:id="696"/>
    <w:bookmarkEnd w:id="697"/>
    <w:bookmarkStart w:id="706" w:name="aprendizado-maquina"/>
    <w:p>
      <w:pPr>
        <w:pStyle w:val="Titre1"/>
      </w:pPr>
      <w:r>
        <w:rPr>
          <w:b/>
          <w:bCs/>
        </w:rPr>
        <w:t xml:space="preserve">Aprendizado de máquina</w:t>
      </w:r>
    </w:p>
    <w:p>
      <w:pPr>
        <w:pStyle w:val="FirstParagraph"/>
      </w:pPr>
    </w:p>
    <w:bookmarkStart w:id="700" w:name="aprendizado-de-máquina"/>
    <w:p>
      <w:pPr>
        <w:pStyle w:val="Titre2"/>
      </w:pPr>
      <w:r>
        <w:t xml:space="preserve">Aprendizado de máquina</w:t>
      </w:r>
    </w:p>
    <w:p>
      <w:pPr>
        <w:pStyle w:val="FirstParagraph"/>
      </w:pPr>
    </w:p>
    <w:bookmarkStart w:id="698" w:name="o-que-é-aprendizado-de-máquina"/>
    <w:p>
      <w:pPr>
        <w:pStyle w:val="Titre3"/>
      </w:pPr>
      <w:r>
        <w:t xml:space="preserve">O que é aprendizado de máquina?</w:t>
      </w:r>
    </w:p>
    <w:p>
      <w:pPr>
        <w:pStyle w:val="Compact"/>
        <w:numPr>
          <w:ilvl w:val="0"/>
          <w:numId w:val="1417"/>
        </w:numPr>
      </w:pPr>
      <w:r>
        <w:t xml:space="preserve">.</w:t>
      </w:r>
      <w:hyperlink w:anchor="ref-REF">
        <w:r>
          <w:rPr>
            <w:rStyle w:val="Lienhypertexte"/>
            <w:b/>
            <w:bCs/>
            <w:vertAlign w:val="superscript"/>
          </w:rPr>
          <w:t xml:space="preserve">REF?</w:t>
        </w:r>
      </w:hyperlink>
    </w:p>
    <w:p>
      <w:pPr>
        <w:pStyle w:val="FirstParagraph"/>
      </w:pPr>
    </w:p>
    <w:bookmarkEnd w:id="698"/>
    <w:bookmarkStart w:id="699" w:name="X0e280459e16eb9bc8bc76cae8ea3708082b97da"/>
    <w:p>
      <w:pPr>
        <w:pStyle w:val="Titre3"/>
      </w:pPr>
      <w:r>
        <w:t xml:space="preserve">Quais são os principais algoritmos de aprendizado de máquina?</w:t>
      </w:r>
    </w:p>
    <w:p>
      <w:pPr>
        <w:numPr>
          <w:ilvl w:val="0"/>
          <w:numId w:val="1418"/>
        </w:numPr>
      </w:pPr>
      <w:r>
        <w:t xml:space="preserve">Regressão linear: .</w:t>
      </w:r>
      <w:hyperlink w:anchor="ref-REF">
        <w:r>
          <w:rPr>
            <w:rStyle w:val="Lienhypertexte"/>
            <w:b/>
            <w:bCs/>
            <w:vertAlign w:val="superscript"/>
          </w:rPr>
          <w:t xml:space="preserve">REF?</w:t>
        </w:r>
      </w:hyperlink>
    </w:p>
    <w:p>
      <w:pPr>
        <w:numPr>
          <w:ilvl w:val="0"/>
          <w:numId w:val="1418"/>
        </w:numPr>
      </w:pPr>
      <w:r>
        <w:t xml:space="preserve">Árvores de decisão: .</w:t>
      </w:r>
      <w:hyperlink w:anchor="ref-REF">
        <w:r>
          <w:rPr>
            <w:rStyle w:val="Lienhypertexte"/>
            <w:b/>
            <w:bCs/>
            <w:vertAlign w:val="superscript"/>
          </w:rPr>
          <w:t xml:space="preserve">REF?</w:t>
        </w:r>
      </w:hyperlink>
    </w:p>
    <w:p>
      <w:pPr>
        <w:numPr>
          <w:ilvl w:val="0"/>
          <w:numId w:val="1418"/>
        </w:numPr>
      </w:pPr>
      <w:r>
        <w:t xml:space="preserve">Máquinas de vetores de suporte: .</w:t>
      </w:r>
      <w:hyperlink w:anchor="ref-REF">
        <w:r>
          <w:rPr>
            <w:rStyle w:val="Lienhypertexte"/>
            <w:b/>
            <w:bCs/>
            <w:vertAlign w:val="superscript"/>
          </w:rPr>
          <w:t xml:space="preserve">REF?</w:t>
        </w:r>
      </w:hyperlink>
    </w:p>
    <w:p>
      <w:pPr>
        <w:numPr>
          <w:ilvl w:val="0"/>
          <w:numId w:val="1418"/>
        </w:numPr>
      </w:pPr>
      <w:r>
        <w:t xml:space="preserve">Regressão logística: .</w:t>
      </w:r>
      <w:hyperlink w:anchor="ref-REF">
        <w:r>
          <w:rPr>
            <w:rStyle w:val="Lienhypertexte"/>
            <w:b/>
            <w:bCs/>
            <w:vertAlign w:val="superscript"/>
          </w:rPr>
          <w:t xml:space="preserve">REF?</w:t>
        </w:r>
      </w:hyperlink>
    </w:p>
    <w:p>
      <w:pPr>
        <w:numPr>
          <w:ilvl w:val="0"/>
          <w:numId w:val="1418"/>
        </w:numPr>
      </w:pPr>
      <w:r>
        <w:t xml:space="preserve">K-médias: .</w:t>
      </w:r>
      <w:hyperlink w:anchor="ref-REF">
        <w:r>
          <w:rPr>
            <w:rStyle w:val="Lienhypertexte"/>
            <w:b/>
            <w:bCs/>
            <w:vertAlign w:val="superscript"/>
          </w:rPr>
          <w:t xml:space="preserve">REF?</w:t>
        </w:r>
      </w:hyperlink>
    </w:p>
    <w:p>
      <w:pPr>
        <w:numPr>
          <w:ilvl w:val="0"/>
          <w:numId w:val="1418"/>
        </w:numPr>
      </w:pPr>
      <w:r>
        <w:t xml:space="preserve">K-vizinhos mais próximos: .</w:t>
      </w:r>
      <w:hyperlink w:anchor="ref-REF">
        <w:r>
          <w:rPr>
            <w:rStyle w:val="Lienhypertexte"/>
            <w:b/>
            <w:bCs/>
            <w:vertAlign w:val="superscript"/>
          </w:rPr>
          <w:t xml:space="preserve">REF?</w:t>
        </w:r>
      </w:hyperlink>
    </w:p>
    <w:p>
      <w:pPr>
        <w:numPr>
          <w:ilvl w:val="0"/>
          <w:numId w:val="1418"/>
        </w:numPr>
      </w:pPr>
      <w:r>
        <w:t xml:space="preserve">Redes neurais: .</w:t>
      </w:r>
      <w:hyperlink w:anchor="ref-REF">
        <w:r>
          <w:rPr>
            <w:rStyle w:val="Lienhypertexte"/>
            <w:b/>
            <w:bCs/>
            <w:vertAlign w:val="superscript"/>
          </w:rPr>
          <w:t xml:space="preserve">REF?</w:t>
        </w:r>
      </w:hyperlink>
    </w:p>
    <w:p>
      <w:pPr>
        <w:numPr>
          <w:ilvl w:val="0"/>
          <w:numId w:val="1418"/>
        </w:numPr>
      </w:pPr>
      <w:r>
        <w:t xml:space="preserve">Florestas aleatórias: .</w:t>
      </w:r>
      <w:hyperlink w:anchor="ref-REF">
        <w:r>
          <w:rPr>
            <w:rStyle w:val="Lienhypertexte"/>
            <w:b/>
            <w:bCs/>
            <w:vertAlign w:val="superscript"/>
          </w:rPr>
          <w:t xml:space="preserve">REF?</w:t>
        </w:r>
      </w:hyperlink>
    </w:p>
    <w:p>
      <w:pPr>
        <w:numPr>
          <w:ilvl w:val="0"/>
          <w:numId w:val="1418"/>
        </w:numPr>
      </w:pPr>
      <w:r>
        <w:t xml:space="preserve">Análise de componentes principais: .</w:t>
      </w:r>
      <w:hyperlink w:anchor="ref-REF">
        <w:r>
          <w:rPr>
            <w:rStyle w:val="Lienhypertexte"/>
            <w:b/>
            <w:bCs/>
            <w:vertAlign w:val="superscript"/>
          </w:rPr>
          <w:t xml:space="preserve">REF?</w:t>
        </w:r>
      </w:hyperlink>
    </w:p>
    <w:p>
      <w:pPr>
        <w:numPr>
          <w:ilvl w:val="0"/>
          <w:numId w:val="1418"/>
        </w:numPr>
      </w:pPr>
      <w:r>
        <w:t xml:space="preserve">Naive Bayes: .</w:t>
      </w:r>
      <w:hyperlink w:anchor="ref-REF">
        <w:r>
          <w:rPr>
            <w:rStyle w:val="Lienhypertexte"/>
            <w:b/>
            <w:bCs/>
            <w:vertAlign w:val="superscript"/>
          </w:rPr>
          <w:t xml:space="preserve">REF?</w:t>
        </w:r>
      </w:hyperlink>
    </w:p>
    <w:p>
      <w:pPr>
        <w:pStyle w:val="FirstParagraph"/>
      </w:pPr>
    </w:p>
    <w:bookmarkEnd w:id="699"/>
    <w:bookmarkEnd w:id="700"/>
    <w:bookmarkStart w:id="701" w:name="aprendizado-supervisionada"/>
    <w:p>
      <w:pPr>
        <w:pStyle w:val="Titre2"/>
      </w:pPr>
      <w:r>
        <w:t xml:space="preserve">Aprendizado supervisionada</w:t>
      </w:r>
    </w:p>
    <w:p>
      <w:pPr>
        <w:pStyle w:val="Compact"/>
        <w:numPr>
          <w:ilvl w:val="0"/>
          <w:numId w:val="1419"/>
        </w:numPr>
      </w:pPr>
      <w:r>
        <w:t xml:space="preserve">.</w:t>
      </w:r>
      <w:hyperlink w:anchor="ref-REF">
        <w:r>
          <w:rPr>
            <w:rStyle w:val="Lienhypertexte"/>
            <w:b/>
            <w:bCs/>
            <w:vertAlign w:val="superscript"/>
          </w:rPr>
          <w:t xml:space="preserve">REF?</w:t>
        </w:r>
      </w:hyperlink>
    </w:p>
    <w:p>
      <w:pPr>
        <w:pStyle w:val="FirstParagraph"/>
      </w:pPr>
    </w:p>
    <w:bookmarkEnd w:id="701"/>
    <w:bookmarkStart w:id="702" w:name="aprendizado-não-supervisionada"/>
    <w:p>
      <w:pPr>
        <w:pStyle w:val="Titre2"/>
      </w:pPr>
      <w:r>
        <w:t xml:space="preserve">Aprendizado não-supervisionada</w:t>
      </w:r>
    </w:p>
    <w:p>
      <w:pPr>
        <w:pStyle w:val="Compact"/>
        <w:numPr>
          <w:ilvl w:val="0"/>
          <w:numId w:val="1420"/>
        </w:numPr>
      </w:pPr>
      <w:r>
        <w:t xml:space="preserve">.</w:t>
      </w:r>
      <w:hyperlink w:anchor="ref-REF">
        <w:r>
          <w:rPr>
            <w:rStyle w:val="Lienhypertexte"/>
            <w:b/>
            <w:bCs/>
            <w:vertAlign w:val="superscript"/>
          </w:rPr>
          <w:t xml:space="preserve">REF?</w:t>
        </w:r>
      </w:hyperlink>
    </w:p>
    <w:p>
      <w:pPr>
        <w:pStyle w:val="FirstParagraph"/>
      </w:pPr>
    </w:p>
    <w:bookmarkEnd w:id="702"/>
    <w:bookmarkStart w:id="703" w:name="aprendizado-por-reforço"/>
    <w:p>
      <w:pPr>
        <w:pStyle w:val="Titre2"/>
      </w:pPr>
      <w:r>
        <w:t xml:space="preserve">Aprendizado por reforço</w:t>
      </w:r>
    </w:p>
    <w:p>
      <w:pPr>
        <w:pStyle w:val="Compact"/>
        <w:numPr>
          <w:ilvl w:val="0"/>
          <w:numId w:val="1421"/>
        </w:numPr>
      </w:pPr>
      <w:r>
        <w:t xml:space="preserve">.</w:t>
      </w:r>
      <w:hyperlink w:anchor="ref-REF">
        <w:r>
          <w:rPr>
            <w:rStyle w:val="Lienhypertexte"/>
            <w:b/>
            <w:bCs/>
            <w:vertAlign w:val="superscript"/>
          </w:rPr>
          <w:t xml:space="preserve">REF?</w:t>
        </w:r>
      </w:hyperlink>
    </w:p>
    <w:p>
      <w:pPr>
        <w:pStyle w:val="FirstParagraph"/>
      </w:pPr>
    </w:p>
    <w:bookmarkEnd w:id="703"/>
    <w:bookmarkStart w:id="705" w:name="aprendizado-profunda"/>
    <w:p>
      <w:pPr>
        <w:pStyle w:val="Titre2"/>
      </w:pPr>
      <w:r>
        <w:t xml:space="preserve">Aprendizado profunda</w:t>
      </w:r>
    </w:p>
    <w:p>
      <w:pPr>
        <w:pStyle w:val="Compact"/>
        <w:numPr>
          <w:ilvl w:val="0"/>
          <w:numId w:val="142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h2o</w:t>
      </w:r>
      <w:hyperlink w:anchor="ref-correctR">
        <w:r>
          <w:rPr>
            <w:rStyle w:val="Lienhypertexte"/>
            <w:vertAlign w:val="superscript"/>
          </w:rPr>
          <w:t xml:space="preserve">273</w:t>
        </w:r>
      </w:hyperlink>
      <w:r>
        <w:t xml:space="preserve"> </w:t>
      </w:r>
      <w:r>
        <w:t xml:space="preserve">fornece funções construir modelos de aprendizado de máquina.</w:t>
      </w:r>
    </w:p>
    <w:p>
      <w:pPr>
        <w:pStyle w:val="Corpsdetexte"/>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273</w:t>
        </w:r>
      </w:hyperlink>
      <w:r>
        <w:t xml:space="preserve"> </w:t>
      </w:r>
      <w:r>
        <w:t xml:space="preserve">fornece as funções</w:t>
      </w:r>
      <w:r>
        <w:t xml:space="preserve"> </w:t>
      </w:r>
      <w:hyperlink r:id="rId704">
        <w:r>
          <w:rPr>
            <w:rStyle w:val="Lienhypertexte"/>
            <w:i/>
            <w:iCs/>
          </w:rPr>
          <w:t xml:space="preserve">kfold_ttest</w:t>
        </w:r>
      </w:hyperlink>
      <w:r>
        <w:t xml:space="preserve">,</w:t>
      </w:r>
      <w:r>
        <w:t xml:space="preserve"> </w:t>
      </w:r>
      <w:hyperlink r:id="rId704">
        <w:r>
          <w:rPr>
            <w:rStyle w:val="Lienhypertexte"/>
            <w:i/>
            <w:iCs/>
          </w:rPr>
          <w:t xml:space="preserve">repkfold_ttest</w:t>
        </w:r>
      </w:hyperlink>
      <w:r>
        <w:t xml:space="preserve"> </w:t>
      </w:r>
      <w:r>
        <w:t xml:space="preserve">e</w:t>
      </w:r>
      <w:r>
        <w:t xml:space="preserve"> </w:t>
      </w:r>
      <w:hyperlink r:id="rId704">
        <w:r>
          <w:rPr>
            <w:rStyle w:val="Lienhypertexte"/>
            <w:i/>
            <w:iCs/>
          </w:rPr>
          <w:t xml:space="preserve">resampled_ttest</w:t>
        </w:r>
      </w:hyperlink>
      <w:r>
        <w:t xml:space="preserve"> </w:t>
      </w:r>
      <w:r>
        <w:t xml:space="preserve">para calcular estatística para comparação de modelos de aprendizado de máquina em amostras dependentes.</w:t>
      </w:r>
    </w:p>
    <w:p>
      <w:pPr>
        <w:pStyle w:val="Corpsdetexte"/>
      </w:pPr>
    </w:p>
    <w:p>
      <w:pPr>
        <w:pStyle w:val="Corpsdetexte"/>
      </w:pPr>
    </w:p>
    <w:bookmarkEnd w:id="705"/>
    <w:bookmarkEnd w:id="706"/>
    <w:bookmarkStart w:id="709" w:name="arvore-decisao"/>
    <w:p>
      <w:pPr>
        <w:pStyle w:val="Titre1"/>
      </w:pPr>
      <w:r>
        <w:rPr>
          <w:b/>
          <w:bCs/>
        </w:rPr>
        <w:t xml:space="preserve">Árvore de decisão</w:t>
      </w:r>
    </w:p>
    <w:p>
      <w:pPr>
        <w:pStyle w:val="FirstParagraph"/>
      </w:pPr>
    </w:p>
    <w:bookmarkStart w:id="708" w:name="árvore-de-decisão"/>
    <w:p>
      <w:pPr>
        <w:pStyle w:val="Titre2"/>
      </w:pPr>
      <w:r>
        <w:t xml:space="preserve">Árvore de decisão</w:t>
      </w:r>
    </w:p>
    <w:p>
      <w:pPr>
        <w:pStyle w:val="FirstParagraph"/>
      </w:pPr>
    </w:p>
    <w:bookmarkStart w:id="707" w:name="o-que-é-árvore-de-decisão"/>
    <w:p>
      <w:pPr>
        <w:pStyle w:val="Titre3"/>
      </w:pPr>
      <w:r>
        <w:t xml:space="preserve">O que é árvore de decisão?</w:t>
      </w:r>
    </w:p>
    <w:p>
      <w:pPr>
        <w:pStyle w:val="Compact"/>
        <w:numPr>
          <w:ilvl w:val="0"/>
          <w:numId w:val="1423"/>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707"/>
    <w:bookmarkEnd w:id="708"/>
    <w:bookmarkEnd w:id="709"/>
    <w:bookmarkStart w:id="714" w:name="analise-preditiva"/>
    <w:p>
      <w:pPr>
        <w:pStyle w:val="Titre1"/>
      </w:pPr>
      <w:r>
        <w:rPr>
          <w:b/>
          <w:bCs/>
        </w:rPr>
        <w:t xml:space="preserve">Análise preditiva</w:t>
      </w:r>
    </w:p>
    <w:p>
      <w:pPr>
        <w:pStyle w:val="FirstParagraph"/>
      </w:pPr>
    </w:p>
    <w:bookmarkStart w:id="713" w:name="predição-via-modelagem"/>
    <w:p>
      <w:pPr>
        <w:pStyle w:val="Titre2"/>
      </w:pPr>
      <w:r>
        <w:t xml:space="preserve">Predição via modelagem</w:t>
      </w:r>
    </w:p>
    <w:p>
      <w:pPr>
        <w:pStyle w:val="FirstParagraph"/>
      </w:pPr>
    </w:p>
    <w:bookmarkStart w:id="712" w:name="o-que-são-predições"/>
    <w:p>
      <w:pPr>
        <w:pStyle w:val="Titre3"/>
      </w:pPr>
      <w:r>
        <w:t xml:space="preserve">O que são predições?</w:t>
      </w:r>
    </w:p>
    <w:p>
      <w:pPr>
        <w:pStyle w:val="Compact"/>
        <w:numPr>
          <w:ilvl w:val="0"/>
          <w:numId w:val="142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275</w:t>
        </w:r>
      </w:hyperlink>
      <w:r>
        <w:t xml:space="preserve"> </w:t>
      </w:r>
      <w:r>
        <w:t xml:space="preserve">fornece a função</w:t>
      </w:r>
      <w:r>
        <w:t xml:space="preserve"> </w:t>
      </w:r>
      <w:hyperlink r:id="rId710">
        <w:r>
          <w:rPr>
            <w:rStyle w:val="Lienhypertexte"/>
            <w:i/>
            <w:iCs/>
          </w:rPr>
          <w:t xml:space="preserve">predict_response</w:t>
        </w:r>
      </w:hyperlink>
      <w:r>
        <w:t xml:space="preserve"> </w:t>
      </w:r>
      <w:r>
        <w:t xml:space="preserve">para calcular valores preditos marginais ou ajustados das variáveis de desfecho.</w:t>
      </w:r>
    </w:p>
    <w:p>
      <w:pPr>
        <w:pStyle w:val="Corpsdetexte"/>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275</w:t>
        </w:r>
      </w:hyperlink>
      <w:r>
        <w:t xml:space="preserve"> </w:t>
      </w:r>
      <w:r>
        <w:t xml:space="preserve">fornece a função</w:t>
      </w:r>
      <w:r>
        <w:t xml:space="preserve"> </w:t>
      </w:r>
      <w:hyperlink r:id="rId711">
        <w:r>
          <w:rPr>
            <w:rStyle w:val="Lienhypertexte"/>
            <w:i/>
            <w:iCs/>
          </w:rPr>
          <w:t xml:space="preserve">test_response</w:t>
        </w:r>
      </w:hyperlink>
      <w:r>
        <w:t xml:space="preserve"> </w:t>
      </w:r>
      <w:r>
        <w:t xml:space="preserve">para testar valores preditos marginais ou ajustados das variáveis de desfecho.</w:t>
      </w:r>
    </w:p>
    <w:p>
      <w:pPr>
        <w:pStyle w:val="Corpsdetexte"/>
      </w:pPr>
    </w:p>
    <w:p>
      <w:pPr>
        <w:pStyle w:val="Corpsdetexte"/>
      </w:pPr>
    </w:p>
    <w:bookmarkEnd w:id="712"/>
    <w:bookmarkEnd w:id="713"/>
    <w:bookmarkEnd w:id="714"/>
    <w:bookmarkStart w:id="720" w:name="analise-causal"/>
    <w:p>
      <w:pPr>
        <w:pStyle w:val="Titre1"/>
      </w:pPr>
      <w:r>
        <w:rPr>
          <w:b/>
          <w:bCs/>
        </w:rPr>
        <w:t xml:space="preserve">Análise causal</w:t>
      </w:r>
    </w:p>
    <w:p>
      <w:pPr>
        <w:pStyle w:val="FirstParagraph"/>
      </w:pPr>
    </w:p>
    <w:bookmarkStart w:id="719" w:name="causalidade"/>
    <w:p>
      <w:pPr>
        <w:pStyle w:val="Titre2"/>
      </w:pPr>
      <w:r>
        <w:t xml:space="preserve">Causalidade</w:t>
      </w:r>
    </w:p>
    <w:p>
      <w:pPr>
        <w:pStyle w:val="FirstParagraph"/>
      </w:pPr>
    </w:p>
    <w:bookmarkStart w:id="718" w:name="o-que-é-análise-causal"/>
    <w:p>
      <w:pPr>
        <w:pStyle w:val="Titre3"/>
      </w:pPr>
      <w:r>
        <w:t xml:space="preserve">O que é análise causal?</w:t>
      </w:r>
    </w:p>
    <w:p>
      <w:pPr>
        <w:numPr>
          <w:ilvl w:val="0"/>
          <w:numId w:val="1425"/>
        </w:numPr>
      </w:pPr>
      <w:r>
        <w:t xml:space="preserve">Análise causal é usada para explicar a relação entre causa e efeito em um conjunto de dados, respondendo a perguntas do tipo</w:t>
      </w:r>
      <w:r>
        <w:t xml:space="preserve"> </w:t>
      </w:r>
      <w:r>
        <w:t xml:space="preserve">“por quê?”</w:t>
      </w:r>
      <w:r>
        <w:t xml:space="preserve">.</w:t>
      </w:r>
      <w:hyperlink w:anchor="ref-gerring2012">
        <w:r>
          <w:rPr>
            <w:rStyle w:val="Lienhypertexte"/>
            <w:vertAlign w:val="superscript"/>
          </w:rPr>
          <w:t xml:space="preserve">182</w:t>
        </w:r>
      </w:hyperlink>
    </w:p>
    <w:p>
      <w:pPr>
        <w:numPr>
          <w:ilvl w:val="0"/>
          <w:numId w:val="1425"/>
        </w:numPr>
      </w:pPr>
      <w:r>
        <w:t xml:space="preserve">Análise causal implica em contrafactual, no sentido de que a análise causal é baseada na comparação entre o que realmente aconteceu e o que teria acontecido se uma ou mais variáveis tivessem sido diferentes.</w:t>
      </w:r>
      <w:hyperlink w:anchor="ref-gerring2012">
        <w:r>
          <w:rPr>
            <w:rStyle w:val="Lienhypertexte"/>
            <w:vertAlign w:val="superscript"/>
          </w:rPr>
          <w:t xml:space="preserve">182</w:t>
        </w:r>
      </w:hyperlink>
    </w:p>
    <w:p>
      <w:pPr>
        <w:pStyle w:val="FirstParagraph"/>
      </w:pPr>
    </w:p>
    <w:p>
      <w:pPr>
        <w:pStyle w:val="Corpsdetexte"/>
      </w:pPr>
      <w:r>
        <w:t xml:space="preserve">O pacote</w:t>
      </w:r>
      <w:r>
        <w:t xml:space="preserve"> </w:t>
      </w:r>
      <w:r>
        <w:rPr>
          <w:i/>
          <w:iCs/>
        </w:rPr>
        <w:t xml:space="preserve">dagitty</w:t>
      </w:r>
      <w:hyperlink w:anchor="ref-dagitty">
        <w:r>
          <w:rPr>
            <w:rStyle w:val="Lienhypertexte"/>
            <w:vertAlign w:val="superscript"/>
          </w:rPr>
          <w:t xml:space="preserve">276</w:t>
        </w:r>
      </w:hyperlink>
      <w:r>
        <w:t xml:space="preserve"> </w:t>
      </w:r>
      <w:r>
        <w:t xml:space="preserve">fornece a função</w:t>
      </w:r>
      <w:r>
        <w:t xml:space="preserve"> </w:t>
      </w:r>
      <w:hyperlink r:id="rId715">
        <w:r>
          <w:rPr>
            <w:rStyle w:val="Lienhypertexte"/>
            <w:i/>
            <w:iCs/>
          </w:rPr>
          <w:t xml:space="preserve">dagitty</w:t>
        </w:r>
      </w:hyperlink>
      <w:r>
        <w:t xml:space="preserve"> </w:t>
      </w:r>
      <w:r>
        <w:t xml:space="preserve">para criar um objeto grafo a partir de uma descrição textual.</w:t>
      </w:r>
    </w:p>
    <w:p>
      <w:pPr>
        <w:pStyle w:val="Corpsdetexte"/>
      </w:pPr>
    </w:p>
    <w:p>
      <w:pPr>
        <w:pStyle w:val="Corpsdetexte"/>
      </w:pPr>
      <w:r>
        <w:t xml:space="preserve">O pacote</w:t>
      </w:r>
      <w:r>
        <w:t xml:space="preserve"> </w:t>
      </w:r>
      <w:r>
        <w:rPr>
          <w:i/>
          <w:iCs/>
        </w:rPr>
        <w:t xml:space="preserve">ggdag</w:t>
      </w:r>
      <w:hyperlink w:anchor="ref-ggdag">
        <w:r>
          <w:rPr>
            <w:rStyle w:val="Lienhypertexte"/>
            <w:vertAlign w:val="superscript"/>
          </w:rPr>
          <w:t xml:space="preserve">277</w:t>
        </w:r>
      </w:hyperlink>
      <w:r>
        <w:t xml:space="preserve"> </w:t>
      </w:r>
      <w:r>
        <w:t xml:space="preserve">fornece a função</w:t>
      </w:r>
      <w:r>
        <w:t xml:space="preserve"> </w:t>
      </w:r>
      <w:hyperlink r:id="rId716">
        <w:r>
          <w:rPr>
            <w:rStyle w:val="Lienhypertexte"/>
            <w:i/>
            <w:iCs/>
          </w:rPr>
          <w:t xml:space="preserve">ggdag</w:t>
        </w:r>
      </w:hyperlink>
      <w:r>
        <w:t xml:space="preserve"> </w:t>
      </w:r>
      <w:r>
        <w:t xml:space="preserve">para criar figuras de grafos.</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271</w:t>
        </w:r>
      </w:hyperlink>
      <w:r>
        <w:t xml:space="preserve"> </w:t>
      </w:r>
      <w:r>
        <w:t xml:space="preserve">fornece a função</w:t>
      </w:r>
      <w:r>
        <w:t xml:space="preserve"> </w:t>
      </w:r>
      <w:hyperlink r:id="rId717">
        <w:r>
          <w:rPr>
            <w:rStyle w:val="Lienhypertexte"/>
            <w:i/>
            <w:iCs/>
          </w:rPr>
          <w:t xml:space="preserve">check_dag</w:t>
        </w:r>
      </w:hyperlink>
      <w:r>
        <w:t xml:space="preserve"> </w:t>
      </w:r>
      <w:r>
        <w:t xml:space="preserve">para criar, verificar e visualizar os modelos em grafos.</w:t>
      </w:r>
    </w:p>
    <w:p>
      <w:pPr>
        <w:pStyle w:val="Corpsdetexte"/>
      </w:pPr>
    </w:p>
    <w:p>
      <w:pPr>
        <w:pStyle w:val="Corpsdetexte"/>
      </w:pPr>
    </w:p>
    <w:bookmarkEnd w:id="718"/>
    <w:bookmarkEnd w:id="719"/>
    <w:bookmarkEnd w:id="720"/>
    <w:bookmarkStart w:id="722" w:name="parte-6"/>
    <w:p>
      <w:pPr>
        <w:pStyle w:val="Titre1"/>
      </w:pPr>
      <w:r>
        <w:rPr>
          <w:i/>
          <w:iCs/>
        </w:rPr>
        <w:t xml:space="preserve">PARTE 6: DELINEAMENTO DE PESQUISA</w:t>
      </w:r>
    </w:p>
    <w:bookmarkStart w:id="721" w:name="delineamento-antes-da-análise"/>
    <w:p>
      <w:pPr>
        <w:pStyle w:val="Titre2"/>
      </w:pPr>
      <w:r>
        <w:t xml:space="preserve">Delineamento antes da análise</w:t>
      </w:r>
    </w:p>
    <w:bookmarkEnd w:id="721"/>
    <w:bookmarkEnd w:id="722"/>
    <w:bookmarkStart w:id="735" w:name="delineamento-estudos"/>
    <w:p>
      <w:pPr>
        <w:pStyle w:val="Titre1"/>
      </w:pPr>
      <w:r>
        <w:rPr>
          <w:b/>
          <w:bCs/>
        </w:rPr>
        <w:t xml:space="preserve">Delineamento de estudos</w:t>
      </w:r>
    </w:p>
    <w:p>
      <w:pPr>
        <w:pStyle w:val="FirstParagraph"/>
      </w:pPr>
    </w:p>
    <w:bookmarkStart w:id="724" w:name="critérios-de-delineamento"/>
    <w:p>
      <w:pPr>
        <w:pStyle w:val="Titre2"/>
      </w:pPr>
      <w:r>
        <w:t xml:space="preserve">Critérios de delineamento</w:t>
      </w:r>
    </w:p>
    <w:p>
      <w:pPr>
        <w:pStyle w:val="FirstParagraph"/>
      </w:pPr>
    </w:p>
    <w:bookmarkStart w:id="723" w:name="X811963952c7978d675bd821cf2c81bde9b1f9e3"/>
    <w:p>
      <w:pPr>
        <w:pStyle w:val="Titre3"/>
      </w:pPr>
      <w:r>
        <w:t xml:space="preserve">Quais critérios são utilizados para classificar os delineamentos de estudos?</w:t>
      </w:r>
    </w:p>
    <w:p>
      <w:pPr>
        <w:pStyle w:val="Compact"/>
        <w:numPr>
          <w:ilvl w:val="0"/>
          <w:numId w:val="1426"/>
        </w:numPr>
      </w:pPr>
      <w:r>
        <w:t xml:space="preserve">.</w:t>
      </w:r>
      <w:hyperlink w:anchor="ref-REF">
        <w:r>
          <w:rPr>
            <w:rStyle w:val="Lienhypertexte"/>
            <w:b/>
            <w:bCs/>
            <w:vertAlign w:val="superscript"/>
          </w:rPr>
          <w:t xml:space="preserve">REF?</w:t>
        </w:r>
      </w:hyperlink>
    </w:p>
    <w:p>
      <w:pPr>
        <w:pStyle w:val="FirstParagraph"/>
      </w:pPr>
    </w:p>
    <w:bookmarkEnd w:id="723"/>
    <w:bookmarkEnd w:id="724"/>
    <w:bookmarkStart w:id="726" w:name="alocação"/>
    <w:p>
      <w:pPr>
        <w:pStyle w:val="Titre2"/>
      </w:pPr>
      <w:r>
        <w:t xml:space="preserve">Alocação</w:t>
      </w:r>
    </w:p>
    <w:p>
      <w:pPr>
        <w:pStyle w:val="FirstParagraph"/>
      </w:pPr>
    </w:p>
    <w:bookmarkStart w:id="725" w:name="o-que-é-alocação"/>
    <w:p>
      <w:pPr>
        <w:pStyle w:val="Titre3"/>
      </w:pPr>
      <w:r>
        <w:t xml:space="preserve">O que é alocação?</w:t>
      </w:r>
    </w:p>
    <w:p>
      <w:pPr>
        <w:pStyle w:val="Compact"/>
        <w:numPr>
          <w:ilvl w:val="0"/>
          <w:numId w:val="1427"/>
        </w:numPr>
      </w:pPr>
      <w:r>
        <w:t xml:space="preserve">.</w:t>
      </w:r>
      <w:hyperlink w:anchor="ref-REF">
        <w:r>
          <w:rPr>
            <w:rStyle w:val="Lienhypertexte"/>
            <w:b/>
            <w:bCs/>
            <w:vertAlign w:val="superscript"/>
          </w:rPr>
          <w:t xml:space="preserve">REF?</w:t>
        </w:r>
      </w:hyperlink>
    </w:p>
    <w:p>
      <w:pPr>
        <w:pStyle w:val="FirstParagraph"/>
      </w:pPr>
    </w:p>
    <w:bookmarkEnd w:id="725"/>
    <w:bookmarkEnd w:id="726"/>
    <w:bookmarkStart w:id="728" w:name="cegamento"/>
    <w:p>
      <w:pPr>
        <w:pStyle w:val="Titre2"/>
      </w:pPr>
      <w:r>
        <w:t xml:space="preserve">Cegamento</w:t>
      </w:r>
    </w:p>
    <w:p>
      <w:pPr>
        <w:pStyle w:val="Compact"/>
        <w:numPr>
          <w:ilvl w:val="0"/>
          <w:numId w:val="1428"/>
        </w:numPr>
      </w:pPr>
      <w:r>
        <w:t xml:space="preserve">.</w:t>
      </w:r>
      <w:hyperlink w:anchor="ref-REF">
        <w:r>
          <w:rPr>
            <w:rStyle w:val="Lienhypertexte"/>
            <w:b/>
            <w:bCs/>
            <w:vertAlign w:val="superscript"/>
          </w:rPr>
          <w:t xml:space="preserve">REF?</w:t>
        </w:r>
      </w:hyperlink>
    </w:p>
    <w:p>
      <w:pPr>
        <w:pStyle w:val="FirstParagraph"/>
      </w:pPr>
    </w:p>
    <w:bookmarkStart w:id="727" w:name="o-que-é-cegamento"/>
    <w:p>
      <w:pPr>
        <w:pStyle w:val="Titre3"/>
      </w:pPr>
      <w:r>
        <w:t xml:space="preserve">O que é cegamento?</w:t>
      </w:r>
    </w:p>
    <w:p>
      <w:pPr>
        <w:pStyle w:val="FirstParagraph"/>
      </w:pPr>
    </w:p>
    <w:bookmarkEnd w:id="727"/>
    <w:bookmarkEnd w:id="728"/>
    <w:bookmarkStart w:id="730" w:name="pareamento"/>
    <w:p>
      <w:pPr>
        <w:pStyle w:val="Titre2"/>
      </w:pPr>
      <w:r>
        <w:t xml:space="preserve">Pareamento</w:t>
      </w:r>
    </w:p>
    <w:p>
      <w:pPr>
        <w:pStyle w:val="FirstParagraph"/>
      </w:pPr>
    </w:p>
    <w:bookmarkStart w:id="729" w:name="o-que-é-pareamento"/>
    <w:p>
      <w:pPr>
        <w:pStyle w:val="Titre3"/>
      </w:pPr>
      <w:r>
        <w:t xml:space="preserve">O que é pareamento?</w:t>
      </w:r>
    </w:p>
    <w:p>
      <w:pPr>
        <w:numPr>
          <w:ilvl w:val="0"/>
          <w:numId w:val="1429"/>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278</w:t>
        </w:r>
      </w:hyperlink>
    </w:p>
    <w:p>
      <w:pPr>
        <w:numPr>
          <w:ilvl w:val="0"/>
          <w:numId w:val="1429"/>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278</w:t>
        </w:r>
      </w:hyperlink>
    </w:p>
    <w:p>
      <w:pPr>
        <w:numPr>
          <w:ilvl w:val="0"/>
          <w:numId w:val="1429"/>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278</w:t>
        </w:r>
      </w:hyperlink>
    </w:p>
    <w:p>
      <w:pPr>
        <w:numPr>
          <w:ilvl w:val="0"/>
          <w:numId w:val="1429"/>
        </w:numPr>
      </w:pPr>
      <w:r>
        <w:t xml:space="preserve">A ausência de evidência estatística de diferença entre grupos não é considerada pareamento.</w:t>
      </w:r>
      <w:hyperlink w:anchor="ref-Bland1994">
        <w:r>
          <w:rPr>
            <w:rStyle w:val="Lienhypertexte"/>
            <w:vertAlign w:val="superscript"/>
          </w:rPr>
          <w:t xml:space="preserve">278</w:t>
        </w:r>
      </w:hyperlink>
    </w:p>
    <w:p>
      <w:pPr>
        <w:pStyle w:val="FirstParagraph"/>
      </w:pPr>
    </w:p>
    <w:bookmarkEnd w:id="729"/>
    <w:bookmarkEnd w:id="730"/>
    <w:bookmarkStart w:id="732" w:name="aleatorização"/>
    <w:p>
      <w:pPr>
        <w:pStyle w:val="Titre2"/>
      </w:pPr>
      <w:r>
        <w:t xml:space="preserve">Aleatorização</w:t>
      </w:r>
    </w:p>
    <w:p>
      <w:pPr>
        <w:pStyle w:val="FirstParagraph"/>
      </w:pPr>
    </w:p>
    <w:bookmarkStart w:id="731" w:name="o-que-é-aleatorização"/>
    <w:p>
      <w:pPr>
        <w:pStyle w:val="Titre3"/>
      </w:pPr>
      <w:r>
        <w:t xml:space="preserve">O que é aleatorização?</w:t>
      </w:r>
    </w:p>
    <w:p>
      <w:pPr>
        <w:pStyle w:val="Compact"/>
        <w:numPr>
          <w:ilvl w:val="0"/>
          <w:numId w:val="1430"/>
        </w:numPr>
      </w:pPr>
      <w:r>
        <w:t xml:space="preserve">.</w:t>
      </w:r>
      <w:hyperlink w:anchor="ref-REF">
        <w:r>
          <w:rPr>
            <w:rStyle w:val="Lienhypertexte"/>
            <w:b/>
            <w:bCs/>
            <w:vertAlign w:val="superscript"/>
          </w:rPr>
          <w:t xml:space="preserve">REF?</w:t>
        </w:r>
      </w:hyperlink>
    </w:p>
    <w:p>
      <w:pPr>
        <w:pStyle w:val="FirstParagraph"/>
      </w:pPr>
    </w:p>
    <w:bookmarkEnd w:id="731"/>
    <w:bookmarkEnd w:id="732"/>
    <w:bookmarkStart w:id="734" w:name="taxonomia-de-estudos"/>
    <w:p>
      <w:pPr>
        <w:pStyle w:val="Titre2"/>
      </w:pPr>
      <w:r>
        <w:t xml:space="preserve">Taxonomia de estudos</w:t>
      </w:r>
    </w:p>
    <w:p>
      <w:pPr>
        <w:pStyle w:val="FirstParagraph"/>
      </w:pPr>
    </w:p>
    <w:bookmarkStart w:id="733" w:name="X4430b0b3f5abc607b8b690a51774d094d37d4ce"/>
    <w:p>
      <w:pPr>
        <w:pStyle w:val="Titre3"/>
      </w:pPr>
      <w:r>
        <w:t xml:space="preserve">Como podem ser classificados os estudos científicos?</w:t>
      </w:r>
    </w:p>
    <w:p>
      <w:pPr>
        <w:numPr>
          <w:ilvl w:val="0"/>
          <w:numId w:val="1431"/>
        </w:numPr>
      </w:pPr>
      <w:r>
        <w:t xml:space="preserve">Estudos científicos podem ser classificados em</w:t>
      </w:r>
      <w:r>
        <w:t xml:space="preserve"> </w:t>
      </w:r>
      <w:r>
        <w:rPr>
          <w:i/>
          <w:iCs/>
        </w:rPr>
        <w:t xml:space="preserve">básicos</w:t>
      </w:r>
      <w:r>
        <w:t xml:space="preserve">,</w:t>
      </w:r>
      <w:r>
        <w:t xml:space="preserve"> </w:t>
      </w:r>
      <w:r>
        <w:rPr>
          <w:i/>
          <w:iCs/>
        </w:rPr>
        <w:t xml:space="preserve">observacionais</w:t>
      </w:r>
      <w:r>
        <w:t xml:space="preserve">,</w:t>
      </w:r>
      <w:r>
        <w:t xml:space="preserve"> </w:t>
      </w:r>
      <w:r>
        <w:rPr>
          <w:i/>
          <w:iCs/>
        </w:rPr>
        <w:t xml:space="preserve">experimentais</w:t>
      </w:r>
      <w:r>
        <w:t xml:space="preserve">,</w:t>
      </w:r>
      <w:r>
        <w:t xml:space="preserve"> </w:t>
      </w:r>
      <w:r>
        <w:rPr>
          <w:i/>
          <w:iCs/>
        </w:rPr>
        <w:t xml:space="preserve">acurácia diagnóstica</w:t>
      </w:r>
      <w:r>
        <w:t xml:space="preserve">,</w:t>
      </w:r>
      <w:r>
        <w:t xml:space="preserve"> </w:t>
      </w:r>
      <w:r>
        <w:rPr>
          <w:i/>
          <w:iCs/>
        </w:rPr>
        <w:t xml:space="preserve">propriedades psicométricas</w:t>
      </w:r>
      <w:r>
        <w:t xml:space="preserve">,</w:t>
      </w:r>
      <w:r>
        <w:t xml:space="preserve"> </w:t>
      </w:r>
      <w:r>
        <w:rPr>
          <w:i/>
          <w:iCs/>
        </w:rPr>
        <w:t xml:space="preserve">avaliação econômica</w:t>
      </w:r>
      <w:r>
        <w:t xml:space="preserve"> </w:t>
      </w:r>
      <w:r>
        <w:t xml:space="preserve">e</w:t>
      </w:r>
      <w:r>
        <w:t xml:space="preserve"> </w:t>
      </w:r>
      <w:r>
        <w:rPr>
          <w:i/>
          <w:iCs/>
        </w:rPr>
        <w:t xml:space="preserve">revisões de literatura</w:t>
      </w:r>
      <w:r>
        <w:t xml:space="preserve">:</w:t>
      </w:r>
      <w:hyperlink w:anchor="ref-Grant2009">
        <w:r>
          <w:rPr>
            <w:rStyle w:val="Lienhypertexte"/>
            <w:vertAlign w:val="superscript"/>
          </w:rPr>
          <w:t xml:space="preserve">279</w:t>
        </w:r>
      </w:hyperlink>
      <w:r>
        <w:rPr>
          <w:vertAlign w:val="superscript"/>
        </w:rPr>
        <w:t xml:space="preserve">–</w:t>
      </w:r>
      <w:hyperlink w:anchor="ref-chipman2022">
        <w:r>
          <w:rPr>
            <w:rStyle w:val="Lienhypertexte"/>
            <w:vertAlign w:val="superscript"/>
          </w:rPr>
          <w:t xml:space="preserve">288</w:t>
        </w:r>
      </w:hyperlink>
    </w:p>
    <w:p>
      <w:pPr>
        <w:numPr>
          <w:ilvl w:val="0"/>
          <w:numId w:val="1431"/>
        </w:numPr>
      </w:pPr>
      <w:r>
        <w:rPr>
          <w:i/>
          <w:iCs/>
        </w:rPr>
        <w:t xml:space="preserve">Estudos básicos</w:t>
      </w:r>
      <w:hyperlink w:anchor="ref-Süt2014">
        <w:r>
          <w:rPr>
            <w:rStyle w:val="Lienhypertexte"/>
            <w:vertAlign w:val="superscript"/>
          </w:rPr>
          <w:t xml:space="preserve">280</w:t>
        </w:r>
      </w:hyperlink>
      <w:r>
        <w:rPr>
          <w:vertAlign w:val="superscript"/>
        </w:rPr>
        <w:t xml:space="preserve">,</w:t>
      </w:r>
      <w:hyperlink w:anchor="ref-Chidambaram2019">
        <w:r>
          <w:rPr>
            <w:rStyle w:val="Lienhypertexte"/>
            <w:vertAlign w:val="superscript"/>
          </w:rPr>
          <w:t xml:space="preserve">285</w:t>
        </w:r>
      </w:hyperlink>
    </w:p>
    <w:p>
      <w:pPr>
        <w:numPr>
          <w:ilvl w:val="1"/>
          <w:numId w:val="1432"/>
        </w:numPr>
      </w:pPr>
      <w:r>
        <w:t xml:space="preserve">Genética</w:t>
      </w:r>
    </w:p>
    <w:p>
      <w:pPr>
        <w:numPr>
          <w:ilvl w:val="1"/>
          <w:numId w:val="1432"/>
        </w:numPr>
      </w:pPr>
      <w:r>
        <w:t xml:space="preserve">Celular</w:t>
      </w:r>
    </w:p>
    <w:p>
      <w:pPr>
        <w:numPr>
          <w:ilvl w:val="1"/>
          <w:numId w:val="1432"/>
        </w:numPr>
      </w:pPr>
      <w:r>
        <w:t xml:space="preserve">Experimentos com animais</w:t>
      </w:r>
    </w:p>
    <w:p>
      <w:pPr>
        <w:numPr>
          <w:ilvl w:val="1"/>
          <w:numId w:val="1432"/>
        </w:numPr>
      </w:pPr>
      <w:r>
        <w:t xml:space="preserve">Desenvolvimento de métodos</w:t>
      </w:r>
    </w:p>
    <w:p>
      <w:pPr>
        <w:numPr>
          <w:ilvl w:val="0"/>
          <w:numId w:val="1431"/>
        </w:numPr>
      </w:pPr>
      <w:r>
        <w:rPr>
          <w:i/>
          <w:iCs/>
        </w:rPr>
        <w:t xml:space="preserve">Estudos de simulação computacional</w:t>
      </w:r>
      <w:hyperlink w:anchor="ref-Erdemir2020">
        <w:r>
          <w:rPr>
            <w:rStyle w:val="Lienhypertexte"/>
            <w:vertAlign w:val="superscript"/>
          </w:rPr>
          <w:t xml:space="preserve">286</w:t>
        </w:r>
      </w:hyperlink>
      <w:r>
        <w:rPr>
          <w:vertAlign w:val="superscript"/>
        </w:rPr>
        <w:t xml:space="preserve">,</w:t>
      </w:r>
      <w:hyperlink w:anchor="ref-chipman2022">
        <w:r>
          <w:rPr>
            <w:rStyle w:val="Lienhypertexte"/>
            <w:vertAlign w:val="superscript"/>
          </w:rPr>
          <w:t xml:space="preserve">288</w:t>
        </w:r>
      </w:hyperlink>
    </w:p>
    <w:p>
      <w:pPr>
        <w:numPr>
          <w:ilvl w:val="0"/>
          <w:numId w:val="1431"/>
        </w:numPr>
      </w:pPr>
      <w:r>
        <w:rPr>
          <w:i/>
          <w:iCs/>
        </w:rPr>
        <w:t xml:space="preserve">Estudos de propriedades psicométricas</w:t>
      </w:r>
      <w:hyperlink w:anchor="ref-Souza2017">
        <w:r>
          <w:rPr>
            <w:rStyle w:val="Lienhypertexte"/>
            <w:vertAlign w:val="superscript"/>
          </w:rPr>
          <w:t xml:space="preserve">281</w:t>
        </w:r>
      </w:hyperlink>
      <w:r>
        <w:rPr>
          <w:vertAlign w:val="superscript"/>
        </w:rPr>
        <w:t xml:space="preserve">,</w:t>
      </w:r>
      <w:hyperlink w:anchor="ref-echevarría-guanilo2019">
        <w:r>
          <w:rPr>
            <w:rStyle w:val="Lienhypertexte"/>
            <w:vertAlign w:val="superscript"/>
          </w:rPr>
          <w:t xml:space="preserve">283</w:t>
        </w:r>
      </w:hyperlink>
    </w:p>
    <w:p>
      <w:pPr>
        <w:numPr>
          <w:ilvl w:val="1"/>
          <w:numId w:val="1433"/>
        </w:numPr>
      </w:pPr>
      <w:r>
        <w:t xml:space="preserve">Validade</w:t>
      </w:r>
    </w:p>
    <w:p>
      <w:pPr>
        <w:numPr>
          <w:ilvl w:val="1"/>
          <w:numId w:val="1433"/>
        </w:numPr>
      </w:pPr>
      <w:r>
        <w:t xml:space="preserve">Concordância</w:t>
      </w:r>
    </w:p>
    <w:p>
      <w:pPr>
        <w:numPr>
          <w:ilvl w:val="1"/>
          <w:numId w:val="1433"/>
        </w:numPr>
      </w:pPr>
      <w:r>
        <w:t xml:space="preserve">Confiabilidade</w:t>
      </w:r>
    </w:p>
    <w:p>
      <w:pPr>
        <w:numPr>
          <w:ilvl w:val="0"/>
          <w:numId w:val="1431"/>
        </w:numPr>
      </w:pPr>
      <w:r>
        <w:rPr>
          <w:i/>
          <w:iCs/>
        </w:rPr>
        <w:t xml:space="preserve">Estudos de desempenho diagnóstico</w:t>
      </w:r>
      <w:hyperlink w:anchor="ref-Chassé2019">
        <w:r>
          <w:rPr>
            <w:rStyle w:val="Lienhypertexte"/>
            <w:vertAlign w:val="superscript"/>
          </w:rPr>
          <w:t xml:space="preserve">284</w:t>
        </w:r>
      </w:hyperlink>
      <w:r>
        <w:rPr>
          <w:vertAlign w:val="superscript"/>
        </w:rPr>
        <w:t xml:space="preserve">,</w:t>
      </w:r>
      <w:hyperlink w:anchor="ref-Yang2021">
        <w:r>
          <w:rPr>
            <w:rStyle w:val="Lienhypertexte"/>
            <w:vertAlign w:val="superscript"/>
          </w:rPr>
          <w:t xml:space="preserve">287</w:t>
        </w:r>
      </w:hyperlink>
    </w:p>
    <w:p>
      <w:pPr>
        <w:numPr>
          <w:ilvl w:val="1"/>
          <w:numId w:val="1434"/>
        </w:numPr>
      </w:pPr>
      <w:r>
        <w:t xml:space="preserve">Transversal</w:t>
      </w:r>
    </w:p>
    <w:p>
      <w:pPr>
        <w:numPr>
          <w:ilvl w:val="1"/>
          <w:numId w:val="1434"/>
        </w:numPr>
      </w:pPr>
      <w:r>
        <w:t xml:space="preserve">Caso-Controle</w:t>
      </w:r>
    </w:p>
    <w:p>
      <w:pPr>
        <w:numPr>
          <w:ilvl w:val="1"/>
          <w:numId w:val="1434"/>
        </w:numPr>
      </w:pPr>
      <w:r>
        <w:t xml:space="preserve">Comparativo</w:t>
      </w:r>
    </w:p>
    <w:p>
      <w:pPr>
        <w:numPr>
          <w:ilvl w:val="1"/>
          <w:numId w:val="1434"/>
        </w:numPr>
      </w:pPr>
      <w:r>
        <w:t xml:space="preserve">Totalmente pareado</w:t>
      </w:r>
    </w:p>
    <w:p>
      <w:pPr>
        <w:numPr>
          <w:ilvl w:val="1"/>
          <w:numId w:val="1434"/>
        </w:numPr>
      </w:pPr>
      <w:r>
        <w:t xml:space="preserve">Parcialmente pareado com subgrupo aleatório</w:t>
      </w:r>
    </w:p>
    <w:p>
      <w:pPr>
        <w:numPr>
          <w:ilvl w:val="1"/>
          <w:numId w:val="1434"/>
        </w:numPr>
      </w:pPr>
      <w:r>
        <w:t xml:space="preserve">Parcialmente pareado com subgrupo não aleatório</w:t>
      </w:r>
    </w:p>
    <w:p>
      <w:pPr>
        <w:numPr>
          <w:ilvl w:val="1"/>
          <w:numId w:val="1434"/>
        </w:numPr>
      </w:pPr>
      <w:r>
        <w:t xml:space="preserve">Não pareado aleatório</w:t>
      </w:r>
    </w:p>
    <w:p>
      <w:pPr>
        <w:numPr>
          <w:ilvl w:val="1"/>
          <w:numId w:val="1434"/>
        </w:numPr>
      </w:pPr>
      <w:r>
        <w:t xml:space="preserve">Não pareado não aleatório</w:t>
      </w:r>
    </w:p>
    <w:p>
      <w:pPr>
        <w:numPr>
          <w:ilvl w:val="0"/>
          <w:numId w:val="1431"/>
        </w:numPr>
      </w:pPr>
      <w:r>
        <w:rPr>
          <w:i/>
          <w:iCs/>
        </w:rPr>
        <w:t xml:space="preserve">Estudos observacionais</w:t>
      </w:r>
      <w:hyperlink w:anchor="ref-Süt2014">
        <w:r>
          <w:rPr>
            <w:rStyle w:val="Lienhypertexte"/>
            <w:vertAlign w:val="superscript"/>
          </w:rPr>
          <w:t xml:space="preserve">280</w:t>
        </w:r>
      </w:hyperlink>
      <w:r>
        <w:rPr>
          <w:vertAlign w:val="superscript"/>
        </w:rPr>
        <w:t xml:space="preserve">,</w:t>
      </w:r>
      <w:hyperlink w:anchor="ref-Chidambaram2019">
        <w:r>
          <w:rPr>
            <w:rStyle w:val="Lienhypertexte"/>
            <w:vertAlign w:val="superscript"/>
          </w:rPr>
          <w:t xml:space="preserve">285</w:t>
        </w:r>
      </w:hyperlink>
    </w:p>
    <w:p>
      <w:pPr>
        <w:numPr>
          <w:ilvl w:val="1"/>
          <w:numId w:val="1435"/>
        </w:numPr>
      </w:pPr>
      <w:r>
        <w:t xml:space="preserve">Descritivo</w:t>
      </w:r>
    </w:p>
    <w:p>
      <w:pPr>
        <w:numPr>
          <w:ilvl w:val="2"/>
          <w:numId w:val="1436"/>
        </w:numPr>
      </w:pPr>
      <w:r>
        <w:t xml:space="preserve">Estudo de caso</w:t>
      </w:r>
    </w:p>
    <w:p>
      <w:pPr>
        <w:numPr>
          <w:ilvl w:val="2"/>
          <w:numId w:val="1436"/>
        </w:numPr>
      </w:pPr>
      <w:r>
        <w:t xml:space="preserve">Série de casos</w:t>
      </w:r>
    </w:p>
    <w:p>
      <w:pPr>
        <w:numPr>
          <w:ilvl w:val="2"/>
          <w:numId w:val="1436"/>
        </w:numPr>
      </w:pPr>
      <w:r>
        <w:t xml:space="preserve">Transversal</w:t>
      </w:r>
    </w:p>
    <w:p>
      <w:pPr>
        <w:numPr>
          <w:ilvl w:val="1"/>
          <w:numId w:val="1435"/>
        </w:numPr>
      </w:pPr>
      <w:r>
        <w:t xml:space="preserve">Analítico</w:t>
      </w:r>
    </w:p>
    <w:p>
      <w:pPr>
        <w:numPr>
          <w:ilvl w:val="2"/>
          <w:numId w:val="1437"/>
        </w:numPr>
      </w:pPr>
      <w:r>
        <w:t xml:space="preserve">Transversal</w:t>
      </w:r>
    </w:p>
    <w:p>
      <w:pPr>
        <w:numPr>
          <w:ilvl w:val="2"/>
          <w:numId w:val="1437"/>
        </w:numPr>
      </w:pPr>
      <w:r>
        <w:t xml:space="preserve">Caso-Controle</w:t>
      </w:r>
    </w:p>
    <w:p>
      <w:pPr>
        <w:numPr>
          <w:ilvl w:val="3"/>
          <w:numId w:val="1438"/>
        </w:numPr>
      </w:pPr>
      <w:r>
        <w:t xml:space="preserve">Caso-Controle aninhado</w:t>
      </w:r>
    </w:p>
    <w:p>
      <w:pPr>
        <w:numPr>
          <w:ilvl w:val="3"/>
          <w:numId w:val="1438"/>
        </w:numPr>
      </w:pPr>
      <w:r>
        <w:t xml:space="preserve">Caso-Coorte</w:t>
      </w:r>
    </w:p>
    <w:p>
      <w:pPr>
        <w:numPr>
          <w:ilvl w:val="1"/>
          <w:numId w:val="1435"/>
        </w:numPr>
      </w:pPr>
      <w:r>
        <w:t xml:space="preserve">Coorte prospectiva ou retrospectiva</w:t>
      </w:r>
    </w:p>
    <w:p>
      <w:pPr>
        <w:numPr>
          <w:ilvl w:val="0"/>
          <w:numId w:val="1431"/>
        </w:numPr>
      </w:pPr>
      <w:r>
        <w:rPr>
          <w:i/>
          <w:iCs/>
        </w:rPr>
        <w:t xml:space="preserve">Estudos quase-experimentais</w:t>
      </w:r>
      <w:hyperlink w:anchor="ref-reeves2017">
        <w:r>
          <w:rPr>
            <w:rStyle w:val="Lienhypertexte"/>
            <w:vertAlign w:val="superscript"/>
          </w:rPr>
          <w:t xml:space="preserve">282</w:t>
        </w:r>
      </w:hyperlink>
    </w:p>
    <w:p>
      <w:pPr>
        <w:numPr>
          <w:ilvl w:val="1"/>
          <w:numId w:val="1439"/>
        </w:numPr>
      </w:pPr>
      <w:r>
        <w:t xml:space="preserve">Quase-aleatorizado controlado</w:t>
      </w:r>
    </w:p>
    <w:p>
      <w:pPr>
        <w:numPr>
          <w:ilvl w:val="1"/>
          <w:numId w:val="1439"/>
        </w:numPr>
      </w:pPr>
      <w:r>
        <w:t xml:space="preserve">Estimação de variável instrumental</w:t>
      </w:r>
    </w:p>
    <w:p>
      <w:pPr>
        <w:numPr>
          <w:ilvl w:val="1"/>
          <w:numId w:val="1439"/>
        </w:numPr>
      </w:pPr>
      <w:r>
        <w:t xml:space="preserve">Descontinuidade de regressão</w:t>
      </w:r>
    </w:p>
    <w:p>
      <w:pPr>
        <w:numPr>
          <w:ilvl w:val="1"/>
          <w:numId w:val="1439"/>
        </w:numPr>
      </w:pPr>
      <w:r>
        <w:t xml:space="preserve">Série temporal interrompida controlada</w:t>
      </w:r>
    </w:p>
    <w:p>
      <w:pPr>
        <w:numPr>
          <w:ilvl w:val="1"/>
          <w:numId w:val="1439"/>
        </w:numPr>
      </w:pPr>
      <w:r>
        <w:t xml:space="preserve">Série temporal interrompida</w:t>
      </w:r>
    </w:p>
    <w:p>
      <w:pPr>
        <w:numPr>
          <w:ilvl w:val="1"/>
          <w:numId w:val="1439"/>
        </w:numPr>
      </w:pPr>
      <w:r>
        <w:t xml:space="preserve">Diferença</w:t>
      </w:r>
    </w:p>
    <w:p>
      <w:pPr>
        <w:numPr>
          <w:ilvl w:val="0"/>
          <w:numId w:val="1431"/>
        </w:numPr>
      </w:pPr>
      <w:r>
        <w:rPr>
          <w:i/>
          <w:iCs/>
        </w:rPr>
        <w:t xml:space="preserve">Estudos experimentais</w:t>
      </w:r>
      <w:hyperlink w:anchor="ref-Süt2014">
        <w:r>
          <w:rPr>
            <w:rStyle w:val="Lienhypertexte"/>
            <w:vertAlign w:val="superscript"/>
          </w:rPr>
          <w:t xml:space="preserve">280</w:t>
        </w:r>
      </w:hyperlink>
      <w:r>
        <w:rPr>
          <w:vertAlign w:val="superscript"/>
        </w:rPr>
        <w:t xml:space="preserve">,</w:t>
      </w:r>
      <w:hyperlink w:anchor="ref-Chidambaram2019">
        <w:r>
          <w:rPr>
            <w:rStyle w:val="Lienhypertexte"/>
            <w:vertAlign w:val="superscript"/>
          </w:rPr>
          <w:t xml:space="preserve">285</w:t>
        </w:r>
      </w:hyperlink>
    </w:p>
    <w:p>
      <w:pPr>
        <w:numPr>
          <w:ilvl w:val="1"/>
          <w:numId w:val="1440"/>
        </w:numPr>
      </w:pPr>
      <w:r>
        <w:t xml:space="preserve">Fases I a IV</w:t>
      </w:r>
    </w:p>
    <w:p>
      <w:pPr>
        <w:numPr>
          <w:ilvl w:val="2"/>
          <w:numId w:val="1441"/>
        </w:numPr>
      </w:pPr>
      <w:r>
        <w:t xml:space="preserve">Aleatorizado controlado</w:t>
      </w:r>
    </w:p>
    <w:p>
      <w:pPr>
        <w:numPr>
          <w:ilvl w:val="2"/>
          <w:numId w:val="1441"/>
        </w:numPr>
      </w:pPr>
      <w:r>
        <w:t xml:space="preserve">Não-aleatorizado controlado</w:t>
      </w:r>
    </w:p>
    <w:p>
      <w:pPr>
        <w:numPr>
          <w:ilvl w:val="2"/>
          <w:numId w:val="1441"/>
        </w:numPr>
      </w:pPr>
      <w:r>
        <w:t xml:space="preserve">Autocontrolado</w:t>
      </w:r>
    </w:p>
    <w:p>
      <w:pPr>
        <w:numPr>
          <w:ilvl w:val="2"/>
          <w:numId w:val="1441"/>
        </w:numPr>
      </w:pPr>
      <w:r>
        <w:t xml:space="preserve">Cruzado</w:t>
      </w:r>
    </w:p>
    <w:p>
      <w:pPr>
        <w:numPr>
          <w:ilvl w:val="2"/>
          <w:numId w:val="1441"/>
        </w:numPr>
      </w:pPr>
      <w:r>
        <w:t xml:space="preserve">Fatorial</w:t>
      </w:r>
    </w:p>
    <w:p>
      <w:pPr>
        <w:numPr>
          <w:ilvl w:val="1"/>
          <w:numId w:val="1440"/>
        </w:numPr>
      </w:pPr>
      <w:r>
        <w:t xml:space="preserve">Campo</w:t>
      </w:r>
    </w:p>
    <w:p>
      <w:pPr>
        <w:numPr>
          <w:ilvl w:val="1"/>
          <w:numId w:val="1440"/>
        </w:numPr>
      </w:pPr>
      <w:r>
        <w:t xml:space="preserve">Comunitário</w:t>
      </w:r>
    </w:p>
    <w:p>
      <w:pPr>
        <w:numPr>
          <w:ilvl w:val="0"/>
          <w:numId w:val="1431"/>
        </w:numPr>
      </w:pPr>
      <w:r>
        <w:rPr>
          <w:i/>
          <w:iCs/>
        </w:rPr>
        <w:t xml:space="preserve">Estudos de avaliação econômica</w:t>
      </w:r>
      <w:hyperlink w:anchor="ref-Süt2014">
        <w:r>
          <w:rPr>
            <w:rStyle w:val="Lienhypertexte"/>
            <w:vertAlign w:val="superscript"/>
          </w:rPr>
          <w:t xml:space="preserve">280</w:t>
        </w:r>
      </w:hyperlink>
    </w:p>
    <w:p>
      <w:pPr>
        <w:numPr>
          <w:ilvl w:val="1"/>
          <w:numId w:val="1442"/>
        </w:numPr>
      </w:pPr>
      <w:r>
        <w:t xml:space="preserve">Análise de custo</w:t>
      </w:r>
    </w:p>
    <w:p>
      <w:pPr>
        <w:numPr>
          <w:ilvl w:val="1"/>
          <w:numId w:val="1442"/>
        </w:numPr>
      </w:pPr>
      <w:r>
        <w:t xml:space="preserve">Análise de minimização de custo</w:t>
      </w:r>
    </w:p>
    <w:p>
      <w:pPr>
        <w:numPr>
          <w:ilvl w:val="1"/>
          <w:numId w:val="1442"/>
        </w:numPr>
      </w:pPr>
      <w:r>
        <w:t xml:space="preserve">Análise de custo-utilidade</w:t>
      </w:r>
    </w:p>
    <w:p>
      <w:pPr>
        <w:numPr>
          <w:ilvl w:val="1"/>
          <w:numId w:val="1442"/>
        </w:numPr>
      </w:pPr>
      <w:r>
        <w:t xml:space="preserve">Análise de custo-efetividade</w:t>
      </w:r>
    </w:p>
    <w:p>
      <w:pPr>
        <w:numPr>
          <w:ilvl w:val="1"/>
          <w:numId w:val="1442"/>
        </w:numPr>
      </w:pPr>
      <w:r>
        <w:t xml:space="preserve">Análise de custo-benefício</w:t>
      </w:r>
    </w:p>
    <w:p>
      <w:pPr>
        <w:numPr>
          <w:ilvl w:val="0"/>
          <w:numId w:val="1431"/>
        </w:numPr>
      </w:pPr>
      <w:r>
        <w:rPr>
          <w:i/>
          <w:iCs/>
        </w:rPr>
        <w:t xml:space="preserve">Estudos de revisão</w:t>
      </w:r>
      <w:hyperlink w:anchor="ref-Grant2009">
        <w:r>
          <w:rPr>
            <w:rStyle w:val="Lienhypertexte"/>
            <w:vertAlign w:val="superscript"/>
          </w:rPr>
          <w:t xml:space="preserve">279</w:t>
        </w:r>
      </w:hyperlink>
    </w:p>
    <w:p>
      <w:pPr>
        <w:numPr>
          <w:ilvl w:val="1"/>
          <w:numId w:val="1443"/>
        </w:numPr>
      </w:pPr>
      <w:r>
        <w:t xml:space="preserve">Estado-da-arte</w:t>
      </w:r>
    </w:p>
    <w:p>
      <w:pPr>
        <w:numPr>
          <w:ilvl w:val="1"/>
          <w:numId w:val="1443"/>
        </w:numPr>
      </w:pPr>
      <w:r>
        <w:t xml:space="preserve">Narrativa</w:t>
      </w:r>
    </w:p>
    <w:p>
      <w:pPr>
        <w:numPr>
          <w:ilvl w:val="1"/>
          <w:numId w:val="1443"/>
        </w:numPr>
      </w:pPr>
      <w:r>
        <w:t xml:space="preserve">Crítica</w:t>
      </w:r>
    </w:p>
    <w:p>
      <w:pPr>
        <w:numPr>
          <w:ilvl w:val="1"/>
          <w:numId w:val="1443"/>
        </w:numPr>
      </w:pPr>
      <w:r>
        <w:t xml:space="preserve">Mapeamento</w:t>
      </w:r>
    </w:p>
    <w:p>
      <w:pPr>
        <w:numPr>
          <w:ilvl w:val="1"/>
          <w:numId w:val="1443"/>
        </w:numPr>
      </w:pPr>
      <w:r>
        <w:t xml:space="preserve">Escopo</w:t>
      </w:r>
    </w:p>
    <w:p>
      <w:pPr>
        <w:numPr>
          <w:ilvl w:val="1"/>
          <w:numId w:val="1443"/>
        </w:numPr>
      </w:pPr>
      <w:r>
        <w:t xml:space="preserve">Busca e revisão sistemática</w:t>
      </w:r>
    </w:p>
    <w:p>
      <w:pPr>
        <w:numPr>
          <w:ilvl w:val="1"/>
          <w:numId w:val="1443"/>
        </w:numPr>
      </w:pPr>
      <w:r>
        <w:t xml:space="preserve">Sistematizada</w:t>
      </w:r>
    </w:p>
    <w:p>
      <w:pPr>
        <w:numPr>
          <w:ilvl w:val="1"/>
          <w:numId w:val="1443"/>
        </w:numPr>
      </w:pPr>
      <w:r>
        <w:t xml:space="preserve">Sistemática</w:t>
      </w:r>
    </w:p>
    <w:p>
      <w:pPr>
        <w:numPr>
          <w:ilvl w:val="2"/>
          <w:numId w:val="1444"/>
        </w:numPr>
      </w:pPr>
      <w:r>
        <w:t xml:space="preserve">Meta-análise</w:t>
      </w:r>
    </w:p>
    <w:p>
      <w:pPr>
        <w:numPr>
          <w:ilvl w:val="2"/>
          <w:numId w:val="1444"/>
        </w:numPr>
      </w:pPr>
      <w:r>
        <w:t xml:space="preserve">Bibliométrica.</w:t>
      </w:r>
      <w:hyperlink w:anchor="ref-donthu2021">
        <w:r>
          <w:rPr>
            <w:rStyle w:val="Lienhypertexte"/>
            <w:vertAlign w:val="superscript"/>
          </w:rPr>
          <w:t xml:space="preserve">289</w:t>
        </w:r>
      </w:hyperlink>
      <w:r>
        <w:rPr>
          <w:vertAlign w:val="superscript"/>
        </w:rPr>
        <w:t xml:space="preserve">,</w:t>
      </w:r>
      <w:hyperlink w:anchor="ref-lim2023">
        <w:r>
          <w:rPr>
            <w:rStyle w:val="Lienhypertexte"/>
            <w:vertAlign w:val="superscript"/>
          </w:rPr>
          <w:t xml:space="preserve">290</w:t>
        </w:r>
      </w:hyperlink>
    </w:p>
    <w:p>
      <w:pPr>
        <w:numPr>
          <w:ilvl w:val="1"/>
          <w:numId w:val="1443"/>
        </w:numPr>
      </w:pPr>
      <w:r>
        <w:t xml:space="preserve">Sistemática qualitativa</w:t>
      </w:r>
    </w:p>
    <w:p>
      <w:pPr>
        <w:numPr>
          <w:ilvl w:val="1"/>
          <w:numId w:val="1443"/>
        </w:numPr>
      </w:pPr>
      <w:r>
        <w:t xml:space="preserve">Mista</w:t>
      </w:r>
    </w:p>
    <w:p>
      <w:pPr>
        <w:numPr>
          <w:ilvl w:val="1"/>
          <w:numId w:val="1443"/>
        </w:numPr>
      </w:pPr>
      <w:r>
        <w:t xml:space="preserve">Visão geral</w:t>
      </w:r>
    </w:p>
    <w:p>
      <w:pPr>
        <w:numPr>
          <w:ilvl w:val="1"/>
          <w:numId w:val="1443"/>
        </w:numPr>
      </w:pPr>
      <w:r>
        <w:t xml:space="preserve">Rápida</w:t>
      </w:r>
    </w:p>
    <w:p>
      <w:pPr>
        <w:numPr>
          <w:ilvl w:val="1"/>
          <w:numId w:val="1443"/>
        </w:numPr>
      </w:pPr>
      <w:r>
        <w:t xml:space="preserve">Guarda-chuva</w:t>
      </w:r>
    </w:p>
    <w:p>
      <w:pPr>
        <w:pStyle w:val="FirstParagraph"/>
      </w:pPr>
    </w:p>
    <w:p>
      <w:pPr>
        <w:pStyle w:val="Corpsdetexte"/>
      </w:pPr>
    </w:p>
    <w:bookmarkEnd w:id="733"/>
    <w:bookmarkEnd w:id="734"/>
    <w:bookmarkEnd w:id="735"/>
    <w:bookmarkStart w:id="756" w:name="tamanho-amostral"/>
    <w:p>
      <w:pPr>
        <w:pStyle w:val="Titre1"/>
      </w:pPr>
      <w:r>
        <w:rPr>
          <w:b/>
          <w:bCs/>
        </w:rPr>
        <w:t xml:space="preserve">Tamanho da amostra</w:t>
      </w:r>
    </w:p>
    <w:p>
      <w:pPr>
        <w:pStyle w:val="FirstParagraph"/>
      </w:pPr>
    </w:p>
    <w:bookmarkStart w:id="741" w:name="tamanho-da-amostra"/>
    <w:p>
      <w:pPr>
        <w:pStyle w:val="Titre2"/>
      </w:pPr>
      <w:r>
        <w:t xml:space="preserve">Tamanho da amostra</w:t>
      </w:r>
    </w:p>
    <w:p>
      <w:pPr>
        <w:pStyle w:val="FirstParagraph"/>
      </w:pPr>
    </w:p>
    <w:bookmarkStart w:id="736" w:name="o-que-é-tamanho-da-amostra"/>
    <w:p>
      <w:pPr>
        <w:pStyle w:val="Titre3"/>
      </w:pPr>
      <w:r>
        <w:t xml:space="preserve">O que é tamanho da amostra?</w:t>
      </w:r>
    </w:p>
    <w:p>
      <w:pPr>
        <w:numPr>
          <w:ilvl w:val="0"/>
          <w:numId w:val="1445"/>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291</w:t>
        </w:r>
      </w:hyperlink>
    </w:p>
    <w:p>
      <w:pPr>
        <w:numPr>
          <w:ilvl w:val="0"/>
          <w:numId w:val="1445"/>
        </w:numPr>
      </w:pPr>
      <w:r>
        <w:t xml:space="preserve">.</w:t>
      </w:r>
      <w:hyperlink w:anchor="ref-Banerjee2010">
        <w:r>
          <w:rPr>
            <w:rStyle w:val="Lienhypertexte"/>
            <w:vertAlign w:val="superscript"/>
          </w:rPr>
          <w:t xml:space="preserve">34</w:t>
        </w:r>
      </w:hyperlink>
    </w:p>
    <w:p>
      <w:pPr>
        <w:pStyle w:val="FirstParagraph"/>
      </w:pPr>
    </w:p>
    <w:bookmarkEnd w:id="736"/>
    <w:bookmarkStart w:id="737" w:name="Xa0ef519062c8219814103087408db7e32746167"/>
    <w:p>
      <w:pPr>
        <w:pStyle w:val="Titre3"/>
      </w:pPr>
      <w:r>
        <w:t xml:space="preserve">Por que determinar o tamanho da amostra é importante?</w:t>
      </w:r>
    </w:p>
    <w:p>
      <w:pPr>
        <w:numPr>
          <w:ilvl w:val="0"/>
          <w:numId w:val="1446"/>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37</w:t>
        </w:r>
      </w:hyperlink>
    </w:p>
    <w:p>
      <w:pPr>
        <w:numPr>
          <w:ilvl w:val="0"/>
          <w:numId w:val="1446"/>
        </w:numPr>
      </w:pPr>
      <w:r>
        <w:t xml:space="preserve">Uma amostra muito pequena para o estudo pode resultar em ajuste exagerado, imprecisão e baixo poder do teste.</w:t>
      </w:r>
      <w:hyperlink w:anchor="ref-van2022a">
        <w:r>
          <w:rPr>
            <w:rStyle w:val="Lienhypertexte"/>
            <w:vertAlign w:val="superscript"/>
          </w:rPr>
          <w:t xml:space="preserve">95</w:t>
        </w:r>
      </w:hyperlink>
    </w:p>
    <w:p>
      <w:pPr>
        <w:pStyle w:val="FirstParagraph"/>
      </w:pPr>
    </w:p>
    <w:bookmarkEnd w:id="737"/>
    <w:bookmarkStart w:id="739" w:name="X46deca6ab02b71734f7ce25ec14ea8f2e6cf199"/>
    <w:p>
      <w:pPr>
        <w:pStyle w:val="Titre3"/>
      </w:pPr>
      <w:r>
        <w:t xml:space="preserve">Quais fatores devem ser considerados para determinar o tamanho da amostra?</w:t>
      </w:r>
    </w:p>
    <w:p>
      <w:pPr>
        <w:numPr>
          <w:ilvl w:val="0"/>
          <w:numId w:val="1447"/>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291</w:t>
        </w:r>
      </w:hyperlink>
    </w:p>
    <w:p>
      <w:pPr>
        <w:numPr>
          <w:ilvl w:val="0"/>
          <w:numId w:val="1447"/>
        </w:numPr>
      </w:pPr>
      <w:r>
        <w:t xml:space="preserve">Delineamento do estudo.</w:t>
      </w:r>
      <w:hyperlink w:anchor="ref-rodríguezdeláguila2014">
        <w:r>
          <w:rPr>
            <w:rStyle w:val="Lienhypertexte"/>
            <w:vertAlign w:val="superscript"/>
          </w:rPr>
          <w:t xml:space="preserve">291</w:t>
        </w:r>
      </w:hyperlink>
    </w:p>
    <w:p>
      <w:pPr>
        <w:numPr>
          <w:ilvl w:val="0"/>
          <w:numId w:val="1447"/>
        </w:numPr>
      </w:pPr>
      <w:r>
        <w:t xml:space="preserve">Quantidade e características (dependente vs. independente) dos grupos de participantes do estudo.</w:t>
      </w:r>
      <w:hyperlink w:anchor="ref-rodríguezdeláguila2014">
        <w:r>
          <w:rPr>
            <w:rStyle w:val="Lienhypertexte"/>
            <w:vertAlign w:val="superscript"/>
          </w:rPr>
          <w:t xml:space="preserve">291</w:t>
        </w:r>
      </w:hyperlink>
    </w:p>
    <w:p>
      <w:pPr>
        <w:numPr>
          <w:ilvl w:val="0"/>
          <w:numId w:val="1447"/>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291</w:t>
        </w:r>
      </w:hyperlink>
    </w:p>
    <w:p>
      <w:pPr>
        <w:numPr>
          <w:ilvl w:val="0"/>
          <w:numId w:val="1447"/>
        </w:numPr>
      </w:pPr>
      <w:r>
        <w:t xml:space="preserve">Tipo de variável a ser observada (contínua, intervalo, ordinal, nominal, dicotômica).</w:t>
      </w:r>
      <w:hyperlink w:anchor="ref-rodríguezdeláguila2014">
        <w:r>
          <w:rPr>
            <w:rStyle w:val="Lienhypertexte"/>
            <w:vertAlign w:val="superscript"/>
          </w:rPr>
          <w:t xml:space="preserve">291</w:t>
        </w:r>
      </w:hyperlink>
    </w:p>
    <w:p>
      <w:pPr>
        <w:numPr>
          <w:ilvl w:val="0"/>
          <w:numId w:val="1447"/>
        </w:numPr>
      </w:pPr>
      <w:r>
        <w:t xml:space="preserve">Tamanho de efeito mínimo a ser observado.</w:t>
      </w:r>
      <w:hyperlink w:anchor="ref-rodríguezdeláguila2014">
        <w:r>
          <w:rPr>
            <w:rStyle w:val="Lienhypertexte"/>
            <w:vertAlign w:val="superscript"/>
          </w:rPr>
          <w:t xml:space="preserve">291</w:t>
        </w:r>
      </w:hyperlink>
    </w:p>
    <w:p>
      <w:pPr>
        <w:numPr>
          <w:ilvl w:val="0"/>
          <w:numId w:val="1447"/>
        </w:numPr>
      </w:pPr>
      <w:r>
        <w:t xml:space="preserve">Variabilidade da(s) variável(eis) coletada(s).</w:t>
      </w:r>
      <w:hyperlink w:anchor="ref-rodríguezdeláguila2014">
        <w:r>
          <w:rPr>
            <w:rStyle w:val="Lienhypertexte"/>
            <w:vertAlign w:val="superscript"/>
          </w:rPr>
          <w:t xml:space="preserve">291</w:t>
        </w:r>
      </w:hyperlink>
    </w:p>
    <w:p>
      <w:pPr>
        <w:numPr>
          <w:ilvl w:val="0"/>
          <w:numId w:val="1447"/>
        </w:numPr>
      </w:pPr>
      <w:r>
        <w:t xml:space="preserve">Lateralidade do teste de hipótese (uni- ou bicaudais).</w:t>
      </w:r>
      <w:hyperlink w:anchor="ref-rodríguezdeláguila2014">
        <w:r>
          <w:rPr>
            <w:rStyle w:val="Lienhypertexte"/>
            <w:vertAlign w:val="superscript"/>
          </w:rPr>
          <w:t xml:space="preserve">291</w:t>
        </w:r>
      </w:hyperlink>
    </w:p>
    <w:p>
      <w:pPr>
        <w:numPr>
          <w:ilvl w:val="0"/>
          <w:numId w:val="1447"/>
        </w:numPr>
      </w:pPr>
      <w:r>
        <w:t xml:space="preserve">Perdas de dados durante a coleta e/ou acompanhamento dos participantes do estudo.</w:t>
      </w:r>
      <w:hyperlink w:anchor="ref-rodríguezdeláguila2014">
        <w:r>
          <w:rPr>
            <w:rStyle w:val="Lienhypertexte"/>
            <w:vertAlign w:val="superscript"/>
          </w:rPr>
          <w:t xml:space="preserve">291</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738">
        <w:r>
          <w:rPr>
            <w:rStyle w:val="Lienhypertexte"/>
            <w:i/>
            <w:iCs/>
          </w:rPr>
          <w:t xml:space="preserve">plot.power.htest</w:t>
        </w:r>
      </w:hyperlink>
      <w:r>
        <w:t xml:space="preserve"> </w:t>
      </w:r>
      <w:r>
        <w:t xml:space="preserve">para apresentar graficamente a relação entre o tamanho da amostra e o poder de testes de hipóteses.</w:t>
      </w:r>
    </w:p>
    <w:p>
      <w:pPr>
        <w:pStyle w:val="Corpsdetexte"/>
      </w:pPr>
    </w:p>
    <w:bookmarkEnd w:id="739"/>
    <w:bookmarkStart w:id="740" w:name="X42f6a6d6832e9b7a150dc7c559ac1c845706a77"/>
    <w:p>
      <w:pPr>
        <w:pStyle w:val="Titre3"/>
      </w:pPr>
      <w:r>
        <w:t xml:space="preserve">Quais aspectos éticos estão envolvidos no tamanho da amostra?</w:t>
      </w:r>
    </w:p>
    <w:p>
      <w:pPr>
        <w:numPr>
          <w:ilvl w:val="0"/>
          <w:numId w:val="1448"/>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291</w:t>
        </w:r>
      </w:hyperlink>
    </w:p>
    <w:p>
      <w:pPr>
        <w:numPr>
          <w:ilvl w:val="0"/>
          <w:numId w:val="1448"/>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292</w:t>
        </w:r>
      </w:hyperlink>
    </w:p>
    <w:p>
      <w:pPr>
        <w:numPr>
          <w:ilvl w:val="0"/>
          <w:numId w:val="1448"/>
        </w:numPr>
      </w:pPr>
      <w:r>
        <w:t xml:space="preserve">Estudos com poder &lt;80% não são necessariamente antiéticos.</w:t>
      </w:r>
      <w:hyperlink w:anchor="ref-Bacchetti2005">
        <w:r>
          <w:rPr>
            <w:rStyle w:val="Lienhypertexte"/>
            <w:vertAlign w:val="superscript"/>
          </w:rPr>
          <w:t xml:space="preserve">292</w:t>
        </w:r>
      </w:hyperlink>
    </w:p>
    <w:p>
      <w:pPr>
        <w:numPr>
          <w:ilvl w:val="0"/>
          <w:numId w:val="1448"/>
        </w:numPr>
      </w:pPr>
      <w:r>
        <w:t xml:space="preserve">Grandes estudos podem ser desejáveis por outras razões que não as éticas.</w:t>
      </w:r>
      <w:hyperlink w:anchor="ref-Bacchetti2005">
        <w:r>
          <w:rPr>
            <w:rStyle w:val="Lienhypertexte"/>
            <w:vertAlign w:val="superscript"/>
          </w:rPr>
          <w:t xml:space="preserve">292</w:t>
        </w:r>
      </w:hyperlink>
    </w:p>
    <w:p>
      <w:pPr>
        <w:pStyle w:val="FirstParagraph"/>
      </w:pPr>
    </w:p>
    <w:bookmarkEnd w:id="740"/>
    <w:bookmarkEnd w:id="741"/>
    <w:bookmarkStart w:id="744" w:name="cálculo-do-tamanho-da-amostra"/>
    <w:p>
      <w:pPr>
        <w:pStyle w:val="Titre2"/>
      </w:pPr>
      <w:r>
        <w:t xml:space="preserve">Cálculo do tamanho da amostra</w:t>
      </w:r>
    </w:p>
    <w:p>
      <w:pPr>
        <w:pStyle w:val="FirstParagraph"/>
      </w:pPr>
    </w:p>
    <w:bookmarkStart w:id="742" w:name="como-calcular-o-tamanho-da-amostra"/>
    <w:p>
      <w:pPr>
        <w:pStyle w:val="Titre3"/>
      </w:pPr>
      <w:r>
        <w:t xml:space="preserve">Como calcular o tamanho da amostra?</w:t>
      </w:r>
    </w:p>
    <w:p>
      <w:pPr>
        <w:numPr>
          <w:ilvl w:val="0"/>
          <w:numId w:val="1449"/>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291</w:t>
        </w:r>
      </w:hyperlink>
    </w:p>
    <w:p>
      <w:pPr>
        <w:numPr>
          <w:ilvl w:val="0"/>
          <w:numId w:val="1449"/>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291</w:t>
        </w:r>
      </w:hyperlink>
    </w:p>
    <w:p>
      <w:pPr>
        <w:numPr>
          <w:ilvl w:val="0"/>
          <w:numId w:val="1449"/>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95</w:t>
        </w:r>
      </w:hyperlink>
    </w:p>
    <w:bookmarkEnd w:id="742"/>
    <w:bookmarkStart w:id="743" w:name="Xd28ae1fe8d08d0853a4300421712aecb09bcd56"/>
    <w:p>
      <w:pPr>
        <w:pStyle w:val="Titre3"/>
      </w:pPr>
      <w:r>
        <w:t xml:space="preserve">Como especificar o tamanho do efeito esperado?</w:t>
      </w:r>
    </w:p>
    <w:p>
      <w:pPr>
        <w:numPr>
          <w:ilvl w:val="0"/>
          <w:numId w:val="1450"/>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291</w:t>
        </w:r>
      </w:hyperlink>
    </w:p>
    <w:p>
      <w:pPr>
        <w:numPr>
          <w:ilvl w:val="0"/>
          <w:numId w:val="1450"/>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293</w:t>
        </w:r>
      </w:hyperlink>
    </w:p>
    <w:p>
      <w:pPr>
        <w:numPr>
          <w:ilvl w:val="0"/>
          <w:numId w:val="1450"/>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294</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24">
        <w:r>
          <w:rPr>
            <w:rStyle w:val="Lienhypertexte"/>
            <w:i/>
            <w:iCs/>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24">
        <w:r>
          <w:rPr>
            <w:rStyle w:val="Lienhypertexte"/>
            <w:i/>
            <w:iCs/>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25">
        <w:r>
          <w:rPr>
            <w:rStyle w:val="Lienhypertexte"/>
            <w:i/>
            <w:iCs/>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26">
        <w:r>
          <w:rPr>
            <w:rStyle w:val="Lienhypertexte"/>
            <w:i/>
            <w:iCs/>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27">
        <w:r>
          <w:rPr>
            <w:rStyle w:val="Lienhypertexte"/>
            <w:i/>
            <w:iCs/>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28">
        <w:r>
          <w:rPr>
            <w:rStyle w:val="Lienhypertexte"/>
            <w:i/>
            <w:iCs/>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29">
        <w:r>
          <w:rPr>
            <w:rStyle w:val="Lienhypertexte"/>
            <w:i/>
            <w:iCs/>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30">
        <w:r>
          <w:rPr>
            <w:rStyle w:val="Lienhypertexte"/>
            <w:i/>
            <w:iCs/>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31">
        <w:r>
          <w:rPr>
            <w:rStyle w:val="Lienhypertexte"/>
            <w:i/>
            <w:iCs/>
          </w:rPr>
          <w:t xml:space="preserve">pwr.t.test</w:t>
        </w:r>
      </w:hyperlink>
      <w:r>
        <w:t xml:space="preserve"> </w:t>
      </w:r>
      <w:r>
        <w:t xml:space="preserve">para cálculo do tamanho da amostra para testes</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32">
        <w:r>
          <w:rPr>
            <w:rStyle w:val="Lienhypertexte"/>
            <w:i/>
            <w:iCs/>
          </w:rPr>
          <w:t xml:space="preserve">pwr.t2n.test</w:t>
        </w:r>
      </w:hyperlink>
      <w:r>
        <w:t xml:space="preserve"> </w:t>
      </w:r>
      <w:r>
        <w:t xml:space="preserve">para cálculo do tamanho da amostra para testes</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215</w:t>
        </w:r>
      </w:hyperlink>
      <w:r>
        <w:t xml:space="preserve"> </w:t>
      </w:r>
      <w:r>
        <w:t xml:space="preserve">fornece a função</w:t>
      </w:r>
      <w:r>
        <w:t xml:space="preserve"> </w:t>
      </w:r>
      <w:hyperlink r:id="rId533">
        <w:r>
          <w:rPr>
            <w:rStyle w:val="Lienhypertexte"/>
            <w:i/>
            <w:iCs/>
          </w:rPr>
          <w:t xml:space="preserve">power.mmrm</w:t>
        </w:r>
      </w:hyperlink>
      <w:r>
        <w:t xml:space="preserve"> </w:t>
      </w:r>
      <w:r>
        <w:t xml:space="preserve">para calcular o tamanho da amostra para estudos com análises por modelo de regressão linear misto.</w:t>
      </w:r>
    </w:p>
    <w:p>
      <w:pPr>
        <w:pStyle w:val="Corpsdetexte"/>
      </w:pPr>
    </w:p>
    <w:bookmarkEnd w:id="743"/>
    <w:bookmarkEnd w:id="744"/>
    <w:bookmarkStart w:id="748" w:name="perdas-de-amostra"/>
    <w:p>
      <w:pPr>
        <w:pStyle w:val="Titre2"/>
      </w:pPr>
      <w:r>
        <w:t xml:space="preserve">Perdas de amostra</w:t>
      </w:r>
    </w:p>
    <w:p>
      <w:pPr>
        <w:pStyle w:val="FirstParagraph"/>
      </w:pPr>
    </w:p>
    <w:bookmarkStart w:id="745" w:name="o-que-é-perda-de-amostra"/>
    <w:p>
      <w:pPr>
        <w:pStyle w:val="Titre3"/>
      </w:pPr>
      <w:r>
        <w:t xml:space="preserve">O que é perda de amostra?</w:t>
      </w:r>
    </w:p>
    <w:p>
      <w:pPr>
        <w:numPr>
          <w:ilvl w:val="0"/>
          <w:numId w:val="1451"/>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291</w:t>
        </w:r>
      </w:hyperlink>
    </w:p>
    <w:p>
      <w:pPr>
        <w:numPr>
          <w:ilvl w:val="0"/>
          <w:numId w:val="1451"/>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291</w:t>
        </w:r>
      </w:hyperlink>
    </w:p>
    <w:p>
      <w:pPr>
        <w:pStyle w:val="FirstParagraph"/>
      </w:pPr>
    </w:p>
    <w:bookmarkEnd w:id="745"/>
    <w:bookmarkStart w:id="746" w:name="por-que-a-perda-de-amostra-é-um-problema"/>
    <w:p>
      <w:pPr>
        <w:pStyle w:val="Titre3"/>
      </w:pPr>
      <w:r>
        <w:t xml:space="preserve">Por que a perda de amostra é um problema?</w:t>
      </w:r>
    </w:p>
    <w:p>
      <w:pPr>
        <w:numPr>
          <w:ilvl w:val="0"/>
          <w:numId w:val="1452"/>
        </w:numPr>
      </w:pPr>
      <w:r>
        <w:t xml:space="preserve">A perda de amostra pode levar a uma redução do poder do estudo, aumentando a probabilidade de erro tipo II (</w:t>
      </w:r>
      <m:oMath>
        <m:r>
          <m:t>β</m:t>
        </m:r>
      </m:oMath>
      <w:r>
        <w:t xml:space="preserve">).</w:t>
      </w:r>
      <w:hyperlink w:anchor="ref-REF">
        <w:r>
          <w:rPr>
            <w:rStyle w:val="Lienhypertexte"/>
            <w:b/>
            <w:bCs/>
            <w:vertAlign w:val="superscript"/>
          </w:rPr>
          <w:t xml:space="preserve">REF?</w:t>
        </w:r>
      </w:hyperlink>
    </w:p>
    <w:p>
      <w:pPr>
        <w:numPr>
          <w:ilvl w:val="0"/>
          <w:numId w:val="1452"/>
        </w:numPr>
      </w:pPr>
      <w:r>
        <w:t xml:space="preserve">A perda de amostra pode levar a um viés de seleção, pois os participantes que permanecem no estudo podem ser diferentes daqueles que foram perdidos.</w:t>
      </w:r>
      <w:hyperlink w:anchor="ref-REF">
        <w:r>
          <w:rPr>
            <w:rStyle w:val="Lienhypertexte"/>
            <w:b/>
            <w:bCs/>
            <w:vertAlign w:val="superscript"/>
          </w:rPr>
          <w:t xml:space="preserve">REF?</w:t>
        </w:r>
      </w:hyperlink>
    </w:p>
    <w:p>
      <w:pPr>
        <w:pStyle w:val="FirstParagraph"/>
      </w:pPr>
    </w:p>
    <w:bookmarkEnd w:id="746"/>
    <w:bookmarkStart w:id="747" w:name="como-evitar-perda-de-amostra"/>
    <w:p>
      <w:pPr>
        <w:pStyle w:val="Titre3"/>
      </w:pPr>
      <w:r>
        <w:t xml:space="preserve">Como evitar perda de amostra?</w:t>
      </w:r>
    </w:p>
    <w:p>
      <w:pPr>
        <w:numPr>
          <w:ilvl w:val="0"/>
          <w:numId w:val="1453"/>
        </w:numPr>
      </w:pPr>
      <w:r>
        <w:t xml:space="preserve">A perda de amostra pode ser evitada por meio de um planejamento cuidadoso do estudo, incluindo a definição de critérios de inclusão e exclusão claros e apropriados, bem como a definição de estratégias para minimizar a perda de amostra.</w:t>
      </w:r>
      <w:hyperlink w:anchor="ref-REF">
        <w:r>
          <w:rPr>
            <w:rStyle w:val="Lienhypertexte"/>
            <w:b/>
            <w:bCs/>
            <w:vertAlign w:val="superscript"/>
          </w:rPr>
          <w:t xml:space="preserve">REF?</w:t>
        </w:r>
      </w:hyperlink>
    </w:p>
    <w:p>
      <w:pPr>
        <w:numPr>
          <w:ilvl w:val="0"/>
          <w:numId w:val="1453"/>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291</w:t>
        </w:r>
      </w:hyperlink>
    </w:p>
    <w:p>
      <w:pPr>
        <w:pStyle w:val="FirstParagraph"/>
      </w:pPr>
    </w:p>
    <w:bookmarkEnd w:id="747"/>
    <w:bookmarkEnd w:id="748"/>
    <w:bookmarkStart w:id="751" w:name="ajustes-no-tamanho-da-amostra"/>
    <w:p>
      <w:pPr>
        <w:pStyle w:val="Titre2"/>
      </w:pPr>
      <w:r>
        <w:t xml:space="preserve">Ajustes no tamanho da amostra</w:t>
      </w:r>
    </w:p>
    <w:p>
      <w:pPr>
        <w:pStyle w:val="FirstParagraph"/>
      </w:pPr>
    </w:p>
    <w:bookmarkStart w:id="749" w:name="por-que-ajustar-o-tamanho-da-amostra"/>
    <w:p>
      <w:pPr>
        <w:pStyle w:val="Titre3"/>
      </w:pPr>
      <w:r>
        <w:t xml:space="preserve">Por que ajustar o tamanho da amostra?</w:t>
      </w:r>
    </w:p>
    <w:p>
      <w:pPr>
        <w:pStyle w:val="Compact"/>
        <w:numPr>
          <w:ilvl w:val="0"/>
          <w:numId w:val="1454"/>
        </w:numPr>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291</w:t>
        </w:r>
      </w:hyperlink>
    </w:p>
    <w:bookmarkEnd w:id="749"/>
    <w:bookmarkStart w:id="750" w:name="como-ajustar-para-perda-amostral"/>
    <w:p>
      <w:pPr>
        <w:pStyle w:val="Titre3"/>
      </w:pPr>
      <w:r>
        <w:t xml:space="preserve">Como ajustar para perda amostral?</w:t>
      </w:r>
    </w:p>
    <w:p>
      <w:pPr>
        <w:pStyle w:val="Compact"/>
        <w:numPr>
          <w:ilvl w:val="0"/>
          <w:numId w:val="1455"/>
        </w:numPr>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291</w:t>
        </w:r>
      </w:hyperlink>
    </w:p>
    <w:p>
      <w:pPr>
        <w:pStyle w:val="FirstParagraph"/>
      </w:pPr>
    </w:p>
    <w:p>
      <w:pPr>
        <w:pStyle w:val="Corpsdetexte"/>
      </w:pPr>
    </w:p>
    <w:p>
      <w:pPr>
        <w:pStyle w:val="Corpsdetexte"/>
      </w:pPr>
    </w:p>
    <w:bookmarkEnd w:id="750"/>
    <w:bookmarkEnd w:id="751"/>
    <w:bookmarkStart w:id="753" w:name="justificativa-do-tamanho-da-amostra"/>
    <w:p>
      <w:pPr>
        <w:pStyle w:val="Titre2"/>
      </w:pPr>
      <w:r>
        <w:t xml:space="preserve">Justificativa do tamanho da amostra</w:t>
      </w:r>
    </w:p>
    <w:p>
      <w:pPr>
        <w:pStyle w:val="FirstParagraph"/>
      </w:pPr>
    </w:p>
    <w:bookmarkStart w:id="752" w:name="Xf8864867b84e717707697f361b69d9604666bae"/>
    <w:p>
      <w:pPr>
        <w:pStyle w:val="Titre3"/>
      </w:pPr>
      <w:r>
        <w:t xml:space="preserve">Como justificar o tamanho da amostra de um estudo?</w:t>
      </w:r>
    </w:p>
    <w:p>
      <w:pPr>
        <w:numPr>
          <w:ilvl w:val="0"/>
          <w:numId w:val="1456"/>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291</w:t>
        </w:r>
      </w:hyperlink>
    </w:p>
    <w:p>
      <w:pPr>
        <w:numPr>
          <w:ilvl w:val="0"/>
          <w:numId w:val="1456"/>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291</w:t>
        </w:r>
      </w:hyperlink>
    </w:p>
    <w:p>
      <w:pPr>
        <w:pStyle w:val="FirstParagraph"/>
      </w:pPr>
    </w:p>
    <w:bookmarkEnd w:id="752"/>
    <w:bookmarkEnd w:id="753"/>
    <w:bookmarkStart w:id="755" w:name="sparking"/>
    <w:p>
      <w:pPr>
        <w:pStyle w:val="Titre2"/>
      </w:pPr>
      <w:r>
        <w:t xml:space="preserve">SPARKing</w:t>
      </w:r>
    </w:p>
    <w:p>
      <w:pPr>
        <w:pStyle w:val="FirstParagraph"/>
      </w:pPr>
    </w:p>
    <w:bookmarkStart w:id="754" w:name="o-que-é-sparking"/>
    <w:p>
      <w:pPr>
        <w:pStyle w:val="Titre3"/>
      </w:pPr>
      <w:r>
        <w:t xml:space="preserve">O que é SPARKing?</w:t>
      </w:r>
    </w:p>
    <w:p>
      <w:pPr>
        <w:numPr>
          <w:ilvl w:val="0"/>
          <w:numId w:val="1457"/>
        </w:numPr>
      </w:pPr>
      <w:r>
        <w:t xml:space="preserve">SPARKing é um acrônimo para</w:t>
      </w:r>
      <w:r>
        <w:t xml:space="preserve"> </w:t>
      </w:r>
      <w:r>
        <w:rPr>
          <w:i/>
          <w:iCs/>
        </w:rPr>
        <w:t xml:space="preserve">Sample size Planning After the Results are Known</w:t>
      </w:r>
      <w:r>
        <w:t xml:space="preserve">.</w:t>
      </w:r>
      <w:hyperlink w:anchor="ref-Sasaki2023">
        <w:r>
          <w:rPr>
            <w:rStyle w:val="Lienhypertexte"/>
            <w:vertAlign w:val="superscript"/>
          </w:rPr>
          <w:t xml:space="preserve">295</w:t>
        </w:r>
      </w:hyperlink>
    </w:p>
    <w:p>
      <w:pPr>
        <w:numPr>
          <w:ilvl w:val="0"/>
          <w:numId w:val="1457"/>
        </w:numPr>
      </w:pPr>
      <w:r>
        <w:t xml:space="preserve">SPARKing é uma mal prática que envolve o ajuste do tamanho da amostra após a coleta dos dados, com o objetivo de obter resultados estatisticamente significativos.</w:t>
      </w:r>
      <w:hyperlink w:anchor="ref-Sasaki2023">
        <w:r>
          <w:rPr>
            <w:rStyle w:val="Lienhypertexte"/>
            <w:vertAlign w:val="superscript"/>
          </w:rPr>
          <w:t xml:space="preserve">295</w:t>
        </w:r>
      </w:hyperlink>
    </w:p>
    <w:p>
      <w:pPr>
        <w:numPr>
          <w:ilvl w:val="0"/>
          <w:numId w:val="1457"/>
        </w:numPr>
      </w:pPr>
      <w:r>
        <w:t xml:space="preserve">SPARKing é considerado antiético, pois pode levar a resultados enviesados e não confiáveis, além de violar os princípios da pesquisa científica.</w:t>
      </w:r>
      <w:hyperlink w:anchor="ref-Sasaki2023">
        <w:r>
          <w:rPr>
            <w:rStyle w:val="Lienhypertexte"/>
            <w:vertAlign w:val="superscript"/>
          </w:rPr>
          <w:t xml:space="preserve">295</w:t>
        </w:r>
      </w:hyperlink>
    </w:p>
    <w:p>
      <w:pPr>
        <w:pStyle w:val="FirstParagraph"/>
      </w:pPr>
    </w:p>
    <w:p>
      <w:pPr>
        <w:pStyle w:val="Corpsdetexte"/>
      </w:pPr>
    </w:p>
    <w:bookmarkEnd w:id="754"/>
    <w:bookmarkEnd w:id="755"/>
    <w:bookmarkEnd w:id="756"/>
    <w:bookmarkStart w:id="763" w:name="observacional"/>
    <w:p>
      <w:pPr>
        <w:pStyle w:val="Titre1"/>
      </w:pPr>
      <w:r>
        <w:rPr>
          <w:b/>
          <w:bCs/>
        </w:rPr>
        <w:t xml:space="preserve">Estudos observacionais</w:t>
      </w:r>
    </w:p>
    <w:p>
      <w:pPr>
        <w:pStyle w:val="FirstParagraph"/>
      </w:pPr>
    </w:p>
    <w:bookmarkStart w:id="758" w:name="características"/>
    <w:p>
      <w:pPr>
        <w:pStyle w:val="Titre2"/>
      </w:pPr>
      <w:r>
        <w:t xml:space="preserve">Características</w:t>
      </w:r>
    </w:p>
    <w:p>
      <w:pPr>
        <w:pStyle w:val="FirstParagraph"/>
      </w:pPr>
    </w:p>
    <w:bookmarkStart w:id="757" w:name="Xedfb35a06e8fc2edb84d6c50932355e160efbb0"/>
    <w:p>
      <w:pPr>
        <w:pStyle w:val="Titre3"/>
      </w:pPr>
      <w:r>
        <w:t xml:space="preserve">Quais são as características de estudos observacionais?</w:t>
      </w:r>
    </w:p>
    <w:p>
      <w:pPr>
        <w:pStyle w:val="Compact"/>
        <w:numPr>
          <w:ilvl w:val="0"/>
          <w:numId w:val="1458"/>
        </w:numPr>
      </w:pPr>
      <w:r>
        <w:t xml:space="preserve">.</w:t>
      </w:r>
      <w:hyperlink w:anchor="ref-REF">
        <w:r>
          <w:rPr>
            <w:rStyle w:val="Lienhypertexte"/>
            <w:b/>
            <w:bCs/>
            <w:vertAlign w:val="superscript"/>
          </w:rPr>
          <w:t xml:space="preserve">REF?</w:t>
        </w:r>
      </w:hyperlink>
    </w:p>
    <w:p>
      <w:pPr>
        <w:pStyle w:val="FirstParagraph"/>
      </w:pPr>
    </w:p>
    <w:bookmarkEnd w:id="757"/>
    <w:bookmarkEnd w:id="758"/>
    <w:bookmarkStart w:id="762" w:name="diretrizes-para-redação"/>
    <w:p>
      <w:pPr>
        <w:pStyle w:val="Titre2"/>
      </w:pPr>
      <w:r>
        <w:t xml:space="preserve">Diretrizes para redação</w:t>
      </w:r>
    </w:p>
    <w:p>
      <w:pPr>
        <w:pStyle w:val="FirstParagraph"/>
      </w:pPr>
    </w:p>
    <w:bookmarkStart w:id="761" w:name="X24e949aaac3f0aa8cc69bc232dd17c16c7f0318"/>
    <w:p>
      <w:pPr>
        <w:pStyle w:val="Titre3"/>
      </w:pPr>
      <w:r>
        <w:t xml:space="preserve">Quais são as diretrizes para redação de estudos observacionais?</w:t>
      </w:r>
    </w:p>
    <w:p>
      <w:pPr>
        <w:numPr>
          <w:ilvl w:val="0"/>
          <w:numId w:val="1459"/>
        </w:numPr>
      </w:pPr>
      <w:r>
        <w:t xml:space="preserve">Visite a rede</w:t>
      </w:r>
      <w:r>
        <w:t xml:space="preserve"> </w:t>
      </w:r>
      <w:r>
        <w:rPr>
          <w:i/>
          <w:iCs/>
        </w:rPr>
        <w:t xml:space="preserve">Enhancing the QUAlity and Transparency Of health Research</w:t>
      </w:r>
      <w:r>
        <w:t xml:space="preserve"> </w:t>
      </w:r>
      <w:hyperlink r:id="rId759">
        <w:r>
          <w:rPr>
            <w:rStyle w:val="Lienhypertexte"/>
          </w:rPr>
          <w:t xml:space="preserve">EQUATOR Network</w:t>
        </w:r>
      </w:hyperlink>
      <w:r>
        <w:t xml:space="preserve"> </w:t>
      </w:r>
      <w:r>
        <w:t xml:space="preserve">para encontrar diretrizes específicas para cada tipo de estudo observacional.</w:t>
      </w:r>
    </w:p>
    <w:p>
      <w:pPr>
        <w:pStyle w:val="Compact"/>
        <w:numPr>
          <w:ilvl w:val="1"/>
          <w:numId w:val="1460"/>
        </w:numPr>
      </w:pPr>
      <w:r>
        <w:rPr>
          <w:i/>
          <w:iCs/>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296</w:t>
        </w:r>
      </w:hyperlink>
      <w:r>
        <w:t xml:space="preserve"> </w:t>
      </w:r>
      <w:hyperlink r:id="rId760">
        <w:r>
          <w:rPr>
            <w:rStyle w:val="Lienhypertexte"/>
          </w:rPr>
          <w:t xml:space="preserve">https://www.equator-network.org/reporting-guidelines/strobe/</w:t>
        </w:r>
      </w:hyperlink>
    </w:p>
    <w:p>
      <w:pPr>
        <w:pStyle w:val="FirstParagraph"/>
      </w:pPr>
    </w:p>
    <w:p>
      <w:pPr>
        <w:pStyle w:val="Corpsdetexte"/>
      </w:pPr>
    </w:p>
    <w:bookmarkEnd w:id="761"/>
    <w:bookmarkEnd w:id="762"/>
    <w:bookmarkEnd w:id="763"/>
    <w:bookmarkStart w:id="818" w:name="propriedades-psicometricas"/>
    <w:p>
      <w:pPr>
        <w:pStyle w:val="Titre1"/>
      </w:pPr>
      <w:r>
        <w:rPr>
          <w:b/>
          <w:bCs/>
        </w:rPr>
        <w:t xml:space="preserve">Propriedades psicométricas</w:t>
      </w:r>
    </w:p>
    <w:p>
      <w:pPr>
        <w:pStyle w:val="FirstParagraph"/>
      </w:pPr>
    </w:p>
    <w:bookmarkStart w:id="769" w:name="características-1"/>
    <w:p>
      <w:pPr>
        <w:pStyle w:val="Titre2"/>
      </w:pPr>
      <w:r>
        <w:t xml:space="preserve">Características</w:t>
      </w:r>
    </w:p>
    <w:p>
      <w:pPr>
        <w:pStyle w:val="FirstParagraph"/>
      </w:pPr>
    </w:p>
    <w:bookmarkStart w:id="768" w:name="o-que-são-propriedades-psicométricas"/>
    <w:p>
      <w:pPr>
        <w:pStyle w:val="Titre3"/>
      </w:pPr>
      <w:r>
        <w:t xml:space="preserve">O que são propriedades psicométricas?</w:t>
      </w:r>
    </w:p>
    <w:p>
      <w:pPr>
        <w:pStyle w:val="Compact"/>
        <w:numPr>
          <w:ilvl w:val="0"/>
          <w:numId w:val="1461"/>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297</w:t>
        </w:r>
      </w:hyperlink>
      <w:r>
        <w:t xml:space="preserve"> </w:t>
      </w:r>
      <w:r>
        <w:t xml:space="preserve">fornece a função</w:t>
      </w:r>
      <w:r>
        <w:t xml:space="preserve"> </w:t>
      </w:r>
      <w:hyperlink r:id="rId764">
        <w:r>
          <w:rPr>
            <w:rStyle w:val="Lienhypertexte"/>
            <w:i/>
            <w:iCs/>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297</w:t>
        </w:r>
      </w:hyperlink>
      <w:r>
        <w:t xml:space="preserve"> </w:t>
      </w:r>
      <w:r>
        <w:t xml:space="preserve">fornece a função</w:t>
      </w:r>
      <w:r>
        <w:t xml:space="preserve"> </w:t>
      </w:r>
      <w:hyperlink r:id="rId765">
        <w:r>
          <w:rPr>
            <w:rStyle w:val="Lienhypertexte"/>
            <w:i/>
            <w:iCs/>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
          <w:iCs/>
        </w:rPr>
        <w:t xml:space="preserve">semTools</w:t>
      </w:r>
      <w:hyperlink w:anchor="ref-semTools">
        <w:r>
          <w:rPr>
            <w:rStyle w:val="Lienhypertexte"/>
            <w:vertAlign w:val="superscript"/>
          </w:rPr>
          <w:t xml:space="preserve">298</w:t>
        </w:r>
      </w:hyperlink>
      <w:r>
        <w:t xml:space="preserve"> </w:t>
      </w:r>
      <w:r>
        <w:t xml:space="preserve">fornece a função</w:t>
      </w:r>
      <w:r>
        <w:t xml:space="preserve"> </w:t>
      </w:r>
      <w:hyperlink r:id="rId766">
        <w:r>
          <w:rPr>
            <w:rStyle w:val="Lienhypertexte"/>
            <w:i/>
            <w:iCs/>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
          <w:iCs/>
        </w:rPr>
        <w:t xml:space="preserve">psych</w:t>
      </w:r>
      <w:hyperlink w:anchor="ref-psych">
        <w:r>
          <w:rPr>
            <w:rStyle w:val="Lienhypertexte"/>
            <w:vertAlign w:val="superscript"/>
          </w:rPr>
          <w:t xml:space="preserve">299</w:t>
        </w:r>
      </w:hyperlink>
      <w:r>
        <w:t xml:space="preserve"> </w:t>
      </w:r>
      <w:r>
        <w:t xml:space="preserve">fornece a função</w:t>
      </w:r>
      <w:r>
        <w:t xml:space="preserve"> </w:t>
      </w:r>
      <w:hyperlink r:id="rId767">
        <w:r>
          <w:rPr>
            <w:rStyle w:val="Lienhypertexte"/>
            <w:i/>
            <w:iCs/>
          </w:rPr>
          <w:t xml:space="preserve">icc</w:t>
        </w:r>
      </w:hyperlink>
      <w:r>
        <w:t xml:space="preserve"> </w:t>
      </w:r>
      <w:r>
        <w:t xml:space="preserve">para calcular a confiabilidade utilizando coeficientes de correlação intraclasse.</w:t>
      </w:r>
    </w:p>
    <w:p>
      <w:pPr>
        <w:pStyle w:val="Corpsdetexte"/>
      </w:pPr>
    </w:p>
    <w:bookmarkEnd w:id="768"/>
    <w:bookmarkEnd w:id="769"/>
    <w:bookmarkStart w:id="771" w:name="análise-fatorial-exploratória"/>
    <w:p>
      <w:pPr>
        <w:pStyle w:val="Titre2"/>
      </w:pPr>
      <w:r>
        <w:t xml:space="preserve">Análise fatorial exploratória</w:t>
      </w:r>
    </w:p>
    <w:p>
      <w:pPr>
        <w:pStyle w:val="FirstParagraph"/>
      </w:pPr>
    </w:p>
    <w:bookmarkStart w:id="770" w:name="o-que-é-análise-fatorial-exploratória"/>
    <w:p>
      <w:pPr>
        <w:pStyle w:val="Titre3"/>
      </w:pPr>
      <w:r>
        <w:t xml:space="preserve">O que é análise fatorial exploratória?</w:t>
      </w:r>
    </w:p>
    <w:p>
      <w:pPr>
        <w:pStyle w:val="Compact"/>
        <w:numPr>
          <w:ilvl w:val="0"/>
          <w:numId w:val="1462"/>
        </w:numPr>
      </w:pPr>
      <w:r>
        <w:t xml:space="preserve">.</w:t>
      </w:r>
      <w:hyperlink w:anchor="ref-REF">
        <w:r>
          <w:rPr>
            <w:rStyle w:val="Lienhypertexte"/>
            <w:b/>
            <w:bCs/>
            <w:vertAlign w:val="superscript"/>
          </w:rPr>
          <w:t xml:space="preserve">REF?</w:t>
        </w:r>
      </w:hyperlink>
    </w:p>
    <w:p>
      <w:pPr>
        <w:pStyle w:val="FirstParagraph"/>
      </w:pPr>
    </w:p>
    <w:bookmarkEnd w:id="770"/>
    <w:bookmarkEnd w:id="771"/>
    <w:bookmarkStart w:id="773" w:name="análise-fatorial-confirmatória"/>
    <w:p>
      <w:pPr>
        <w:pStyle w:val="Titre2"/>
      </w:pPr>
      <w:r>
        <w:t xml:space="preserve">Análise fatorial confirmatória</w:t>
      </w:r>
    </w:p>
    <w:p>
      <w:pPr>
        <w:pStyle w:val="FirstParagraph"/>
      </w:pPr>
    </w:p>
    <w:bookmarkStart w:id="772" w:name="o-que-é-análise-fatorial-confirmatória"/>
    <w:p>
      <w:pPr>
        <w:pStyle w:val="Titre3"/>
      </w:pPr>
      <w:r>
        <w:t xml:space="preserve">O que é análise fatorial confirmatória?</w:t>
      </w:r>
    </w:p>
    <w:p>
      <w:pPr>
        <w:pStyle w:val="Compact"/>
        <w:numPr>
          <w:ilvl w:val="0"/>
          <w:numId w:val="1463"/>
        </w:numPr>
      </w:pPr>
      <w:r>
        <w:t xml:space="preserve">.</w:t>
      </w:r>
      <w:hyperlink w:anchor="ref-REF">
        <w:r>
          <w:rPr>
            <w:rStyle w:val="Lienhypertexte"/>
            <w:b/>
            <w:bCs/>
            <w:vertAlign w:val="superscript"/>
          </w:rPr>
          <w:t xml:space="preserve">REF?</w:t>
        </w:r>
      </w:hyperlink>
    </w:p>
    <w:p>
      <w:pPr>
        <w:pStyle w:val="FirstParagraph"/>
      </w:pPr>
    </w:p>
    <w:bookmarkEnd w:id="772"/>
    <w:bookmarkEnd w:id="773"/>
    <w:bookmarkStart w:id="778" w:name="validade-de-conteúdo"/>
    <w:p>
      <w:pPr>
        <w:pStyle w:val="Titre2"/>
      </w:pPr>
      <w:r>
        <w:t xml:space="preserve">Validade de conteúdo</w:t>
      </w:r>
    </w:p>
    <w:p>
      <w:pPr>
        <w:pStyle w:val="FirstParagraph"/>
      </w:pPr>
    </w:p>
    <w:bookmarkStart w:id="774" w:name="o-que-é-validade-interna"/>
    <w:p>
      <w:pPr>
        <w:pStyle w:val="Titre3"/>
      </w:pPr>
      <w:r>
        <w:t xml:space="preserve">O que é validade interna?</w:t>
      </w:r>
    </w:p>
    <w:p>
      <w:pPr>
        <w:pStyle w:val="Compact"/>
        <w:numPr>
          <w:ilvl w:val="0"/>
          <w:numId w:val="1464"/>
        </w:numPr>
      </w:pPr>
      <w:r>
        <w:t xml:space="preserve">.</w:t>
      </w:r>
      <w:hyperlink w:anchor="ref-findley2021">
        <w:r>
          <w:rPr>
            <w:rStyle w:val="Lienhypertexte"/>
            <w:vertAlign w:val="superscript"/>
          </w:rPr>
          <w:t xml:space="preserve">300</w:t>
        </w:r>
      </w:hyperlink>
    </w:p>
    <w:p>
      <w:pPr>
        <w:pStyle w:val="FirstParagraph"/>
      </w:pPr>
    </w:p>
    <w:bookmarkEnd w:id="774"/>
    <w:bookmarkStart w:id="775" w:name="o-que-é-validade-externa"/>
    <w:p>
      <w:pPr>
        <w:pStyle w:val="Titre3"/>
      </w:pPr>
      <w:r>
        <w:t xml:space="preserve">O que é validade externa?</w:t>
      </w:r>
    </w:p>
    <w:p>
      <w:pPr>
        <w:pStyle w:val="Compact"/>
        <w:numPr>
          <w:ilvl w:val="0"/>
          <w:numId w:val="1465"/>
        </w:numPr>
      </w:pPr>
      <w:r>
        <w:t xml:space="preserve">.</w:t>
      </w:r>
      <w:hyperlink w:anchor="ref-findley2021">
        <w:r>
          <w:rPr>
            <w:rStyle w:val="Lienhypertexte"/>
            <w:vertAlign w:val="superscript"/>
          </w:rPr>
          <w:t xml:space="preserve">300</w:t>
        </w:r>
      </w:hyperlink>
    </w:p>
    <w:p>
      <w:pPr>
        <w:pStyle w:val="FirstParagraph"/>
      </w:pPr>
    </w:p>
    <w:bookmarkEnd w:id="775"/>
    <w:bookmarkStart w:id="776" w:name="que-fatores-afetam-a-validade"/>
    <w:p>
      <w:pPr>
        <w:pStyle w:val="Titre3"/>
      </w:pPr>
      <w:r>
        <w:t xml:space="preserve">Que fatores afetam a validade?</w:t>
      </w:r>
    </w:p>
    <w:p>
      <w:pPr>
        <w:numPr>
          <w:ilvl w:val="0"/>
          <w:numId w:val="1466"/>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34</w:t>
        </w:r>
      </w:hyperlink>
    </w:p>
    <w:p>
      <w:pPr>
        <w:numPr>
          <w:ilvl w:val="0"/>
          <w:numId w:val="1466"/>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34</w:t>
        </w:r>
      </w:hyperlink>
    </w:p>
    <w:p>
      <w:pPr>
        <w:pStyle w:val="FirstParagraph"/>
      </w:pPr>
    </w:p>
    <w:bookmarkEnd w:id="776"/>
    <w:bookmarkStart w:id="777" w:name="como-avaliar-a-validade-de-um-estudo"/>
    <w:p>
      <w:pPr>
        <w:pStyle w:val="Titre3"/>
      </w:pPr>
      <w:r>
        <w:t xml:space="preserve">Como avaliar a validade de um estudo?</w:t>
      </w:r>
    </w:p>
    <w:p>
      <w:pPr>
        <w:pStyle w:val="Compact"/>
        <w:numPr>
          <w:ilvl w:val="0"/>
          <w:numId w:val="1467"/>
        </w:numPr>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193</w:t>
        </w:r>
      </w:hyperlink>
    </w:p>
    <w:p>
      <w:pPr>
        <w:pStyle w:val="FirstParagraph"/>
      </w:pPr>
    </w:p>
    <w:bookmarkEnd w:id="777"/>
    <w:bookmarkEnd w:id="778"/>
    <w:bookmarkStart w:id="780" w:name="validade-de-face"/>
    <w:p>
      <w:pPr>
        <w:pStyle w:val="Titre2"/>
      </w:pPr>
      <w:r>
        <w:t xml:space="preserve">Validade de face</w:t>
      </w:r>
    </w:p>
    <w:p>
      <w:pPr>
        <w:pStyle w:val="FirstParagraph"/>
      </w:pPr>
    </w:p>
    <w:bookmarkStart w:id="779" w:name="o-que-é-validade-de-face"/>
    <w:p>
      <w:pPr>
        <w:pStyle w:val="Titre3"/>
      </w:pPr>
      <w:r>
        <w:t xml:space="preserve">O que é validade de face?</w:t>
      </w:r>
    </w:p>
    <w:p>
      <w:pPr>
        <w:pStyle w:val="Compact"/>
        <w:numPr>
          <w:ilvl w:val="0"/>
          <w:numId w:val="1468"/>
        </w:numPr>
      </w:pPr>
      <w:r>
        <w:t xml:space="preserve">.[RF]</w:t>
      </w:r>
    </w:p>
    <w:p>
      <w:pPr>
        <w:pStyle w:val="FirstParagraph"/>
      </w:pPr>
    </w:p>
    <w:bookmarkEnd w:id="779"/>
    <w:bookmarkEnd w:id="780"/>
    <w:bookmarkStart w:id="782" w:name="validade-do-construto"/>
    <w:p>
      <w:pPr>
        <w:pStyle w:val="Titre2"/>
      </w:pPr>
      <w:r>
        <w:t xml:space="preserve">Validade do construto</w:t>
      </w:r>
    </w:p>
    <w:p>
      <w:pPr>
        <w:pStyle w:val="FirstParagraph"/>
      </w:pPr>
    </w:p>
    <w:bookmarkStart w:id="781" w:name="o-que-é-construto"/>
    <w:p>
      <w:pPr>
        <w:pStyle w:val="Titre3"/>
      </w:pPr>
      <w:r>
        <w:t xml:space="preserve">O que é construto?</w:t>
      </w:r>
    </w:p>
    <w:p>
      <w:pPr>
        <w:pStyle w:val="Compact"/>
        <w:numPr>
          <w:ilvl w:val="0"/>
          <w:numId w:val="1469"/>
        </w:numPr>
      </w:pPr>
      <w:r>
        <w:t xml:space="preserve">.[RF]</w:t>
      </w:r>
    </w:p>
    <w:p>
      <w:pPr>
        <w:pStyle w:val="FirstParagraph"/>
      </w:pPr>
    </w:p>
    <w:bookmarkEnd w:id="781"/>
    <w:bookmarkEnd w:id="782"/>
    <w:bookmarkStart w:id="784" w:name="validade-fatorial"/>
    <w:p>
      <w:pPr>
        <w:pStyle w:val="Titre2"/>
      </w:pPr>
      <w:r>
        <w:t xml:space="preserve">Validade fatorial</w:t>
      </w:r>
    </w:p>
    <w:p>
      <w:pPr>
        <w:pStyle w:val="FirstParagraph"/>
      </w:pPr>
    </w:p>
    <w:bookmarkStart w:id="783" w:name="o-que-é-validade-fatorial"/>
    <w:p>
      <w:pPr>
        <w:pStyle w:val="Titre3"/>
      </w:pPr>
      <w:r>
        <w:t xml:space="preserve">O que é validade fatorial?</w:t>
      </w:r>
    </w:p>
    <w:p>
      <w:pPr>
        <w:pStyle w:val="Compact"/>
        <w:numPr>
          <w:ilvl w:val="0"/>
          <w:numId w:val="1470"/>
        </w:numPr>
      </w:pPr>
      <w:r>
        <w:t xml:space="preserve">.[RF]</w:t>
      </w:r>
    </w:p>
    <w:p>
      <w:pPr>
        <w:pStyle w:val="FirstParagraph"/>
      </w:pPr>
    </w:p>
    <w:bookmarkEnd w:id="783"/>
    <w:bookmarkEnd w:id="784"/>
    <w:bookmarkStart w:id="786" w:name="validade-convergente"/>
    <w:p>
      <w:pPr>
        <w:pStyle w:val="Titre2"/>
      </w:pPr>
      <w:r>
        <w:t xml:space="preserve">Validade convergente</w:t>
      </w:r>
    </w:p>
    <w:p>
      <w:pPr>
        <w:pStyle w:val="FirstParagraph"/>
      </w:pPr>
    </w:p>
    <w:bookmarkStart w:id="785" w:name="o-que-é-validade-convergente"/>
    <w:p>
      <w:pPr>
        <w:pStyle w:val="Titre3"/>
      </w:pPr>
      <w:r>
        <w:t xml:space="preserve">O que é validade convergente?</w:t>
      </w:r>
    </w:p>
    <w:p>
      <w:pPr>
        <w:pStyle w:val="Compact"/>
        <w:numPr>
          <w:ilvl w:val="0"/>
          <w:numId w:val="1471"/>
        </w:numPr>
      </w:pPr>
      <w:r>
        <w:t xml:space="preserve">.[RF]</w:t>
      </w:r>
    </w:p>
    <w:p>
      <w:pPr>
        <w:pStyle w:val="FirstParagraph"/>
      </w:pPr>
    </w:p>
    <w:bookmarkEnd w:id="785"/>
    <w:bookmarkEnd w:id="786"/>
    <w:bookmarkStart w:id="788" w:name="validade-discriminante"/>
    <w:p>
      <w:pPr>
        <w:pStyle w:val="Titre2"/>
      </w:pPr>
      <w:r>
        <w:t xml:space="preserve">Validade discriminante</w:t>
      </w:r>
    </w:p>
    <w:p>
      <w:pPr>
        <w:pStyle w:val="FirstParagraph"/>
      </w:pPr>
    </w:p>
    <w:bookmarkStart w:id="787" w:name="o-que-é-validade-discriminante"/>
    <w:p>
      <w:pPr>
        <w:pStyle w:val="Titre3"/>
      </w:pPr>
      <w:r>
        <w:t xml:space="preserve">O que é validade discriminante?</w:t>
      </w:r>
    </w:p>
    <w:p>
      <w:pPr>
        <w:pStyle w:val="Compact"/>
        <w:numPr>
          <w:ilvl w:val="0"/>
          <w:numId w:val="1472"/>
        </w:numPr>
      </w:pPr>
      <w:r>
        <w:t xml:space="preserve">.[RF]</w:t>
      </w:r>
    </w:p>
    <w:p>
      <w:pPr>
        <w:pStyle w:val="FirstParagraph"/>
      </w:pPr>
    </w:p>
    <w:bookmarkEnd w:id="787"/>
    <w:bookmarkEnd w:id="788"/>
    <w:bookmarkStart w:id="790" w:name="validade-de-critério"/>
    <w:p>
      <w:pPr>
        <w:pStyle w:val="Titre2"/>
      </w:pPr>
      <w:r>
        <w:t xml:space="preserve">Validade de critério</w:t>
      </w:r>
    </w:p>
    <w:p>
      <w:pPr>
        <w:pStyle w:val="FirstParagraph"/>
      </w:pPr>
    </w:p>
    <w:bookmarkStart w:id="789" w:name="o-que-é-validade-de-critério"/>
    <w:p>
      <w:pPr>
        <w:pStyle w:val="Titre3"/>
      </w:pPr>
      <w:r>
        <w:t xml:space="preserve">O que é validade de critério?</w:t>
      </w:r>
    </w:p>
    <w:p>
      <w:pPr>
        <w:pStyle w:val="Compact"/>
        <w:numPr>
          <w:ilvl w:val="0"/>
          <w:numId w:val="1473"/>
        </w:numPr>
      </w:pPr>
      <w:r>
        <w:t xml:space="preserve">.[RF]</w:t>
      </w:r>
    </w:p>
    <w:p>
      <w:pPr>
        <w:pStyle w:val="FirstParagraph"/>
      </w:pPr>
    </w:p>
    <w:bookmarkEnd w:id="789"/>
    <w:bookmarkEnd w:id="790"/>
    <w:bookmarkStart w:id="794" w:name="validade-concorrente"/>
    <w:p>
      <w:pPr>
        <w:pStyle w:val="Titre2"/>
      </w:pPr>
      <w:r>
        <w:t xml:space="preserve">Validade concorrente</w:t>
      </w:r>
    </w:p>
    <w:p>
      <w:pPr>
        <w:pStyle w:val="FirstParagraph"/>
      </w:pPr>
    </w:p>
    <w:bookmarkStart w:id="791" w:name="o-que-é-concorrente"/>
    <w:p>
      <w:pPr>
        <w:pStyle w:val="Titre3"/>
      </w:pPr>
      <w:r>
        <w:t xml:space="preserve">O que é concorrente?</w:t>
      </w:r>
    </w:p>
    <w:p>
      <w:pPr>
        <w:pStyle w:val="Compact"/>
        <w:numPr>
          <w:ilvl w:val="0"/>
          <w:numId w:val="1474"/>
        </w:numPr>
      </w:pPr>
      <w:r>
        <w:t xml:space="preserve">.[RF]</w:t>
      </w:r>
    </w:p>
    <w:p>
      <w:pPr>
        <w:pStyle w:val="FirstParagraph"/>
      </w:pPr>
    </w:p>
    <w:bookmarkEnd w:id="791"/>
    <w:bookmarkStart w:id="792" w:name="o-que-é-validade-concorrente"/>
    <w:p>
      <w:pPr>
        <w:pStyle w:val="Titre3"/>
      </w:pPr>
      <w:r>
        <w:t xml:space="preserve">O que é validade concorrente?</w:t>
      </w:r>
    </w:p>
    <w:p>
      <w:pPr>
        <w:pStyle w:val="Compact"/>
        <w:numPr>
          <w:ilvl w:val="0"/>
          <w:numId w:val="1475"/>
        </w:numPr>
      </w:pPr>
      <w:r>
        <w:t xml:space="preserve">.[RF]</w:t>
      </w:r>
    </w:p>
    <w:p>
      <w:pPr>
        <w:pStyle w:val="FirstParagraph"/>
      </w:pPr>
    </w:p>
    <w:bookmarkEnd w:id="792"/>
    <w:bookmarkStart w:id="793" w:name="o-que-é-validade-preditiva"/>
    <w:p>
      <w:pPr>
        <w:pStyle w:val="Titre3"/>
      </w:pPr>
      <w:r>
        <w:t xml:space="preserve">O que é validade preditiva?</w:t>
      </w:r>
    </w:p>
    <w:p>
      <w:pPr>
        <w:pStyle w:val="Compact"/>
        <w:numPr>
          <w:ilvl w:val="0"/>
          <w:numId w:val="1476"/>
        </w:numPr>
      </w:pPr>
      <w:r>
        <w:t xml:space="preserve">.[RF]</w:t>
      </w:r>
    </w:p>
    <w:p>
      <w:pPr>
        <w:pStyle w:val="FirstParagraph"/>
      </w:pPr>
    </w:p>
    <w:bookmarkEnd w:id="793"/>
    <w:bookmarkEnd w:id="794"/>
    <w:bookmarkStart w:id="796" w:name="responsividade"/>
    <w:p>
      <w:pPr>
        <w:pStyle w:val="Titre2"/>
      </w:pPr>
      <w:r>
        <w:t xml:space="preserve">Responsividade</w:t>
      </w:r>
    </w:p>
    <w:p>
      <w:pPr>
        <w:pStyle w:val="FirstParagraph"/>
      </w:pPr>
    </w:p>
    <w:bookmarkStart w:id="795" w:name="o-que-é-responsividade"/>
    <w:p>
      <w:pPr>
        <w:pStyle w:val="Titre3"/>
      </w:pPr>
      <w:r>
        <w:t xml:space="preserve">O que é responsividade?</w:t>
      </w:r>
    </w:p>
    <w:p>
      <w:pPr>
        <w:pStyle w:val="Compact"/>
        <w:numPr>
          <w:ilvl w:val="0"/>
          <w:numId w:val="1477"/>
        </w:numPr>
      </w:pPr>
      <w:r>
        <w:t xml:space="preserve">.</w:t>
      </w:r>
      <w:hyperlink w:anchor="ref-REF">
        <w:r>
          <w:rPr>
            <w:rStyle w:val="Lienhypertexte"/>
            <w:b/>
            <w:bCs/>
            <w:vertAlign w:val="superscript"/>
          </w:rPr>
          <w:t xml:space="preserve">REF?</w:t>
        </w:r>
      </w:hyperlink>
    </w:p>
    <w:p>
      <w:pPr>
        <w:pStyle w:val="FirstParagraph"/>
      </w:pPr>
    </w:p>
    <w:bookmarkEnd w:id="795"/>
    <w:bookmarkEnd w:id="796"/>
    <w:bookmarkStart w:id="809" w:name="concordância"/>
    <w:p>
      <w:pPr>
        <w:pStyle w:val="Titre2"/>
      </w:pPr>
      <w:r>
        <w:t xml:space="preserve">Concordância</w:t>
      </w:r>
    </w:p>
    <w:p>
      <w:pPr>
        <w:pStyle w:val="FirstParagraph"/>
      </w:pPr>
    </w:p>
    <w:bookmarkStart w:id="797" w:name="o-que-é-concordância"/>
    <w:p>
      <w:pPr>
        <w:pStyle w:val="Titre3"/>
      </w:pPr>
      <w:r>
        <w:t xml:space="preserve">O que é concordância?</w:t>
      </w:r>
    </w:p>
    <w:p>
      <w:pPr>
        <w:pStyle w:val="Compact"/>
        <w:numPr>
          <w:ilvl w:val="0"/>
          <w:numId w:val="1478"/>
        </w:numPr>
      </w:pPr>
      <w:r>
        <w:t xml:space="preserve">.</w:t>
      </w:r>
      <w:hyperlink w:anchor="ref-REF">
        <w:r>
          <w:rPr>
            <w:rStyle w:val="Lienhypertexte"/>
            <w:b/>
            <w:bCs/>
            <w:vertAlign w:val="superscript"/>
          </w:rPr>
          <w:t xml:space="preserve">REF?</w:t>
        </w:r>
      </w:hyperlink>
    </w:p>
    <w:p>
      <w:pPr>
        <w:pStyle w:val="FirstParagraph"/>
      </w:pPr>
    </w:p>
    <w:bookmarkEnd w:id="797"/>
    <w:bookmarkStart w:id="799" w:name="Xdceae2fdb694cdcefeb807c249381e0b4021314"/>
    <w:p>
      <w:pPr>
        <w:pStyle w:val="Titre3"/>
      </w:pPr>
      <w:r>
        <w:t xml:space="preserve">Quais métodos são adequados para análise de concordância de variáveis dicotômicas?</w:t>
      </w:r>
    </w:p>
    <w:p>
      <w:pPr>
        <w:pStyle w:val="Compact"/>
        <w:numPr>
          <w:ilvl w:val="0"/>
          <w:numId w:val="1479"/>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301</w:t>
        </w:r>
      </w:hyperlink>
      <w:r>
        <w:rPr>
          <w:vertAlign w:val="superscript"/>
        </w:rPr>
        <w:t xml:space="preserve">,</w:t>
      </w:r>
      <w:hyperlink w:anchor="ref-cohen1960">
        <w:r>
          <w:rPr>
            <w:rStyle w:val="Lienhypertexte"/>
            <w:vertAlign w:val="superscript"/>
          </w:rPr>
          <w:t xml:space="preserve">302</w:t>
        </w:r>
      </w:hyperlink>
    </w:p>
    <w:p>
      <w:pPr>
        <w:pStyle w:val="FirstParagraph"/>
      </w:pPr>
    </w:p>
    <w:p>
      <w:pPr>
        <w:pStyle w:val="Compact"/>
        <w:numPr>
          <w:ilvl w:val="0"/>
          <w:numId w:val="1480"/>
        </w:numPr>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303</w:t>
        </w:r>
      </w:hyperlink>
      <w:r>
        <w:rPr>
          <w:vertAlign w:val="superscript"/>
        </w:rPr>
        <w:t xml:space="preserve">,</w:t>
      </w:r>
      <w:hyperlink w:anchor="ref-banerjee1999">
        <w:r>
          <w:rPr>
            <w:rStyle w:val="Lienhypertexte"/>
            <w:vertAlign w:val="superscript"/>
          </w:rPr>
          <w:t xml:space="preserve">304</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299</w:t>
        </w:r>
      </w:hyperlink>
      <w:r>
        <w:t xml:space="preserve"> </w:t>
      </w:r>
      <w:r>
        <w:t xml:space="preserve">fornece a função</w:t>
      </w:r>
      <w:r>
        <w:t xml:space="preserve"> </w:t>
      </w:r>
      <w:hyperlink r:id="rId798">
        <w:r>
          <w:rPr>
            <w:rStyle w:val="Lienhypertexte"/>
            <w:i/>
            <w:iCs/>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799"/>
    <w:bookmarkStart w:id="800" w:name="X0dcf257684fd7e72924fdb02dfaaa684ded1f87"/>
    <w:p>
      <w:pPr>
        <w:pStyle w:val="Titre3"/>
      </w:pPr>
      <w:r>
        <w:t xml:space="preserve">Quais métodos não são adequados para análise de concordância de variáveis dicotômicas?</w:t>
      </w:r>
    </w:p>
    <w:p>
      <w:pPr>
        <w:numPr>
          <w:ilvl w:val="0"/>
          <w:numId w:val="1481"/>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304</w:t>
        </w:r>
      </w:hyperlink>
    </w:p>
    <w:p>
      <w:pPr>
        <w:numPr>
          <w:ilvl w:val="0"/>
          <w:numId w:val="1481"/>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304</w:t>
        </w:r>
      </w:hyperlink>
    </w:p>
    <w:p>
      <w:pPr>
        <w:numPr>
          <w:ilvl w:val="0"/>
          <w:numId w:val="1481"/>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304</w:t>
        </w:r>
      </w:hyperlink>
    </w:p>
    <w:p>
      <w:pPr>
        <w:numPr>
          <w:ilvl w:val="0"/>
          <w:numId w:val="1481"/>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304</w:t>
        </w:r>
      </w:hyperlink>
    </w:p>
    <w:p>
      <w:pPr>
        <w:pStyle w:val="FirstParagraph"/>
      </w:pPr>
    </w:p>
    <w:bookmarkEnd w:id="800"/>
    <w:bookmarkStart w:id="801" w:name="Xe323b88962ee26c30d1b06f87f5b15fae557cc4"/>
    <w:p>
      <w:pPr>
        <w:pStyle w:val="Titre3"/>
      </w:pPr>
      <w:r>
        <w:t xml:space="preserve">Quais métodos são adequados para análise de concordância de variáveis categóricas?</w:t>
      </w:r>
    </w:p>
    <w:p>
      <w:pPr>
        <w:numPr>
          <w:ilvl w:val="0"/>
          <w:numId w:val="1482"/>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301</w:t>
        </w:r>
      </w:hyperlink>
      <w:r>
        <w:rPr>
          <w:vertAlign w:val="superscript"/>
        </w:rPr>
        <w:t xml:space="preserve">,</w:t>
      </w:r>
      <w:hyperlink w:anchor="ref-cohen1960">
        <w:r>
          <w:rPr>
            <w:rStyle w:val="Lienhypertexte"/>
            <w:vertAlign w:val="superscript"/>
          </w:rPr>
          <w:t xml:space="preserve">302</w:t>
        </w:r>
      </w:hyperlink>
    </w:p>
    <w:p>
      <w:pPr>
        <w:numPr>
          <w:ilvl w:val="0"/>
          <w:numId w:val="1482"/>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301</w:t>
        </w:r>
      </w:hyperlink>
      <w:r>
        <w:rPr>
          <w:vertAlign w:val="superscript"/>
        </w:rPr>
        <w:t xml:space="preserve">,</w:t>
      </w:r>
      <w:hyperlink w:anchor="ref-cohen1960">
        <w:r>
          <w:rPr>
            <w:rStyle w:val="Lienhypertexte"/>
            <w:vertAlign w:val="superscript"/>
          </w:rPr>
          <w:t xml:space="preserve">302</w:t>
        </w:r>
      </w:hyperlink>
    </w:p>
    <w:p>
      <w:pPr>
        <w:pStyle w:val="FirstParagraph"/>
      </w:pPr>
    </w:p>
    <w:p>
      <w:pPr>
        <w:pStyle w:val="Compact"/>
        <w:numPr>
          <w:ilvl w:val="0"/>
          <w:numId w:val="1483"/>
        </w:numPr>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304</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299</w:t>
        </w:r>
      </w:hyperlink>
      <w:r>
        <w:t xml:space="preserve"> </w:t>
      </w:r>
      <w:r>
        <w:t xml:space="preserve">fornece a função</w:t>
      </w:r>
      <w:r>
        <w:t xml:space="preserve"> </w:t>
      </w:r>
      <w:hyperlink r:id="rId798">
        <w:r>
          <w:rPr>
            <w:rStyle w:val="Lienhypertexte"/>
            <w:i/>
            <w:iCs/>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801"/>
    <w:bookmarkStart w:id="802" w:name="Xcecb7215f2dc7b22a0ac76505ce8fbe1598218f"/>
    <w:p>
      <w:pPr>
        <w:pStyle w:val="Titre3"/>
      </w:pPr>
      <w:r>
        <w:t xml:space="preserve">Quais métodos são adequados para análise de concordância de variáveis categóricas e contínuas?</w:t>
      </w:r>
    </w:p>
    <w:p>
      <w:pPr>
        <w:pStyle w:val="Compact"/>
        <w:numPr>
          <w:ilvl w:val="0"/>
          <w:numId w:val="1484"/>
        </w:numPr>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304</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299</w:t>
        </w:r>
      </w:hyperlink>
      <w:r>
        <w:t xml:space="preserve"> </w:t>
      </w:r>
      <w:r>
        <w:t xml:space="preserve">fornece a função</w:t>
      </w:r>
      <w:r>
        <w:t xml:space="preserve"> </w:t>
      </w:r>
      <w:hyperlink r:id="rId798">
        <w:r>
          <w:rPr>
            <w:rStyle w:val="Lienhypertexte"/>
            <w:i/>
            <w:iCs/>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802"/>
    <w:bookmarkStart w:id="803" w:name="X2a69c5e5fa840dc95551a46873fe1ae5b70f95d"/>
    <w:p>
      <w:pPr>
        <w:pStyle w:val="Titre3"/>
      </w:pPr>
      <w:r>
        <w:t xml:space="preserve">Quais métodos são adequados para análise de concordância de variáveis ordinais?</w:t>
      </w:r>
    </w:p>
    <w:p>
      <w:pPr>
        <w:pStyle w:val="Compact"/>
        <w:numPr>
          <w:ilvl w:val="0"/>
          <w:numId w:val="1485"/>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301</w:t>
        </w:r>
      </w:hyperlink>
      <w:r>
        <w:rPr>
          <w:vertAlign w:val="superscript"/>
        </w:rPr>
        <w:t xml:space="preserve">,</w:t>
      </w:r>
      <w:hyperlink w:anchor="ref-cohen1960">
        <w:r>
          <w:rPr>
            <w:rStyle w:val="Lienhypertexte"/>
            <w:vertAlign w:val="superscript"/>
          </w:rPr>
          <w:t xml:space="preserve">302</w:t>
        </w:r>
      </w:hyperlink>
    </w:p>
    <w:p>
      <w:pPr>
        <w:pStyle w:val="FirstParagraph"/>
      </w:pPr>
    </w:p>
    <w:bookmarkEnd w:id="803"/>
    <w:bookmarkStart w:id="806" w:name="X182caf85b23c681ad2fc11e557527d1c59e2770"/>
    <w:p>
      <w:pPr>
        <w:pStyle w:val="Titre3"/>
      </w:pPr>
      <w:r>
        <w:t xml:space="preserve">Quais métodos são adequados para análise de concordância de variáveis contínuas?</w:t>
      </w:r>
    </w:p>
    <w:p>
      <w:pPr>
        <w:numPr>
          <w:ilvl w:val="0"/>
          <w:numId w:val="1486"/>
        </w:numPr>
      </w:pPr>
      <w:r>
        <w:t xml:space="preserve">Gráfico de dispersão com a reta de regressão.</w:t>
      </w:r>
      <w:hyperlink w:anchor="ref-altman1983">
        <w:r>
          <w:rPr>
            <w:rStyle w:val="Lienhypertexte"/>
            <w:vertAlign w:val="superscript"/>
          </w:rPr>
          <w:t xml:space="preserve">91</w:t>
        </w:r>
      </w:hyperlink>
    </w:p>
    <w:p>
      <w:pPr>
        <w:numPr>
          <w:ilvl w:val="0"/>
          <w:numId w:val="1486"/>
        </w:numPr>
      </w:pPr>
      <w:r>
        <w:t xml:space="preserve">Gráfico de limites de concordância (média dos testes vs. diferença entre testes) com a reta de regressão do viés e respectivo no nível de significância</w:t>
      </w:r>
      <w:r>
        <w:t xml:space="preserve"> </w:t>
      </w:r>
      <m:oMath>
        <m:r>
          <m:t>α</m:t>
        </m:r>
      </m:oMath>
      <w:r>
        <w:t xml:space="preserve"> </w:t>
      </w:r>
      <w:r>
        <w:t xml:space="preserve">pré-estabelecido.</w:t>
      </w:r>
      <w:hyperlink w:anchor="ref-altman1983">
        <w:r>
          <w:rPr>
            <w:rStyle w:val="Lienhypertexte"/>
            <w:vertAlign w:val="superscript"/>
          </w:rPr>
          <w:t xml:space="preserve">91</w:t>
        </w:r>
      </w:hyperlink>
    </w:p>
    <w:p>
      <w:pPr>
        <w:pStyle w:val="FirstParagraph"/>
      </w:pPr>
    </w:p>
    <w:p>
      <w:pPr>
        <w:pStyle w:val="Corpsdetexte"/>
      </w:pPr>
      <w:r>
        <w:t xml:space="preserve">O pacote</w:t>
      </w:r>
      <w:r>
        <w:t xml:space="preserve"> </w:t>
      </w:r>
      <w:r>
        <w:rPr>
          <w:i/>
          <w:iCs/>
        </w:rPr>
        <w:t xml:space="preserve">BlandAltmanLeh</w:t>
      </w:r>
      <w:hyperlink w:anchor="ref-BlandAltmanLeh">
        <w:r>
          <w:rPr>
            <w:rStyle w:val="Lienhypertexte"/>
            <w:vertAlign w:val="superscript"/>
          </w:rPr>
          <w:t xml:space="preserve">305</w:t>
        </w:r>
      </w:hyperlink>
      <w:r>
        <w:t xml:space="preserve"> </w:t>
      </w:r>
      <w:r>
        <w:t xml:space="preserve">fornece as funções</w:t>
      </w:r>
      <w:r>
        <w:t xml:space="preserve"> </w:t>
      </w:r>
      <w:hyperlink r:id="rId804">
        <w:r>
          <w:rPr>
            <w:rStyle w:val="Lienhypertexte"/>
            <w:i/>
            <w:iCs/>
          </w:rPr>
          <w:t xml:space="preserve">bland.altman.stats</w:t>
        </w:r>
      </w:hyperlink>
      <w:r>
        <w:t xml:space="preserve"> </w:t>
      </w:r>
      <w:r>
        <w:t xml:space="preserve">e</w:t>
      </w:r>
      <w:r>
        <w:t xml:space="preserve"> </w:t>
      </w:r>
      <w:hyperlink r:id="rId805">
        <w:r>
          <w:rPr>
            <w:rStyle w:val="Lienhypertexte"/>
            <w:i/>
            <w:iCs/>
          </w:rPr>
          <w:t xml:space="preserve">bland.altman.plot</w:t>
        </w:r>
      </w:hyperlink>
      <w:r>
        <w:t xml:space="preserve"> </w:t>
      </w:r>
      <w:r>
        <w:t xml:space="preserve">para calcular e apresentar, respectivamente, o gráfico com os limites de concordância entre dois métodos.</w:t>
      </w:r>
    </w:p>
    <w:p>
      <w:pPr>
        <w:pStyle w:val="Corpsdetexte"/>
      </w:pPr>
    </w:p>
    <w:bookmarkEnd w:id="806"/>
    <w:bookmarkStart w:id="807" w:name="X31372c19e2aff6f77204a816e25a4b6a8073a6c"/>
    <w:p>
      <w:pPr>
        <w:pStyle w:val="Titre3"/>
      </w:pPr>
      <w:r>
        <w:t xml:space="preserve">Quais métodos não são adequados para análise de concordância de variáveis contínuas?</w:t>
      </w:r>
    </w:p>
    <w:p>
      <w:pPr>
        <w:numPr>
          <w:ilvl w:val="0"/>
          <w:numId w:val="1487"/>
        </w:numPr>
      </w:pPr>
      <w:r>
        <w:t xml:space="preserve">Comparação de médias: dois métodos apresentarem médias similares - isto é,</w:t>
      </w:r>
      <w:r>
        <w:t xml:space="preserve"> </w:t>
      </w:r>
      <w:r>
        <w:t xml:space="preserve">‘sem diferença estatística’</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91</w:t>
        </w:r>
      </w:hyperlink>
    </w:p>
    <w:p>
      <w:pPr>
        <w:numPr>
          <w:ilvl w:val="0"/>
          <w:numId w:val="1487"/>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91</w:t>
        </w:r>
      </w:hyperlink>
    </w:p>
    <w:p>
      <w:pPr>
        <w:numPr>
          <w:ilvl w:val="0"/>
          <w:numId w:val="1487"/>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91</w:t>
        </w:r>
      </w:hyperlink>
    </w:p>
    <w:p>
      <w:pPr>
        <w:pStyle w:val="FirstParagraph"/>
      </w:pPr>
    </w:p>
    <w:bookmarkEnd w:id="807"/>
    <w:bookmarkStart w:id="808" w:name="X9c17367af6969c7a4a3084edf083fe406988a4c"/>
    <w:p>
      <w:pPr>
        <w:pStyle w:val="Titre3"/>
      </w:pPr>
      <w:r>
        <w:t xml:space="preserve">Quais métodos são adequados para modelagem de concordância?</w:t>
      </w:r>
    </w:p>
    <w:p>
      <w:pPr>
        <w:pStyle w:val="Compact"/>
        <w:numPr>
          <w:ilvl w:val="0"/>
          <w:numId w:val="1488"/>
        </w:numPr>
      </w:pPr>
      <w:r>
        <w:t xml:space="preserve">Modelo log-linear.</w:t>
      </w:r>
      <w:hyperlink w:anchor="ref-banerjee1999">
        <w:r>
          <w:rPr>
            <w:rStyle w:val="Lienhypertexte"/>
            <w:vertAlign w:val="superscript"/>
          </w:rPr>
          <w:t xml:space="preserve">304</w:t>
        </w:r>
      </w:hyperlink>
    </w:p>
    <w:p>
      <w:pPr>
        <w:pStyle w:val="FirstParagraph"/>
      </w:pPr>
    </w:p>
    <w:bookmarkEnd w:id="808"/>
    <w:bookmarkEnd w:id="809"/>
    <w:bookmarkStart w:id="812" w:name="confiabilidade"/>
    <w:p>
      <w:pPr>
        <w:pStyle w:val="Titre2"/>
      </w:pPr>
      <w:r>
        <w:t xml:space="preserve">Confiabilidade</w:t>
      </w:r>
    </w:p>
    <w:p>
      <w:pPr>
        <w:pStyle w:val="FirstParagraph"/>
      </w:pPr>
    </w:p>
    <w:bookmarkStart w:id="810" w:name="o-que-é-confiabilidade"/>
    <w:p>
      <w:pPr>
        <w:pStyle w:val="Titre3"/>
      </w:pPr>
      <w:r>
        <w:t xml:space="preserve">O que é confiabilidade?</w:t>
      </w:r>
    </w:p>
    <w:p>
      <w:pPr>
        <w:pStyle w:val="Compact"/>
        <w:numPr>
          <w:ilvl w:val="0"/>
          <w:numId w:val="1489"/>
        </w:numPr>
      </w:pPr>
      <w:r>
        <w:t xml:space="preserve">.</w:t>
      </w:r>
      <w:hyperlink w:anchor="ref-REF">
        <w:r>
          <w:rPr>
            <w:rStyle w:val="Lienhypertexte"/>
            <w:b/>
            <w:bCs/>
            <w:vertAlign w:val="superscript"/>
          </w:rPr>
          <w:t xml:space="preserve">REF?</w:t>
        </w:r>
      </w:hyperlink>
    </w:p>
    <w:p>
      <w:pPr>
        <w:pStyle w:val="FirstParagraph"/>
      </w:pPr>
    </w:p>
    <w:bookmarkEnd w:id="810"/>
    <w:bookmarkStart w:id="811" w:name="X08986ced9f0c041243b1a080f74e4f83d6e5ff3"/>
    <w:p>
      <w:pPr>
        <w:pStyle w:val="Titre3"/>
      </w:pPr>
      <w:r>
        <w:t xml:space="preserve">Quais métodos são adequados para análise de confiabilidade?</w:t>
      </w:r>
    </w:p>
    <w:p>
      <w:pPr>
        <w:pStyle w:val="Compact"/>
        <w:numPr>
          <w:ilvl w:val="0"/>
          <w:numId w:val="1490"/>
        </w:numPr>
      </w:pPr>
      <w:r>
        <w:t xml:space="preserve">.</w:t>
      </w:r>
      <w:hyperlink w:anchor="ref-REF">
        <w:r>
          <w:rPr>
            <w:rStyle w:val="Lienhypertexte"/>
            <w:b/>
            <w:bCs/>
            <w:vertAlign w:val="superscript"/>
          </w:rPr>
          <w:t xml:space="preserve">REF?</w:t>
        </w:r>
      </w:hyperlink>
    </w:p>
    <w:p>
      <w:pPr>
        <w:pStyle w:val="FirstParagraph"/>
      </w:pPr>
    </w:p>
    <w:bookmarkEnd w:id="811"/>
    <w:bookmarkEnd w:id="812"/>
    <w:bookmarkStart w:id="817" w:name="diretrizes-para-redação-1"/>
    <w:p>
      <w:pPr>
        <w:pStyle w:val="Titre2"/>
      </w:pPr>
      <w:r>
        <w:t xml:space="preserve">Diretrizes para redação</w:t>
      </w:r>
    </w:p>
    <w:p>
      <w:pPr>
        <w:pStyle w:val="FirstParagraph"/>
      </w:pPr>
    </w:p>
    <w:bookmarkStart w:id="816" w:name="X6fec9d9c2b9627a5821b032106549527cf67250"/>
    <w:p>
      <w:pPr>
        <w:pStyle w:val="Titre3"/>
      </w:pPr>
      <w:r>
        <w:t xml:space="preserve">Quais são as diretrizes para redação de estudos de propriedades psicométricas?</w:t>
      </w:r>
    </w:p>
    <w:p>
      <w:pPr>
        <w:numPr>
          <w:ilvl w:val="0"/>
          <w:numId w:val="1491"/>
        </w:numPr>
      </w:pPr>
      <w:r>
        <w:t xml:space="preserve">Visite a rede</w:t>
      </w:r>
      <w:r>
        <w:t xml:space="preserve"> </w:t>
      </w:r>
      <w:r>
        <w:rPr>
          <w:i/>
          <w:iCs/>
        </w:rPr>
        <w:t xml:space="preserve">Enhancing the QUAlity and Transparency Of health Research</w:t>
      </w:r>
      <w:r>
        <w:t xml:space="preserve"> </w:t>
      </w:r>
      <w:hyperlink r:id="rId759">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92"/>
        </w:numPr>
      </w:pPr>
      <w:r>
        <w:rPr>
          <w:i/>
          <w:iCs/>
        </w:rPr>
        <w:t xml:space="preserve">COSMIN reporting guideline for studies on measurement properties of patient-reported outcome measures</w:t>
      </w:r>
      <w:r>
        <w:t xml:space="preserve">:</w:t>
      </w:r>
      <w:hyperlink w:anchor="ref-gagnier2021">
        <w:r>
          <w:rPr>
            <w:rStyle w:val="Lienhypertexte"/>
            <w:vertAlign w:val="superscript"/>
          </w:rPr>
          <w:t xml:space="preserve">306</w:t>
        </w:r>
      </w:hyperlink>
      <w:r>
        <w:t xml:space="preserve"> </w:t>
      </w:r>
      <w:hyperlink r:id="rId813">
        <w:r>
          <w:rPr>
            <w:rStyle w:val="Lienhypertexte"/>
          </w:rPr>
          <w:t xml:space="preserve">https://www.equator-network.org/reporting-guidelines/cosmin-reporting-guideline-for-studies-on-measurement-properties-of-patient-reported-outcome-measures/</w:t>
        </w:r>
      </w:hyperlink>
    </w:p>
    <w:p>
      <w:pPr>
        <w:numPr>
          <w:ilvl w:val="1"/>
          <w:numId w:val="1492"/>
        </w:numPr>
      </w:pPr>
      <w:r>
        <w:rPr>
          <w:i/>
          <w:iCs/>
        </w:rPr>
        <w:t xml:space="preserve">Recommendations for reporting the results of studies of instrument and scale development and testing</w:t>
      </w:r>
      <w:r>
        <w:t xml:space="preserve">:</w:t>
      </w:r>
      <w:hyperlink w:anchor="ref-streiner2014">
        <w:r>
          <w:rPr>
            <w:rStyle w:val="Lienhypertexte"/>
            <w:vertAlign w:val="superscript"/>
          </w:rPr>
          <w:t xml:space="preserve">307</w:t>
        </w:r>
      </w:hyperlink>
      <w:r>
        <w:t xml:space="preserve"> </w:t>
      </w:r>
      <w:hyperlink r:id="rId814">
        <w:r>
          <w:rPr>
            <w:rStyle w:val="Lienhypertexte"/>
          </w:rPr>
          <w:t xml:space="preserve">https://www.equator-network.org/reporting-guidelines/recommendations-for-reporting-the-results-of-studies-of-instrument-and-scale-development-and-testing/</w:t>
        </w:r>
      </w:hyperlink>
    </w:p>
    <w:p>
      <w:pPr>
        <w:numPr>
          <w:ilvl w:val="1"/>
          <w:numId w:val="1492"/>
        </w:numPr>
      </w:pPr>
      <w:r>
        <w:rPr>
          <w:i/>
          <w:iCs/>
        </w:rPr>
        <w:t xml:space="preserve">Guidelines for reporting reliability and agreement studies (GRRAS) were proposed</w:t>
      </w:r>
      <w:r>
        <w:t xml:space="preserve">:</w:t>
      </w:r>
      <w:hyperlink w:anchor="ref-kottner2011">
        <w:r>
          <w:rPr>
            <w:rStyle w:val="Lienhypertexte"/>
            <w:vertAlign w:val="superscript"/>
          </w:rPr>
          <w:t xml:space="preserve">308</w:t>
        </w:r>
      </w:hyperlink>
      <w:r>
        <w:t xml:space="preserve"> </w:t>
      </w:r>
      <w:hyperlink r:id="rId815">
        <w:r>
          <w:rPr>
            <w:rStyle w:val="Lienhypertexte"/>
          </w:rPr>
          <w:t xml:space="preserve">https://www.equator-network.org/reporting-guidelines/guidelines-for-reporting-reliability-and-agreement-studies-grras-were-proposed/</w:t>
        </w:r>
      </w:hyperlink>
      <w:r>
        <w:t xml:space="preserve">&gt;</w:t>
      </w:r>
    </w:p>
    <w:p>
      <w:pPr>
        <w:pStyle w:val="FirstParagraph"/>
      </w:pPr>
    </w:p>
    <w:p>
      <w:pPr>
        <w:pStyle w:val="Corpsdetexte"/>
      </w:pPr>
    </w:p>
    <w:bookmarkEnd w:id="816"/>
    <w:bookmarkEnd w:id="817"/>
    <w:bookmarkEnd w:id="818"/>
    <w:bookmarkStart w:id="841" w:name="desempenho-diagnostico"/>
    <w:p>
      <w:pPr>
        <w:pStyle w:val="Titre1"/>
      </w:pPr>
      <w:r>
        <w:rPr>
          <w:b/>
          <w:bCs/>
        </w:rPr>
        <w:t xml:space="preserve">Desempenho diagnóstico</w:t>
      </w:r>
    </w:p>
    <w:p>
      <w:pPr>
        <w:pStyle w:val="FirstParagraph"/>
      </w:pPr>
    </w:p>
    <w:bookmarkStart w:id="820" w:name="características-2"/>
    <w:p>
      <w:pPr>
        <w:pStyle w:val="Titre2"/>
      </w:pPr>
      <w:r>
        <w:t xml:space="preserve">Características</w:t>
      </w:r>
    </w:p>
    <w:p>
      <w:pPr>
        <w:pStyle w:val="FirstParagraph"/>
      </w:pPr>
    </w:p>
    <w:bookmarkStart w:id="819" w:name="Xc2038577345083f344ec43020917426143d8e6e"/>
    <w:p>
      <w:pPr>
        <w:pStyle w:val="Titre3"/>
      </w:pPr>
      <w:r>
        <w:t xml:space="preserve">Quais são as características de estudos de desempenho diagnóstico?</w:t>
      </w:r>
    </w:p>
    <w:p>
      <w:pPr>
        <w:pStyle w:val="Compact"/>
        <w:numPr>
          <w:ilvl w:val="0"/>
          <w:numId w:val="1493"/>
        </w:numPr>
      </w:pPr>
      <w:r>
        <w:t xml:space="preserve">.</w:t>
      </w:r>
      <w:hyperlink w:anchor="ref-REF">
        <w:r>
          <w:rPr>
            <w:rStyle w:val="Lienhypertexte"/>
            <w:b/>
            <w:bCs/>
            <w:vertAlign w:val="superscript"/>
          </w:rPr>
          <w:t xml:space="preserve">REF?</w:t>
        </w:r>
      </w:hyperlink>
    </w:p>
    <w:p>
      <w:pPr>
        <w:pStyle w:val="FirstParagraph"/>
      </w:pPr>
    </w:p>
    <w:bookmarkEnd w:id="819"/>
    <w:bookmarkEnd w:id="820"/>
    <w:bookmarkStart w:id="827" w:name="tabelas-2x2"/>
    <w:p>
      <w:pPr>
        <w:pStyle w:val="Titre2"/>
      </w:pPr>
      <w:r>
        <w:t xml:space="preserve">Tabelas 2x2</w:t>
      </w:r>
    </w:p>
    <w:p>
      <w:pPr>
        <w:pStyle w:val="FirstParagraph"/>
      </w:pPr>
    </w:p>
    <w:bookmarkStart w:id="821" w:name="o-que-é-uma-tabela-de-confusão-2x2"/>
    <w:p>
      <w:pPr>
        <w:pStyle w:val="Titre3"/>
      </w:pPr>
      <w:r>
        <w:t xml:space="preserve">O que é uma tabela de confusão 2x2?</w:t>
      </w:r>
    </w:p>
    <w:p>
      <w:pPr>
        <w:pStyle w:val="Compact"/>
        <w:numPr>
          <w:ilvl w:val="0"/>
          <w:numId w:val="1494"/>
        </w:numPr>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309</w:t>
        </w:r>
      </w:hyperlink>
    </w:p>
    <w:p>
      <w:pPr>
        <w:pStyle w:val="FirstParagraph"/>
      </w:pPr>
    </w:p>
    <w:bookmarkEnd w:id="821"/>
    <w:bookmarkStart w:id="823" w:name="X78b2edc6949dc1c0f83f6c1928c64df75db2c97"/>
    <w:p>
      <w:pPr>
        <w:pStyle w:val="Titre3"/>
      </w:pPr>
      <w:r>
        <w:t xml:space="preserve">Como analisar o desempenho diagnóstico em tabelas 2x2?</w:t>
      </w:r>
    </w:p>
    <w:p>
      <w:pPr>
        <w:numPr>
          <w:ilvl w:val="0"/>
          <w:numId w:val="1495"/>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310</w:t>
        </w:r>
      </w:hyperlink>
    </w:p>
    <w:p>
      <w:pPr>
        <w:numPr>
          <w:ilvl w:val="0"/>
          <w:numId w:val="1495"/>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310</w:t>
        </w:r>
      </w:hyperlink>
    </w:p>
    <w:p>
      <w:pPr>
        <w:numPr>
          <w:ilvl w:val="0"/>
          <w:numId w:val="1495"/>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310</w:t>
        </w:r>
      </w:hyperlink>
    </w:p>
    <w:p>
      <w:pPr>
        <w:numPr>
          <w:ilvl w:val="0"/>
          <w:numId w:val="1495"/>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310</w:t>
        </w:r>
      </w:hyperlink>
    </w:p>
    <w:p>
      <w:pPr>
        <w:pStyle w:val="FirstParagraph"/>
      </w:pPr>
    </w:p>
    <w:p>
      <w:pPr>
        <w:pStyle w:val="Corpsdetexte"/>
      </w:pPr>
    </w:p>
    <w:p>
      <w:pPr>
        <w:pStyle w:val="Compact"/>
        <w:numPr>
          <w:ilvl w:val="0"/>
          <w:numId w:val="1496"/>
        </w:numPr>
      </w:pPr>
      <w:r>
        <w:t xml:space="preserve">Tabelas de confusão também podem ser visualizadas em formato de árvores de frequência.</w:t>
      </w:r>
      <w:hyperlink w:anchor="ref-steckelberg2004">
        <w:r>
          <w:rPr>
            <w:rStyle w:val="Lienhypertexte"/>
            <w:vertAlign w:val="superscript"/>
          </w:rPr>
          <w:t xml:space="preserve">309</w:t>
        </w:r>
      </w:hyperlink>
    </w:p>
    <w:p>
      <w:pPr>
        <w:jc w:val="center"/>
        <w:pStyle w:val="Normal"/>
      </w:pPr>
      <w:r>
        <w:rPr/>
        <w:drawing>
          <wp:inline distT="0" distB="0" distL="0" distR="0">
            <wp:extent cx="4572000" cy="3657600"/>
            <wp:docPr id="95" name="" descr=""/>
            <wp:cNvGraphicFramePr>
              <a:graphicFrameLocks noChangeAspect="1"/>
            </wp:cNvGraphicFramePr>
            <a:graphic>
              <a:graphicData uri="http://schemas.openxmlformats.org/drawingml/2006/picture">
                <pic:pic>
                  <pic:nvPicPr>
                    <pic:cNvPr id="96" name=""/>
                    <pic:cNvPicPr>
                      <a:picLocks noChangeAspect="1" noChangeArrowheads="1"/>
                    </pic:cNvPicPr>
                  </pic:nvPicPr>
                  <pic:blipFill>
                    <a:blip r:embed="rId183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dc68768-c807-4186-8759-e80dd0660dc6"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dc68768-c807-4186-8759-e80dd0660dc6"/>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311</w:t>
        </w:r>
      </w:hyperlink>
      <w:r>
        <w:t xml:space="preserve"> </w:t>
      </w:r>
      <w:r>
        <w:t xml:space="preserve">fornece a função</w:t>
      </w:r>
      <w:r>
        <w:t xml:space="preserve"> </w:t>
      </w:r>
      <w:hyperlink r:id="rId822">
        <w:r>
          <w:rPr>
            <w:rStyle w:val="Lienhypertexte"/>
            <w:i/>
            <w:iCs/>
          </w:rPr>
          <w:t xml:space="preserve">plot_prism</w:t>
        </w:r>
      </w:hyperlink>
      <w:r>
        <w:t xml:space="preserve"> </w:t>
      </w:r>
      <w:r>
        <w:t xml:space="preserve">para construir árvores de frequência a partir de diferentes cenários.</w:t>
      </w:r>
    </w:p>
    <w:p>
      <w:pPr>
        <w:pStyle w:val="Corpsdetexte"/>
      </w:pPr>
    </w:p>
    <w:bookmarkEnd w:id="823"/>
    <w:bookmarkStart w:id="826" w:name="Xce026fab5abc87ac8e3453f842e020fac31fec3"/>
    <w:p>
      <w:pPr>
        <w:pStyle w:val="Titre3"/>
      </w:pPr>
      <w:r>
        <w:t xml:space="preserve">Quais probabilidades caracterizam o desempenho diagnóstico de um teste em tabelas 2x2?</w:t>
      </w:r>
    </w:p>
    <w:p>
      <w:pPr>
        <w:pStyle w:val="Compact"/>
        <w:numPr>
          <w:ilvl w:val="0"/>
          <w:numId w:val="1497"/>
        </w:numPr>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310</w:t>
        </w:r>
      </w:hyperlink>
    </w:p>
    <w:p>
      <w:pPr>
        <w:pStyle w:val="FirstParagraph"/>
      </w:pPr>
    </w:p>
    <w:p>
      <w:pPr>
        <w:pStyle w:val="Compact"/>
        <w:numPr>
          <w:ilvl w:val="0"/>
          <w:numId w:val="1498"/>
        </w:numPr>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310</w:t>
        </w:r>
      </w:hyperlink>
    </w:p>
    <w:p>
      <w:pPr>
        <w:pStyle w:val="FirstParagraph"/>
      </w:pPr>
    </w:p>
    <w:p>
      <w:pPr>
        <w:pStyle w:val="Corpsdetexte"/>
      </w:pPr>
    </w:p>
    <w:p>
      <w:pPr>
        <w:pStyle w:val="Corpsdetexte"/>
      </w:pPr>
    </w:p>
    <w:p>
      <w:pPr>
        <w:pStyle w:val="Compact"/>
        <w:numPr>
          <w:ilvl w:val="0"/>
          <w:numId w:val="1499"/>
        </w:numPr>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310</w:t>
        </w:r>
      </w:hyperlink>
    </w:p>
    <w:p>
      <w:pPr>
        <w:pStyle w:val="FirstParagraph"/>
      </w:pPr>
    </w:p>
    <w:p>
      <w:pPr>
        <w:pStyle w:val="Corpsdetexte"/>
      </w:pPr>
    </w:p>
    <w:p>
      <w:pPr>
        <w:pStyle w:val="Corpsdetexte"/>
      </w:pPr>
    </w:p>
    <w:p>
      <w:pPr>
        <w:pStyle w:val="Compact"/>
        <w:numPr>
          <w:ilvl w:val="0"/>
          <w:numId w:val="1500"/>
        </w:numPr>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310</w:t>
        </w:r>
      </w:hyperlink>
    </w:p>
    <w:p>
      <w:pPr>
        <w:pStyle w:val="FirstParagraph"/>
      </w:pPr>
    </w:p>
    <w:p>
      <w:pPr>
        <w:pStyle w:val="Corpsdetexte"/>
      </w:pPr>
    </w:p>
    <w:p>
      <w:pPr>
        <w:pStyle w:val="Corpsdetexte"/>
      </w:pPr>
    </w:p>
    <w:p>
      <w:pPr>
        <w:pStyle w:val="Compact"/>
        <w:numPr>
          <w:ilvl w:val="0"/>
          <w:numId w:val="1501"/>
        </w:numPr>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310</w:t>
        </w:r>
      </w:hyperlink>
    </w:p>
    <w:p>
      <w:pPr>
        <w:pStyle w:val="FirstParagraph"/>
      </w:pPr>
    </w:p>
    <w:p>
      <w:pPr>
        <w:pStyle w:val="Corpsdetexte"/>
      </w:pPr>
    </w:p>
    <w:p>
      <w:pPr>
        <w:pStyle w:val="Corpsdetexte"/>
      </w:pPr>
    </w:p>
    <w:p>
      <w:pPr>
        <w:pStyle w:val="Compact"/>
        <w:numPr>
          <w:ilvl w:val="0"/>
          <w:numId w:val="1502"/>
        </w:numPr>
      </w:pPr>
      <w:r>
        <w:t xml:space="preserve">Razão de chances diagnóstica (</w:t>
      </w:r>
      <m:oMath>
        <m:r>
          <m:t>D</m:t>
        </m:r>
        <m:r>
          <m:t>O</m:t>
        </m:r>
        <m:r>
          <m:t>R</m:t>
        </m:r>
      </m:oMath>
      <w:r>
        <w:t xml:space="preserve">), equação @ref(eq:dor): Razão entre a chance de um teste ser positivo quando a condição está presente e a chance de um teste ser positivo quando a condição está ausente.</w:t>
      </w:r>
      <w:hyperlink w:anchor="ref-Glas2003">
        <w:r>
          <w:rPr>
            <w:rStyle w:val="Lienhypertexte"/>
            <w:vertAlign w:val="superscript"/>
          </w:rPr>
          <w:t xml:space="preserve">312</w:t>
        </w:r>
      </w:hyperlink>
    </w:p>
    <w:p>
      <w:pPr>
        <w:pStyle w:val="FirstParagraph"/>
      </w:pPr>
    </w:p>
    <w:p>
      <w:pPr>
        <w:pStyle w:val="Corpsdetexte"/>
      </w:pP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311</w:t>
        </w:r>
      </w:hyperlink>
      <w:r>
        <w:t xml:space="preserve"> </w:t>
      </w:r>
      <w:r>
        <w:t xml:space="preserve">fornece a função</w:t>
      </w:r>
      <w:r>
        <w:t xml:space="preserve"> </w:t>
      </w:r>
      <w:hyperlink r:id="rId824">
        <w:r>
          <w:rPr>
            <w:rStyle w:val="Lienhypertexte"/>
            <w:i/>
            <w:iCs/>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
          <w:iCs/>
        </w:rPr>
        <w:t xml:space="preserve">caret</w:t>
      </w:r>
      <w:hyperlink w:anchor="ref-caret">
        <w:r>
          <w:rPr>
            <w:rStyle w:val="Lienhypertexte"/>
            <w:vertAlign w:val="superscript"/>
          </w:rPr>
          <w:t xml:space="preserve">313</w:t>
        </w:r>
      </w:hyperlink>
      <w:r>
        <w:t xml:space="preserve"> </w:t>
      </w:r>
      <w:r>
        <w:t xml:space="preserve">fornece a função</w:t>
      </w:r>
      <w:r>
        <w:t xml:space="preserve"> </w:t>
      </w:r>
      <w:hyperlink r:id="rId825">
        <w:r>
          <w:rPr>
            <w:rStyle w:val="Lienhypertexte"/>
            <w:i/>
            <w:iCs/>
          </w:rPr>
          <w:t xml:space="preserve">confusionMatrix</w:t>
        </w:r>
      </w:hyperlink>
      <w:r>
        <w:t xml:space="preserve"> </w:t>
      </w:r>
      <w:r>
        <w:t xml:space="preserve">para estimar 11 probabilidades relacionadas ao desempenho diagnóstico em tabelas 2x2.</w:t>
      </w:r>
    </w:p>
    <w:p>
      <w:pPr>
        <w:pStyle w:val="Corpsdetexte"/>
      </w:pPr>
    </w:p>
    <w:bookmarkEnd w:id="826"/>
    <w:bookmarkEnd w:id="827"/>
    <w:bookmarkStart w:id="830" w:name="gráficos-crosshair"/>
    <w:p>
      <w:pPr>
        <w:pStyle w:val="Titre2"/>
      </w:pPr>
      <w:r>
        <w:t xml:space="preserve">Gráficos</w:t>
      </w:r>
      <w:r>
        <w:t xml:space="preserve"> </w:t>
      </w:r>
      <w:r>
        <w:rPr>
          <w:i/>
          <w:iCs/>
        </w:rPr>
        <w:t xml:space="preserve">crosshair</w:t>
      </w:r>
    </w:p>
    <w:p>
      <w:pPr>
        <w:pStyle w:val="FirstParagraph"/>
      </w:pPr>
    </w:p>
    <w:bookmarkStart w:id="829" w:name="o-que-um-gráfico-crosshair"/>
    <w:p>
      <w:pPr>
        <w:pStyle w:val="Titre3"/>
      </w:pPr>
      <w:r>
        <w:t xml:space="preserve">O que um gráfico</w:t>
      </w:r>
      <w:r>
        <w:t xml:space="preserve"> </w:t>
      </w:r>
      <w:r>
        <w:rPr>
          <w:i/>
          <w:iCs/>
        </w:rPr>
        <w:t xml:space="preserve">crosshair</w:t>
      </w:r>
      <w:r>
        <w:t xml:space="preserve">?</w:t>
      </w:r>
    </w:p>
    <w:p>
      <w:pPr>
        <w:pStyle w:val="Compact"/>
        <w:numPr>
          <w:ilvl w:val="0"/>
          <w:numId w:val="1503"/>
        </w:numPr>
      </w:pPr>
      <w:r>
        <w:t xml:space="preserve">.</w:t>
      </w:r>
      <w:hyperlink w:anchor="ref-phillips2010">
        <w:r>
          <w:rPr>
            <w:rStyle w:val="Lienhypertexte"/>
            <w:vertAlign w:val="superscript"/>
          </w:rPr>
          <w:t xml:space="preserve">314</w:t>
        </w:r>
      </w:hyperlink>
    </w:p>
    <w:p>
      <w:pPr>
        <w:pStyle w:val="FirstParagraph"/>
      </w:pPr>
    </w:p>
    <w:p>
      <w:pPr>
        <w:pStyle w:val="Corpsdetexte"/>
      </w:pPr>
      <w:r>
        <w:t xml:space="preserve">O pacote</w:t>
      </w:r>
      <w:r>
        <w:t xml:space="preserve"> </w:t>
      </w:r>
      <w:r>
        <w:rPr>
          <w:i/>
          <w:iCs/>
        </w:rPr>
        <w:t xml:space="preserve">mada</w:t>
      </w:r>
      <w:hyperlink w:anchor="ref-mada">
        <w:r>
          <w:rPr>
            <w:rStyle w:val="Lienhypertexte"/>
            <w:vertAlign w:val="superscript"/>
          </w:rPr>
          <w:t xml:space="preserve">315</w:t>
        </w:r>
      </w:hyperlink>
      <w:r>
        <w:t xml:space="preserve"> </w:t>
      </w:r>
      <w:r>
        <w:t xml:space="preserve">fornece a função</w:t>
      </w:r>
      <w:r>
        <w:t xml:space="preserve"> </w:t>
      </w:r>
      <w:hyperlink r:id="rId828">
        <w:r>
          <w:rPr>
            <w:rStyle w:val="Lienhypertexte"/>
            <w:i/>
            <w:iCs/>
          </w:rPr>
          <w:t xml:space="preserve">crosshair</w:t>
        </w:r>
      </w:hyperlink>
      <w:r>
        <w:t xml:space="preserve"> </w:t>
      </w:r>
      <w:r>
        <w:t xml:space="preserve">para criar um gráfico</w:t>
      </w:r>
      <w:r>
        <w:t xml:space="preserve"> </w:t>
      </w:r>
      <w:r>
        <w:rPr>
          <w:i/>
          <w:iCs/>
        </w:rPr>
        <w:t xml:space="preserve">crosshair</w:t>
      </w:r>
      <w:hyperlink w:anchor="ref-phillips2010">
        <w:r>
          <w:rPr>
            <w:rStyle w:val="Lienhypertexte"/>
            <w:vertAlign w:val="superscript"/>
          </w:rPr>
          <w:t xml:space="preserve">314</w:t>
        </w:r>
      </w:hyperlink>
      <w:r>
        <w:t xml:space="preserve"> </w:t>
      </w:r>
      <w:r>
        <w:t xml:space="preserve">a partir de dados de verdadeiro-positivo, falso-positivo, verdadeiro-negativo e verdadeiro-positivo de tabelas de confusão 2x2.</w:t>
      </w:r>
    </w:p>
    <w:p>
      <w:pPr>
        <w:pStyle w:val="Corpsdetexte"/>
      </w:pPr>
    </w:p>
    <w:bookmarkEnd w:id="829"/>
    <w:bookmarkEnd w:id="830"/>
    <w:bookmarkStart w:id="835" w:name="curvas-roc"/>
    <w:p>
      <w:pPr>
        <w:pStyle w:val="Titre2"/>
      </w:pPr>
      <w:r>
        <w:t xml:space="preserve">Curvas ROC</w:t>
      </w:r>
    </w:p>
    <w:p>
      <w:pPr>
        <w:pStyle w:val="FirstParagraph"/>
      </w:pPr>
    </w:p>
    <w:bookmarkStart w:id="832" w:name="o-que-é-a-área-sob-a-curva-auroc"/>
    <w:p>
      <w:pPr>
        <w:pStyle w:val="Titre3"/>
      </w:pPr>
      <w:r>
        <w:t xml:space="preserve">O que é a área sob a curva (AUROC)?</w:t>
      </w:r>
    </w:p>
    <w:p>
      <w:pPr>
        <w:pStyle w:val="Compact"/>
        <w:numPr>
          <w:ilvl w:val="0"/>
          <w:numId w:val="1504"/>
        </w:numPr>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316</w:t>
        </w:r>
      </w:hyperlink>
    </w:p>
    <w:p>
      <w:pPr>
        <w:pStyle w:val="FirstParagraph"/>
      </w:pPr>
    </w:p>
    <w:p>
      <w:pPr>
        <w:pStyle w:val="Corpsdetexte"/>
      </w:pPr>
      <w:r>
        <w:t xml:space="preserve">O pacote</w:t>
      </w:r>
      <w:r>
        <w:t xml:space="preserve"> </w:t>
      </w:r>
      <w:r>
        <w:rPr>
          <w:i/>
          <w:iCs/>
        </w:rPr>
        <w:t xml:space="preserve">proc</w:t>
      </w:r>
      <w:hyperlink w:anchor="ref-pROC">
        <w:r>
          <w:rPr>
            <w:rStyle w:val="Lienhypertexte"/>
            <w:vertAlign w:val="superscript"/>
          </w:rPr>
          <w:t xml:space="preserve">317</w:t>
        </w:r>
      </w:hyperlink>
      <w:r>
        <w:t xml:space="preserve"> </w:t>
      </w:r>
      <w:r>
        <w:t xml:space="preserve">fornece a função</w:t>
      </w:r>
      <w:r>
        <w:t xml:space="preserve"> </w:t>
      </w:r>
      <w:hyperlink r:id="rId831">
        <w:r>
          <w:rPr>
            <w:rStyle w:val="Lienhypertexte"/>
            <w:i/>
            <w:iCs/>
          </w:rPr>
          <w:t xml:space="preserve">plot.roc</w:t>
        </w:r>
      </w:hyperlink>
      <w:r>
        <w:t xml:space="preserve"> </w:t>
      </w:r>
      <w:r>
        <w:t xml:space="preserve">para criar uma curva ROC.</w:t>
      </w:r>
    </w:p>
    <w:p>
      <w:pPr>
        <w:pStyle w:val="Corpsdetexte"/>
      </w:pPr>
    </w:p>
    <w:bookmarkEnd w:id="832"/>
    <w:bookmarkStart w:id="833" w:name="como-interpretar-a-área-sob-a-curva-roc"/>
    <w:p>
      <w:pPr>
        <w:pStyle w:val="Titre3"/>
      </w:pPr>
      <w:r>
        <w:t xml:space="preserve">Como interpretar a área sob a curva (ROC)?</w:t>
      </w:r>
    </w:p>
    <w:p>
      <w:pPr>
        <w:numPr>
          <w:ilvl w:val="0"/>
          <w:numId w:val="1505"/>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316</w:t>
        </w:r>
      </w:hyperlink>
    </w:p>
    <w:p>
      <w:pPr>
        <w:numPr>
          <w:ilvl w:val="0"/>
          <w:numId w:val="1505"/>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316</w:t>
        </w:r>
      </w:hyperlink>
    </w:p>
    <w:p>
      <w:pPr>
        <w:numPr>
          <w:ilvl w:val="0"/>
          <w:numId w:val="1505"/>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316</w:t>
        </w:r>
      </w:hyperlink>
    </w:p>
    <w:p>
      <w:pPr>
        <w:pStyle w:val="FirstParagraph"/>
      </w:pPr>
    </w:p>
    <w:bookmarkEnd w:id="833"/>
    <w:bookmarkStart w:id="834" w:name="Xc521947449eedd3f71bfe4becbce818a0aa3090"/>
    <w:p>
      <w:pPr>
        <w:pStyle w:val="Titre3"/>
      </w:pPr>
      <w:r>
        <w:t xml:space="preserve">Como analisar o desempenho diagnóstico em desfechos com distribuição trimodal na população?</w:t>
      </w:r>
    </w:p>
    <w:p>
      <w:pPr>
        <w:pStyle w:val="Compact"/>
        <w:numPr>
          <w:ilvl w:val="0"/>
          <w:numId w:val="1506"/>
        </w:numPr>
      </w:pPr>
      <w:r>
        <w:t xml:space="preserve">Limiares duplos podem ser utilizados para análise de desempenho diagnóstico de testes com distribuição trimodal.</w:t>
      </w:r>
      <w:hyperlink w:anchor="ref-ferreira2021">
        <w:r>
          <w:rPr>
            <w:rStyle w:val="Lienhypertexte"/>
            <w:vertAlign w:val="superscript"/>
          </w:rPr>
          <w:t xml:space="preserve">318</w:t>
        </w:r>
      </w:hyperlink>
    </w:p>
    <w:p>
      <w:pPr>
        <w:pStyle w:val="FirstParagraph"/>
      </w:pPr>
    </w:p>
    <w:bookmarkEnd w:id="834"/>
    <w:bookmarkEnd w:id="835"/>
    <w:bookmarkStart w:id="837" w:name="interpretação-da-validade-de-um-teste"/>
    <w:p>
      <w:pPr>
        <w:pStyle w:val="Titre2"/>
      </w:pPr>
      <w:r>
        <w:t xml:space="preserve">Interpretação da validade de um teste</w:t>
      </w:r>
    </w:p>
    <w:p>
      <w:pPr>
        <w:pStyle w:val="FirstParagraph"/>
      </w:pPr>
    </w:p>
    <w:bookmarkStart w:id="836" w:name="X46e180c874875976311f607121b211eff6aebb3"/>
    <w:p>
      <w:pPr>
        <w:pStyle w:val="Titre3"/>
      </w:pPr>
      <w:r>
        <w:t xml:space="preserve">Que itens devem ser verificados na interpretação de um estudo de validade?</w:t>
      </w:r>
    </w:p>
    <w:p>
      <w:pPr>
        <w:numPr>
          <w:ilvl w:val="0"/>
          <w:numId w:val="1507"/>
        </w:numPr>
      </w:pPr>
      <w:r>
        <w:t xml:space="preserve">O novo teste foi comparado junto ao método padrão-ouro.</w:t>
      </w:r>
      <w:hyperlink w:anchor="ref-greenhalgh1997b">
        <w:r>
          <w:rPr>
            <w:rStyle w:val="Lienhypertexte"/>
            <w:vertAlign w:val="superscript"/>
          </w:rPr>
          <w:t xml:space="preserve">310</w:t>
        </w:r>
      </w:hyperlink>
    </w:p>
    <w:p>
      <w:pPr>
        <w:numPr>
          <w:ilvl w:val="0"/>
          <w:numId w:val="1507"/>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310</w:t>
        </w:r>
      </w:hyperlink>
    </w:p>
    <w:p>
      <w:pPr>
        <w:numPr>
          <w:ilvl w:val="0"/>
          <w:numId w:val="1507"/>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310</w:t>
        </w:r>
      </w:hyperlink>
    </w:p>
    <w:p>
      <w:pPr>
        <w:numPr>
          <w:ilvl w:val="0"/>
          <w:numId w:val="1507"/>
        </w:numPr>
      </w:pPr>
      <w:r>
        <w:t xml:space="preserve">O novo teste possui adequada confiabilidade intra/inter examinadores.</w:t>
      </w:r>
      <w:hyperlink w:anchor="ref-greenhalgh1997b">
        <w:r>
          <w:rPr>
            <w:rStyle w:val="Lienhypertexte"/>
            <w:vertAlign w:val="superscript"/>
          </w:rPr>
          <w:t xml:space="preserve">310</w:t>
        </w:r>
      </w:hyperlink>
    </w:p>
    <w:p>
      <w:pPr>
        <w:numPr>
          <w:ilvl w:val="0"/>
          <w:numId w:val="1507"/>
        </w:numPr>
      </w:pPr>
      <w:r>
        <w:t xml:space="preserve">O estudo de validação incluiu um espectro adequado da amostra.</w:t>
      </w:r>
      <w:hyperlink w:anchor="ref-greenhalgh1997b">
        <w:r>
          <w:rPr>
            <w:rStyle w:val="Lienhypertexte"/>
            <w:vertAlign w:val="superscript"/>
          </w:rPr>
          <w:t xml:space="preserve">310</w:t>
        </w:r>
      </w:hyperlink>
    </w:p>
    <w:p>
      <w:pPr>
        <w:numPr>
          <w:ilvl w:val="0"/>
          <w:numId w:val="1507"/>
        </w:numPr>
      </w:pPr>
      <w:r>
        <w:t xml:space="preserve">Todos os participantes realizaram ambos o novo teste e o padrão-ouro no estudo de validação.</w:t>
      </w:r>
      <w:hyperlink w:anchor="ref-greenhalgh1997b">
        <w:r>
          <w:rPr>
            <w:rStyle w:val="Lienhypertexte"/>
            <w:vertAlign w:val="superscript"/>
          </w:rPr>
          <w:t xml:space="preserve">310</w:t>
        </w:r>
      </w:hyperlink>
    </w:p>
    <w:p>
      <w:pPr>
        <w:numPr>
          <w:ilvl w:val="0"/>
          <w:numId w:val="1507"/>
        </w:numPr>
      </w:pPr>
      <w:r>
        <w:t xml:space="preserve">Os examinadores do novo teste estavam cegados para o resultado do teste padrão-ouro.</w:t>
      </w:r>
      <w:hyperlink w:anchor="ref-greenhalgh1997b">
        <w:r>
          <w:rPr>
            <w:rStyle w:val="Lienhypertexte"/>
            <w:vertAlign w:val="superscript"/>
          </w:rPr>
          <w:t xml:space="preserve">310</w:t>
        </w:r>
      </w:hyperlink>
    </w:p>
    <w:p>
      <w:pPr>
        <w:pStyle w:val="FirstParagraph"/>
      </w:pPr>
    </w:p>
    <w:bookmarkEnd w:id="836"/>
    <w:bookmarkEnd w:id="837"/>
    <w:bookmarkStart w:id="840" w:name="diretrizes-para-redação-2"/>
    <w:p>
      <w:pPr>
        <w:pStyle w:val="Titre2"/>
      </w:pPr>
      <w:r>
        <w:t xml:space="preserve">Diretrizes para redação</w:t>
      </w:r>
    </w:p>
    <w:p>
      <w:pPr>
        <w:pStyle w:val="FirstParagraph"/>
      </w:pPr>
    </w:p>
    <w:bookmarkStart w:id="839" w:name="X0db6ec9da0906c6b334cb624d8581005f2ca868"/>
    <w:p>
      <w:pPr>
        <w:pStyle w:val="Titre3"/>
      </w:pPr>
      <w:r>
        <w:t xml:space="preserve">Quais são as diretrizes para redação de estudos diagnósticos?</w:t>
      </w:r>
    </w:p>
    <w:p>
      <w:pPr>
        <w:numPr>
          <w:ilvl w:val="0"/>
          <w:numId w:val="1508"/>
        </w:numPr>
      </w:pPr>
      <w:r>
        <w:t xml:space="preserve">Visite a rede</w:t>
      </w:r>
      <w:r>
        <w:t xml:space="preserve"> </w:t>
      </w:r>
      <w:r>
        <w:rPr>
          <w:i/>
          <w:iCs/>
        </w:rPr>
        <w:t xml:space="preserve">Enhancing the QUAlity and Transparency Of health Research</w:t>
      </w:r>
      <w:r>
        <w:t xml:space="preserve"> </w:t>
      </w:r>
      <w:hyperlink r:id="rId759">
        <w:r>
          <w:rPr>
            <w:rStyle w:val="Lienhypertexte"/>
          </w:rPr>
          <w:t xml:space="preserve">EQUATOR Network</w:t>
        </w:r>
      </w:hyperlink>
      <w:r>
        <w:t xml:space="preserve"> </w:t>
      </w:r>
      <w:r>
        <w:t xml:space="preserve">para encontrar diretrizes específicas para cada tipo de estudo de desempenho diagnóstico.</w:t>
      </w:r>
    </w:p>
    <w:p>
      <w:pPr>
        <w:pStyle w:val="Compact"/>
        <w:numPr>
          <w:ilvl w:val="1"/>
          <w:numId w:val="1509"/>
        </w:numPr>
      </w:pPr>
      <w:r>
        <w:rPr>
          <w:i/>
          <w:iCs/>
        </w:rPr>
        <w:t xml:space="preserve">STARD 2015: An Updated List of Essential Items for Reporting Diagnostic Accuracy Studies</w:t>
      </w:r>
      <w:r>
        <w:t xml:space="preserve">:</w:t>
      </w:r>
      <w:hyperlink w:anchor="ref-bossuyt2015">
        <w:r>
          <w:rPr>
            <w:rStyle w:val="Lienhypertexte"/>
            <w:vertAlign w:val="superscript"/>
          </w:rPr>
          <w:t xml:space="preserve">319</w:t>
        </w:r>
      </w:hyperlink>
      <w:r>
        <w:t xml:space="preserve"> </w:t>
      </w:r>
      <w:hyperlink r:id="rId838">
        <w:r>
          <w:rPr>
            <w:rStyle w:val="Lienhypertexte"/>
          </w:rPr>
          <w:t xml:space="preserve">https://www.equator-network.org/reporting-guidelines/stard/</w:t>
        </w:r>
      </w:hyperlink>
    </w:p>
    <w:p>
      <w:pPr>
        <w:pStyle w:val="FirstParagraph"/>
      </w:pPr>
    </w:p>
    <w:p>
      <w:pPr>
        <w:pStyle w:val="Corpsdetexte"/>
      </w:pPr>
    </w:p>
    <w:bookmarkEnd w:id="839"/>
    <w:bookmarkEnd w:id="840"/>
    <w:bookmarkEnd w:id="841"/>
    <w:bookmarkStart w:id="847" w:name="ensaio-quase-experimental"/>
    <w:p>
      <w:pPr>
        <w:pStyle w:val="Titre1"/>
      </w:pPr>
      <w:r>
        <w:rPr>
          <w:b/>
          <w:bCs/>
        </w:rPr>
        <w:t xml:space="preserve">Ensaios quase-experimentais</w:t>
      </w:r>
    </w:p>
    <w:p>
      <w:pPr>
        <w:pStyle w:val="FirstParagraph"/>
      </w:pPr>
    </w:p>
    <w:bookmarkStart w:id="843" w:name="características-3"/>
    <w:p>
      <w:pPr>
        <w:pStyle w:val="Titre2"/>
      </w:pPr>
      <w:r>
        <w:t xml:space="preserve">Características</w:t>
      </w:r>
    </w:p>
    <w:p>
      <w:pPr>
        <w:pStyle w:val="FirstParagraph"/>
      </w:pPr>
    </w:p>
    <w:bookmarkStart w:id="842" w:name="X2d237827e9eac214b42ed7976954456ddda9b40"/>
    <w:p>
      <w:pPr>
        <w:pStyle w:val="Titre3"/>
      </w:pPr>
      <w:r>
        <w:t xml:space="preserve">Quais são as características de ensaios quase-experimentais?</w:t>
      </w:r>
    </w:p>
    <w:p>
      <w:pPr>
        <w:pStyle w:val="Compact"/>
        <w:numPr>
          <w:ilvl w:val="0"/>
          <w:numId w:val="1510"/>
        </w:numPr>
      </w:pPr>
      <w:r>
        <w:t xml:space="preserve">.</w:t>
      </w:r>
      <w:hyperlink w:anchor="ref-REF">
        <w:r>
          <w:rPr>
            <w:rStyle w:val="Lienhypertexte"/>
            <w:b/>
            <w:bCs/>
            <w:vertAlign w:val="superscript"/>
          </w:rPr>
          <w:t xml:space="preserve">REF?</w:t>
        </w:r>
      </w:hyperlink>
    </w:p>
    <w:p>
      <w:pPr>
        <w:pStyle w:val="FirstParagraph"/>
      </w:pPr>
    </w:p>
    <w:bookmarkEnd w:id="842"/>
    <w:bookmarkEnd w:id="843"/>
    <w:bookmarkStart w:id="846" w:name="diretrizes-para-redação-3"/>
    <w:p>
      <w:pPr>
        <w:pStyle w:val="Titre2"/>
      </w:pPr>
      <w:r>
        <w:t xml:space="preserve">Diretrizes para redação</w:t>
      </w:r>
    </w:p>
    <w:p>
      <w:pPr>
        <w:pStyle w:val="FirstParagraph"/>
      </w:pPr>
    </w:p>
    <w:bookmarkStart w:id="845" w:name="X06076ad8ff96f729a7053476212e4462f3ff6c9"/>
    <w:p>
      <w:pPr>
        <w:pStyle w:val="Titre3"/>
      </w:pPr>
      <w:r>
        <w:t xml:space="preserve">Quais são as diretrizes para redação de ensaios quase-experimentais?</w:t>
      </w:r>
    </w:p>
    <w:p>
      <w:pPr>
        <w:numPr>
          <w:ilvl w:val="0"/>
          <w:numId w:val="1511"/>
        </w:numPr>
      </w:pPr>
      <w:r>
        <w:t xml:space="preserve">Visite a rede</w:t>
      </w:r>
      <w:r>
        <w:t xml:space="preserve"> </w:t>
      </w:r>
      <w:r>
        <w:rPr>
          <w:i/>
          <w:iCs/>
        </w:rPr>
        <w:t xml:space="preserve">Enhancing the QUAlity and Transparency Of health Research</w:t>
      </w:r>
      <w:r>
        <w:t xml:space="preserve"> </w:t>
      </w:r>
      <w:hyperlink r:id="rId759">
        <w:r>
          <w:rPr>
            <w:rStyle w:val="Lienhypertexte"/>
          </w:rPr>
          <w:t xml:space="preserve">EQUATOR Network</w:t>
        </w:r>
      </w:hyperlink>
      <w:r>
        <w:t xml:space="preserve"> </w:t>
      </w:r>
      <w:r>
        <w:t xml:space="preserve">para encontrar diretrizes específicas para cada tipo de estudo de ensaio quase-experimental.</w:t>
      </w:r>
    </w:p>
    <w:p>
      <w:pPr>
        <w:numPr>
          <w:ilvl w:val="0"/>
          <w:numId w:val="1511"/>
        </w:numPr>
      </w:pPr>
      <w:r>
        <w:rPr>
          <w:i/>
          <w:iCs/>
        </w:rPr>
        <w:t xml:space="preserve">Guidelines for reporting non-randomised studies</w:t>
      </w:r>
      <w:r>
        <w:t xml:space="preserve">:</w:t>
      </w:r>
      <w:hyperlink w:anchor="ref-reeves2004">
        <w:r>
          <w:rPr>
            <w:rStyle w:val="Lienhypertexte"/>
            <w:vertAlign w:val="superscript"/>
          </w:rPr>
          <w:t xml:space="preserve">320</w:t>
        </w:r>
      </w:hyperlink>
      <w:r>
        <w:t xml:space="preserve"> </w:t>
      </w:r>
      <w:hyperlink r:id="rId844">
        <w:r>
          <w:rPr>
            <w:rStyle w:val="Lienhypertexte"/>
          </w:rPr>
          <w:t xml:space="preserve">https://www.equator-network.org/reporting-guidelines/guidelines-for-reporting-non-randomised-studies/</w:t>
        </w:r>
      </w:hyperlink>
    </w:p>
    <w:p>
      <w:pPr>
        <w:pStyle w:val="FirstParagraph"/>
      </w:pPr>
    </w:p>
    <w:p>
      <w:pPr>
        <w:pStyle w:val="Corpsdetexte"/>
      </w:pPr>
    </w:p>
    <w:bookmarkEnd w:id="845"/>
    <w:bookmarkEnd w:id="846"/>
    <w:bookmarkEnd w:id="847"/>
    <w:bookmarkStart w:id="885" w:name="ensaio-experimental"/>
    <w:p>
      <w:pPr>
        <w:pStyle w:val="Titre1"/>
      </w:pPr>
      <w:r>
        <w:rPr>
          <w:b/>
          <w:bCs/>
        </w:rPr>
        <w:t xml:space="preserve">Ensaios experimentais</w:t>
      </w:r>
    </w:p>
    <w:p>
      <w:pPr>
        <w:pStyle w:val="FirstParagraph"/>
      </w:pPr>
    </w:p>
    <w:bookmarkStart w:id="850" w:name="ensaio-clínico-aleatorizado"/>
    <w:p>
      <w:pPr>
        <w:pStyle w:val="Titre2"/>
      </w:pPr>
      <w:r>
        <w:t xml:space="preserve">Ensaio clínico aleatorizado</w:t>
      </w:r>
    </w:p>
    <w:p>
      <w:pPr>
        <w:pStyle w:val="FirstParagraph"/>
      </w:pPr>
    </w:p>
    <w:bookmarkStart w:id="848" w:name="Xc1033a398ec7dd5773a99fcf23f4ae65dc6fb7c"/>
    <w:p>
      <w:pPr>
        <w:pStyle w:val="Titre3"/>
      </w:pPr>
      <w:r>
        <w:t xml:space="preserve">Quais são as características de ensaios clínicos aleatorizados?</w:t>
      </w:r>
    </w:p>
    <w:p>
      <w:pPr>
        <w:numPr>
          <w:ilvl w:val="0"/>
          <w:numId w:val="1512"/>
        </w:numPr>
      </w:pPr>
      <w:r>
        <w:t xml:space="preserve">A característica essencial de um ensaio clínico aleatorizado é a comparação entre grupos.</w:t>
      </w:r>
      <w:hyperlink w:anchor="ref-bland2011">
        <w:r>
          <w:rPr>
            <w:rStyle w:val="Lienhypertexte"/>
            <w:vertAlign w:val="superscript"/>
          </w:rPr>
          <w:t xml:space="preserve">321</w:t>
        </w:r>
      </w:hyperlink>
    </w:p>
    <w:p>
      <w:pPr>
        <w:numPr>
          <w:ilvl w:val="0"/>
          <w:numId w:val="1512"/>
        </w:numPr>
      </w:pPr>
      <w:r>
        <w:t xml:space="preserve">Quanto à unidade de alocação:</w:t>
      </w:r>
      <w:hyperlink w:anchor="ref-Bruce2022">
        <w:r>
          <w:rPr>
            <w:rStyle w:val="Lienhypertexte"/>
            <w:vertAlign w:val="superscript"/>
          </w:rPr>
          <w:t xml:space="preserve">322</w:t>
        </w:r>
      </w:hyperlink>
    </w:p>
    <w:p>
      <w:pPr>
        <w:numPr>
          <w:ilvl w:val="1"/>
          <w:numId w:val="1513"/>
        </w:numPr>
      </w:pPr>
      <w:r>
        <w:t xml:space="preserve">Individual</w:t>
      </w:r>
    </w:p>
    <w:p>
      <w:pPr>
        <w:numPr>
          <w:ilvl w:val="1"/>
          <w:numId w:val="1513"/>
        </w:numPr>
      </w:pPr>
      <w:r>
        <w:t xml:space="preserve">Agrupado</w:t>
      </w:r>
    </w:p>
    <w:p>
      <w:pPr>
        <w:numPr>
          <w:ilvl w:val="0"/>
          <w:numId w:val="1512"/>
        </w:numPr>
      </w:pPr>
      <w:r>
        <w:t xml:space="preserve">Quanto ao número de braços:</w:t>
      </w:r>
      <w:hyperlink w:anchor="ref-Bruce2022">
        <w:r>
          <w:rPr>
            <w:rStyle w:val="Lienhypertexte"/>
            <w:vertAlign w:val="superscript"/>
          </w:rPr>
          <w:t xml:space="preserve">322</w:t>
        </w:r>
      </w:hyperlink>
    </w:p>
    <w:p>
      <w:pPr>
        <w:numPr>
          <w:ilvl w:val="1"/>
          <w:numId w:val="1514"/>
        </w:numPr>
      </w:pPr>
      <w:r>
        <w:t xml:space="preserve">Único*</w:t>
      </w:r>
    </w:p>
    <w:p>
      <w:pPr>
        <w:numPr>
          <w:ilvl w:val="1"/>
          <w:numId w:val="1514"/>
        </w:numPr>
      </w:pPr>
      <w:r>
        <w:t xml:space="preserve">Múltiplos</w:t>
      </w:r>
    </w:p>
    <w:p>
      <w:pPr>
        <w:numPr>
          <w:ilvl w:val="0"/>
          <w:numId w:val="1512"/>
        </w:numPr>
      </w:pPr>
      <w:r>
        <w:t xml:space="preserve">Quanto ao número de centros:</w:t>
      </w:r>
      <w:hyperlink w:anchor="ref-Bruce2022">
        <w:r>
          <w:rPr>
            <w:rStyle w:val="Lienhypertexte"/>
            <w:vertAlign w:val="superscript"/>
          </w:rPr>
          <w:t xml:space="preserve">322</w:t>
        </w:r>
      </w:hyperlink>
    </w:p>
    <w:p>
      <w:pPr>
        <w:numPr>
          <w:ilvl w:val="1"/>
          <w:numId w:val="1515"/>
        </w:numPr>
      </w:pPr>
      <w:r>
        <w:t xml:space="preserve">Único</w:t>
      </w:r>
    </w:p>
    <w:p>
      <w:pPr>
        <w:numPr>
          <w:ilvl w:val="1"/>
          <w:numId w:val="1515"/>
        </w:numPr>
      </w:pPr>
      <w:r>
        <w:t xml:space="preserve">Múltiplos</w:t>
      </w:r>
    </w:p>
    <w:p>
      <w:pPr>
        <w:numPr>
          <w:ilvl w:val="0"/>
          <w:numId w:val="1512"/>
        </w:numPr>
      </w:pPr>
      <w:r>
        <w:t xml:space="preserve">Quanto ao cegamento:</w:t>
      </w:r>
      <w:hyperlink w:anchor="ref-Bruce2022">
        <w:r>
          <w:rPr>
            <w:rStyle w:val="Lienhypertexte"/>
            <w:vertAlign w:val="superscript"/>
          </w:rPr>
          <w:t xml:space="preserve">322</w:t>
        </w:r>
      </w:hyperlink>
    </w:p>
    <w:p>
      <w:pPr>
        <w:numPr>
          <w:ilvl w:val="1"/>
          <w:numId w:val="1516"/>
        </w:numPr>
      </w:pPr>
      <w:r>
        <w:t xml:space="preserve">Aberto*</w:t>
      </w:r>
    </w:p>
    <w:p>
      <w:pPr>
        <w:numPr>
          <w:ilvl w:val="1"/>
          <w:numId w:val="1516"/>
        </w:numPr>
      </w:pPr>
      <w:r>
        <w:t xml:space="preserve">Simples-cego</w:t>
      </w:r>
    </w:p>
    <w:p>
      <w:pPr>
        <w:numPr>
          <w:ilvl w:val="1"/>
          <w:numId w:val="1516"/>
        </w:numPr>
      </w:pPr>
      <w:r>
        <w:t xml:space="preserve">Duplo-cego</w:t>
      </w:r>
    </w:p>
    <w:p>
      <w:pPr>
        <w:numPr>
          <w:ilvl w:val="1"/>
          <w:numId w:val="1516"/>
        </w:numPr>
      </w:pPr>
      <w:r>
        <w:t xml:space="preserve">Tripo-cego</w:t>
      </w:r>
    </w:p>
    <w:p>
      <w:pPr>
        <w:numPr>
          <w:ilvl w:val="1"/>
          <w:numId w:val="1516"/>
        </w:numPr>
      </w:pPr>
      <w:r>
        <w:t xml:space="preserve">Quádruplo-cego</w:t>
      </w:r>
    </w:p>
    <w:p>
      <w:pPr>
        <w:numPr>
          <w:ilvl w:val="0"/>
          <w:numId w:val="1512"/>
        </w:numPr>
      </w:pPr>
      <w:r>
        <w:t xml:space="preserve">Quanto à alocação:</w:t>
      </w:r>
      <w:hyperlink w:anchor="ref-Bruce2022">
        <w:r>
          <w:rPr>
            <w:rStyle w:val="Lienhypertexte"/>
            <w:vertAlign w:val="superscript"/>
          </w:rPr>
          <w:t xml:space="preserve">322</w:t>
        </w:r>
      </w:hyperlink>
    </w:p>
    <w:p>
      <w:pPr>
        <w:numPr>
          <w:ilvl w:val="1"/>
          <w:numId w:val="1517"/>
        </w:numPr>
      </w:pPr>
      <w:r>
        <w:t xml:space="preserve">Sem sorteio</w:t>
      </w:r>
    </w:p>
    <w:p>
      <w:pPr>
        <w:numPr>
          <w:ilvl w:val="1"/>
          <w:numId w:val="1517"/>
        </w:numPr>
      </w:pPr>
      <w:r>
        <w:t xml:space="preserve">Estratificada (centro apenas)</w:t>
      </w:r>
    </w:p>
    <w:p>
      <w:pPr>
        <w:numPr>
          <w:ilvl w:val="1"/>
          <w:numId w:val="1517"/>
        </w:numPr>
      </w:pPr>
      <w:r>
        <w:t xml:space="preserve">Estratificada</w:t>
      </w:r>
    </w:p>
    <w:p>
      <w:pPr>
        <w:numPr>
          <w:ilvl w:val="1"/>
          <w:numId w:val="1517"/>
        </w:numPr>
      </w:pPr>
      <w:r>
        <w:t xml:space="preserve">Minimizada</w:t>
      </w:r>
    </w:p>
    <w:p>
      <w:pPr>
        <w:numPr>
          <w:ilvl w:val="1"/>
          <w:numId w:val="1517"/>
        </w:numPr>
      </w:pPr>
      <w:r>
        <w:t xml:space="preserve">Estratificada e minimizada</w:t>
      </w:r>
    </w:p>
    <w:p>
      <w:pPr>
        <w:pStyle w:val="FirstParagraph"/>
      </w:pPr>
    </w:p>
    <w:bookmarkEnd w:id="848"/>
    <w:bookmarkStart w:id="849" w:name="Xc97bcd6d1ee69d172e65a8c53f41dee46945832"/>
    <w:p>
      <w:pPr>
        <w:pStyle w:val="Titre3"/>
      </w:pPr>
      <w:r>
        <w:t xml:space="preserve">Quais são as estratégias para metodológicas para reduzir vieses metodológicos?</w:t>
      </w:r>
    </w:p>
    <w:p>
      <w:pPr>
        <w:numPr>
          <w:ilvl w:val="0"/>
          <w:numId w:val="1518"/>
        </w:numPr>
      </w:pPr>
      <w:r>
        <w:t xml:space="preserve">Grupo controle.</w:t>
      </w:r>
      <w:hyperlink w:anchor="ref-REF">
        <w:r>
          <w:rPr>
            <w:rStyle w:val="Lienhypertexte"/>
            <w:b/>
            <w:bCs/>
            <w:vertAlign w:val="superscript"/>
          </w:rPr>
          <w:t xml:space="preserve">REF?</w:t>
        </w:r>
      </w:hyperlink>
    </w:p>
    <w:p>
      <w:pPr>
        <w:numPr>
          <w:ilvl w:val="0"/>
          <w:numId w:val="1518"/>
        </w:numPr>
      </w:pPr>
      <w:r>
        <w:t xml:space="preserve">Grupo placebo.</w:t>
      </w:r>
      <w:hyperlink w:anchor="ref-REF">
        <w:r>
          <w:rPr>
            <w:rStyle w:val="Lienhypertexte"/>
            <w:b/>
            <w:bCs/>
            <w:vertAlign w:val="superscript"/>
          </w:rPr>
          <w:t xml:space="preserve">REF?</w:t>
        </w:r>
      </w:hyperlink>
    </w:p>
    <w:p>
      <w:pPr>
        <w:numPr>
          <w:ilvl w:val="0"/>
          <w:numId w:val="1518"/>
        </w:numPr>
      </w:pPr>
      <w:r>
        <w:t xml:space="preserve">Controle sham.</w:t>
      </w:r>
      <w:hyperlink w:anchor="ref-REF">
        <w:r>
          <w:rPr>
            <w:rStyle w:val="Lienhypertexte"/>
            <w:b/>
            <w:bCs/>
            <w:vertAlign w:val="superscript"/>
          </w:rPr>
          <w:t xml:space="preserve">REF?</w:t>
        </w:r>
      </w:hyperlink>
    </w:p>
    <w:p>
      <w:pPr>
        <w:numPr>
          <w:ilvl w:val="0"/>
          <w:numId w:val="1518"/>
        </w:numPr>
      </w:pPr>
      <w:r>
        <w:t xml:space="preserve">Cegamento.</w:t>
      </w:r>
      <w:hyperlink w:anchor="ref-REF">
        <w:r>
          <w:rPr>
            <w:rStyle w:val="Lienhypertexte"/>
            <w:b/>
            <w:bCs/>
            <w:vertAlign w:val="superscript"/>
          </w:rPr>
          <w:t xml:space="preserve">REF?</w:t>
        </w:r>
      </w:hyperlink>
    </w:p>
    <w:p>
      <w:pPr>
        <w:pStyle w:val="FirstParagraph"/>
      </w:pPr>
    </w:p>
    <w:bookmarkEnd w:id="849"/>
    <w:bookmarkEnd w:id="850"/>
    <w:bookmarkStart w:id="852" w:name="modelos-de-análise-de-comparação"/>
    <w:p>
      <w:pPr>
        <w:pStyle w:val="Titre2"/>
      </w:pPr>
      <w:r>
        <w:t xml:space="preserve">Modelos de análise de comparação</w:t>
      </w:r>
    </w:p>
    <w:p>
      <w:pPr>
        <w:pStyle w:val="FirstParagraph"/>
      </w:pPr>
    </w:p>
    <w:bookmarkStart w:id="851" w:name="X9c40b599329bf617ea77d574f32bdbf648a9de3"/>
    <w:p>
      <w:pPr>
        <w:pStyle w:val="Titre3"/>
      </w:pPr>
      <w:r>
        <w:t xml:space="preserve">Que modelos podem ser utilizados para comparações?</w:t>
      </w:r>
    </w:p>
    <w:p>
      <w:pPr>
        <w:numPr>
          <w:ilvl w:val="0"/>
          <w:numId w:val="1519"/>
        </w:numPr>
      </w:pPr>
      <w:r>
        <w:t xml:space="preserve">As abordagens compreendem a comparação da variável de desfecho medida entre os momentos antes e depois ou da sua mudança (pré - pós) entre os momentos.</w:t>
      </w:r>
      <w:hyperlink w:anchor="ref-Vickers2001a">
        <w:r>
          <w:rPr>
            <w:rStyle w:val="Lienhypertexte"/>
            <w:vertAlign w:val="superscript"/>
          </w:rPr>
          <w:t xml:space="preserve">323</w:t>
        </w:r>
      </w:hyperlink>
    </w:p>
    <w:p>
      <w:pPr>
        <w:numPr>
          <w:ilvl w:val="0"/>
          <w:numId w:val="1519"/>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a">
        <w:r>
          <w:rPr>
            <w:rStyle w:val="Lienhypertexte"/>
            <w:vertAlign w:val="superscript"/>
          </w:rPr>
          <w:t xml:space="preserve">323</w:t>
        </w:r>
      </w:hyperlink>
    </w:p>
    <w:p>
      <w:pPr>
        <w:numPr>
          <w:ilvl w:val="0"/>
          <w:numId w:val="1519"/>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46</w:t>
        </w:r>
      </w:hyperlink>
      <w:r>
        <w:rPr>
          <w:vertAlign w:val="superscript"/>
        </w:rPr>
        <w:t xml:space="preserve">,</w:t>
      </w:r>
      <w:hyperlink w:anchor="ref-Vickers2001a">
        <w:r>
          <w:rPr>
            <w:rStyle w:val="Lienhypertexte"/>
            <w:vertAlign w:val="superscript"/>
          </w:rPr>
          <w:t xml:space="preserve">323</w:t>
        </w:r>
      </w:hyperlink>
    </w:p>
    <w:p>
      <w:pPr>
        <w:pStyle w:val="FirstParagraph"/>
      </w:pPr>
    </w:p>
    <w:p>
      <w:pPr>
        <w:pStyle w:val="Corpsdetexte"/>
      </w:pPr>
    </w:p>
    <w:p>
      <w:pPr>
        <w:pStyle w:val="Corpsdetexte"/>
      </w:pPr>
    </w:p>
    <w:p>
      <w:pPr>
        <w:numPr>
          <w:ilvl w:val="0"/>
          <w:numId w:val="1520"/>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324</w:t>
        </w:r>
      </w:hyperlink>
    </w:p>
    <w:p>
      <w:pPr>
        <w:numPr>
          <w:ilvl w:val="0"/>
          <w:numId w:val="1520"/>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46</w:t>
        </w:r>
      </w:hyperlink>
      <w:r>
        <w:rPr>
          <w:vertAlign w:val="superscript"/>
        </w:rPr>
        <w:t xml:space="preserve">,</w:t>
      </w:r>
      <w:hyperlink w:anchor="ref-laird1983">
        <w:r>
          <w:rPr>
            <w:rStyle w:val="Lienhypertexte"/>
            <w:vertAlign w:val="superscript"/>
          </w:rPr>
          <w:t xml:space="preserve">325</w:t>
        </w:r>
      </w:hyperlink>
    </w:p>
    <w:p>
      <w:pPr>
        <w:pStyle w:val="FirstParagraph"/>
      </w:pPr>
    </w:p>
    <w:p>
      <w:pPr>
        <w:pStyle w:val="Corpsdetexte"/>
      </w:pPr>
    </w:p>
    <w:p>
      <w:pPr>
        <w:pStyle w:val="Corpsdetexte"/>
      </w:pPr>
    </w:p>
    <w:p>
      <w:pPr>
        <w:numPr>
          <w:ilvl w:val="0"/>
          <w:numId w:val="1521"/>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324</w:t>
        </w:r>
      </w:hyperlink>
    </w:p>
    <w:p>
      <w:pPr>
        <w:numPr>
          <w:ilvl w:val="0"/>
          <w:numId w:val="1521"/>
        </w:numPr>
      </w:pPr>
      <w:r>
        <w:t xml:space="preserve">.</w:t>
      </w:r>
      <w:hyperlink w:anchor="ref-Cnaan1997">
        <w:r>
          <w:rPr>
            <w:rStyle w:val="Lienhypertexte"/>
            <w:vertAlign w:val="superscript"/>
          </w:rPr>
          <w:t xml:space="preserve">326</w:t>
        </w:r>
      </w:hyperlink>
    </w:p>
    <w:p>
      <w:pPr>
        <w:numPr>
          <w:ilvl w:val="0"/>
          <w:numId w:val="1521"/>
        </w:numPr>
      </w:pPr>
      <w:r>
        <w:t xml:space="preserve">.</w:t>
      </w:r>
      <w:hyperlink w:anchor="ref-mallinckrodt2008">
        <w:r>
          <w:rPr>
            <w:rStyle w:val="Lienhypertexte"/>
            <w:vertAlign w:val="superscript"/>
          </w:rPr>
          <w:t xml:space="preserve">327</w:t>
        </w:r>
      </w:hyperlink>
    </w:p>
    <w:p>
      <w:pPr>
        <w:pStyle w:val="FirstParagraph"/>
      </w:pPr>
    </w:p>
    <w:bookmarkEnd w:id="851"/>
    <w:bookmarkEnd w:id="852"/>
    <w:bookmarkStart w:id="860" w:name="comparação-na-linha-de-base"/>
    <w:p>
      <w:pPr>
        <w:pStyle w:val="Titre2"/>
      </w:pPr>
      <w:r>
        <w:t xml:space="preserve">Comparação na linha de base</w:t>
      </w:r>
    </w:p>
    <w:p>
      <w:pPr>
        <w:pStyle w:val="FirstParagraph"/>
      </w:pPr>
    </w:p>
    <w:bookmarkStart w:id="853" w:name="o-que-são-dados-na-linha-de-base"/>
    <w:p>
      <w:pPr>
        <w:pStyle w:val="Titre3"/>
      </w:pPr>
      <w:r>
        <w:t xml:space="preserve">O que são dados na linha de base?</w:t>
      </w:r>
    </w:p>
    <w:p>
      <w:pPr>
        <w:numPr>
          <w:ilvl w:val="0"/>
          <w:numId w:val="1522"/>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328</w:t>
        </w:r>
      </w:hyperlink>
    </w:p>
    <w:p>
      <w:pPr>
        <w:numPr>
          <w:ilvl w:val="0"/>
          <w:numId w:val="1522"/>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328</w:t>
        </w:r>
      </w:hyperlink>
    </w:p>
    <w:p>
      <w:pPr>
        <w:numPr>
          <w:ilvl w:val="0"/>
          <w:numId w:val="1522"/>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328</w:t>
        </w:r>
      </w:hyperlink>
    </w:p>
    <w:p>
      <w:pPr>
        <w:numPr>
          <w:ilvl w:val="0"/>
          <w:numId w:val="1522"/>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328</w:t>
        </w:r>
      </w:hyperlink>
    </w:p>
    <w:p>
      <w:pPr>
        <w:pStyle w:val="FirstParagraph"/>
      </w:pPr>
    </w:p>
    <w:bookmarkEnd w:id="853"/>
    <w:bookmarkStart w:id="854" w:name="Xc6b525fa003cc2f7283049cc20be53b46f5cc29"/>
    <w:p>
      <w:pPr>
        <w:pStyle w:val="Titre3"/>
      </w:pPr>
      <w:r>
        <w:t xml:space="preserve">O que é comparação entre grupos na linha de base em ensaios clínicos aleatorizados?</w:t>
      </w:r>
    </w:p>
    <w:p>
      <w:pPr>
        <w:numPr>
          <w:ilvl w:val="0"/>
          <w:numId w:val="1523"/>
        </w:numPr>
      </w:pPr>
      <w:r>
        <w:t xml:space="preserve">A comparação se refere ao teste de hipótese nula de não haver diferença (</w:t>
      </w:r>
      <w:r>
        <w:t xml:space="preserve">‘balanço’</w:t>
      </w:r>
      <w:r>
        <w:t xml:space="preserve"> </w:t>
      </w:r>
      <w:r>
        <w:t xml:space="preserve">ou</w:t>
      </w:r>
      <w:r>
        <w:t xml:space="preserve"> </w:t>
      </w:r>
      <w:r>
        <w:t xml:space="preserve">‘equilíbrio’</w:t>
      </w:r>
      <w:r>
        <w:t xml:space="preserve">) entre grupos de tratamento nas (co)variáveis na linha de base, geralmente apresentadas apenas de modo descritivo na</w:t>
      </w:r>
      <w:r>
        <w:t xml:space="preserve"> </w:t>
      </w:r>
      <w:r>
        <w:t xml:space="preserve">‘Tabela 1’</w:t>
      </w:r>
      <w:r>
        <w:t xml:space="preserve">.</w:t>
      </w:r>
      <w:hyperlink w:anchor="ref-Stang2018">
        <w:r>
          <w:rPr>
            <w:rStyle w:val="Lienhypertexte"/>
            <w:vertAlign w:val="superscript"/>
          </w:rPr>
          <w:t xml:space="preserve">329</w:t>
        </w:r>
      </w:hyperlink>
    </w:p>
    <w:p>
      <w:pPr>
        <w:numPr>
          <w:ilvl w:val="0"/>
          <w:numId w:val="1523"/>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329</w:t>
        </w:r>
      </w:hyperlink>
    </w:p>
    <w:p>
      <w:pPr>
        <w:pStyle w:val="FirstParagraph"/>
      </w:pPr>
    </w:p>
    <w:bookmarkEnd w:id="854"/>
    <w:bookmarkStart w:id="855" w:name="Xa8aa295a067b4a644e922111d98c3d412f483a4"/>
    <w:p>
      <w:pPr>
        <w:pStyle w:val="Titre3"/>
      </w:pPr>
      <w:r>
        <w:t xml:space="preserve">Para quê comparar grupos na linha de base em ensaios clínicos aleatorizados?</w:t>
      </w:r>
    </w:p>
    <w:p>
      <w:pPr>
        <w:numPr>
          <w:ilvl w:val="0"/>
          <w:numId w:val="1524"/>
        </w:numPr>
      </w:pPr>
      <w:r>
        <w:t xml:space="preserve">Os P-valores estão relacionados à aleatorização dos participantes em grupos.</w:t>
      </w:r>
      <w:hyperlink w:anchor="ref-Bolzern2019">
        <w:r>
          <w:rPr>
            <w:rStyle w:val="Lienhypertexte"/>
            <w:vertAlign w:val="superscript"/>
          </w:rPr>
          <w:t xml:space="preserve">330</w:t>
        </w:r>
      </w:hyperlink>
    </w:p>
    <w:p>
      <w:pPr>
        <w:numPr>
          <w:ilvl w:val="0"/>
          <w:numId w:val="1524"/>
        </w:numPr>
      </w:pPr>
      <w:r>
        <w:t xml:space="preserve">Em ensaios clínicos aleatorizados, a comparação de (co)variáveis na linha de base é usada para avaliar se aleatorização foi</w:t>
      </w:r>
      <w:r>
        <w:t xml:space="preserve"> </w:t>
      </w:r>
      <w:r>
        <w:t xml:space="preserve">‘bem sucedida’</w:t>
      </w:r>
      <w:r>
        <w:t xml:space="preserve">.</w:t>
      </w:r>
      <w:hyperlink w:anchor="ref-Bolzern2019">
        <w:r>
          <w:rPr>
            <w:rStyle w:val="Lienhypertexte"/>
            <w:vertAlign w:val="superscript"/>
          </w:rPr>
          <w:t xml:space="preserve">330</w:t>
        </w:r>
      </w:hyperlink>
    </w:p>
    <w:p>
      <w:pPr>
        <w:pStyle w:val="FirstParagraph"/>
      </w:pPr>
    </w:p>
    <w:bookmarkEnd w:id="855"/>
    <w:bookmarkStart w:id="856" w:name="X81524171a7dbcf018512a481ee6e06033b18f0b"/>
    <w:p>
      <w:pPr>
        <w:pStyle w:val="Titre3"/>
      </w:pPr>
      <w:r>
        <w:t xml:space="preserve">Quais são as razões para diferenças entre grupos de tratamento nas (co)variáveis na linha de base?</w:t>
      </w:r>
    </w:p>
    <w:p>
      <w:pPr>
        <w:numPr>
          <w:ilvl w:val="0"/>
          <w:numId w:val="1525"/>
        </w:numPr>
      </w:pPr>
      <w:r>
        <w:t xml:space="preserve">Acaso.</w:t>
      </w:r>
      <w:hyperlink w:anchor="ref-chen2020">
        <w:r>
          <w:rPr>
            <w:rStyle w:val="Lienhypertexte"/>
            <w:vertAlign w:val="superscript"/>
          </w:rPr>
          <w:t xml:space="preserve">194</w:t>
        </w:r>
      </w:hyperlink>
      <w:r>
        <w:rPr>
          <w:vertAlign w:val="superscript"/>
        </w:rPr>
        <w:t xml:space="preserve">,</w:t>
      </w:r>
      <w:hyperlink w:anchor="ref-Stang2018">
        <w:r>
          <w:rPr>
            <w:rStyle w:val="Lienhypertexte"/>
            <w:vertAlign w:val="superscript"/>
          </w:rPr>
          <w:t xml:space="preserve">329</w:t>
        </w:r>
      </w:hyperlink>
    </w:p>
    <w:p>
      <w:pPr>
        <w:numPr>
          <w:ilvl w:val="0"/>
          <w:numId w:val="1525"/>
        </w:numPr>
      </w:pPr>
      <w:r>
        <w:t xml:space="preserve">Viés.</w:t>
      </w:r>
      <w:hyperlink w:anchor="ref-chen2020">
        <w:r>
          <w:rPr>
            <w:rStyle w:val="Lienhypertexte"/>
            <w:vertAlign w:val="superscript"/>
          </w:rPr>
          <w:t xml:space="preserve">194</w:t>
        </w:r>
      </w:hyperlink>
      <w:r>
        <w:rPr>
          <w:vertAlign w:val="superscript"/>
        </w:rPr>
        <w:t xml:space="preserve">,</w:t>
      </w:r>
      <w:hyperlink w:anchor="ref-Stang2018">
        <w:r>
          <w:rPr>
            <w:rStyle w:val="Lienhypertexte"/>
            <w:vertAlign w:val="superscript"/>
          </w:rPr>
          <w:t xml:space="preserve">329</w:t>
        </w:r>
      </w:hyperlink>
    </w:p>
    <w:p>
      <w:pPr>
        <w:numPr>
          <w:ilvl w:val="0"/>
          <w:numId w:val="1525"/>
        </w:numPr>
      </w:pPr>
      <w:r>
        <w:t xml:space="preserve">Tamanho da amostra.</w:t>
      </w:r>
      <w:hyperlink w:anchor="ref-chen2020">
        <w:r>
          <w:rPr>
            <w:rStyle w:val="Lienhypertexte"/>
            <w:vertAlign w:val="superscript"/>
          </w:rPr>
          <w:t xml:space="preserve">194</w:t>
        </w:r>
      </w:hyperlink>
      <w:r>
        <w:rPr>
          <w:vertAlign w:val="superscript"/>
        </w:rPr>
        <w:t xml:space="preserve">,</w:t>
      </w:r>
      <w:hyperlink w:anchor="ref-Stang2018">
        <w:r>
          <w:rPr>
            <w:rStyle w:val="Lienhypertexte"/>
            <w:vertAlign w:val="superscript"/>
          </w:rPr>
          <w:t xml:space="preserve">329</w:t>
        </w:r>
      </w:hyperlink>
    </w:p>
    <w:p>
      <w:pPr>
        <w:numPr>
          <w:ilvl w:val="0"/>
          <w:numId w:val="1525"/>
        </w:numPr>
      </w:pPr>
      <w:r>
        <w:t xml:space="preserve">Má conduta científica.</w:t>
      </w:r>
      <w:hyperlink w:anchor="ref-chen2020">
        <w:r>
          <w:rPr>
            <w:rStyle w:val="Lienhypertexte"/>
            <w:vertAlign w:val="superscript"/>
          </w:rPr>
          <w:t xml:space="preserve">194</w:t>
        </w:r>
      </w:hyperlink>
    </w:p>
    <w:p>
      <w:pPr>
        <w:pStyle w:val="FirstParagraph"/>
      </w:pPr>
    </w:p>
    <w:bookmarkEnd w:id="856"/>
    <w:bookmarkStart w:id="857" w:name="X5acfb9c8df48d821a3799c30436fc0d47ce1d95"/>
    <w:p>
      <w:pPr>
        <w:pStyle w:val="Titre3"/>
      </w:pPr>
      <w:r>
        <w:t xml:space="preserve">Quais cenários permitem a comparação entre grupos na linha de base em ensaios clínicos aleatorizados?</w:t>
      </w:r>
    </w:p>
    <w:p>
      <w:pPr>
        <w:numPr>
          <w:ilvl w:val="0"/>
          <w:numId w:val="1526"/>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330</w:t>
        </w:r>
      </w:hyperlink>
    </w:p>
    <w:p>
      <w:pPr>
        <w:numPr>
          <w:ilvl w:val="0"/>
          <w:numId w:val="1526"/>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330</w:t>
        </w:r>
      </w:hyperlink>
    </w:p>
    <w:p>
      <w:pPr>
        <w:pStyle w:val="FirstParagraph"/>
      </w:pPr>
    </w:p>
    <w:bookmarkEnd w:id="857"/>
    <w:bookmarkStart w:id="858" w:name="X9d5e108449ba2d3ac127ebe1bb7324aa3934b59"/>
    <w:p>
      <w:pPr>
        <w:pStyle w:val="Titre3"/>
      </w:pPr>
      <w:r>
        <w:t xml:space="preserve">Por que não se deve comparar grupos na linha de base em ensaios clínicos aleatorizados?</w:t>
      </w:r>
    </w:p>
    <w:p>
      <w:pPr>
        <w:numPr>
          <w:ilvl w:val="0"/>
          <w:numId w:val="1527"/>
        </w:numPr>
      </w:pPr>
      <w:r>
        <w:t xml:space="preserve">A interpretação errônea dos P-valores na comparação entre grupos, na linha de base, de um ensaio clínico aleatorizado constitui a</w:t>
      </w:r>
      <w:r>
        <w:t xml:space="preserve"> </w:t>
      </w:r>
      <w:r>
        <w:t xml:space="preserve">‘falácia da Tabela 1’</w:t>
      </w:r>
      <w:r>
        <w:t xml:space="preserve">.</w:t>
      </w:r>
      <w:hyperlink w:anchor="ref-pijls2022">
        <w:r>
          <w:rPr>
            <w:rStyle w:val="Lienhypertexte"/>
            <w:vertAlign w:val="superscript"/>
          </w:rPr>
          <w:t xml:space="preserve">195</w:t>
        </w:r>
      </w:hyperlink>
    </w:p>
    <w:p>
      <w:pPr>
        <w:numPr>
          <w:ilvl w:val="0"/>
          <w:numId w:val="1527"/>
        </w:numPr>
      </w:pPr>
      <w:r>
        <w:t xml:space="preserve">Quando a aleatorização é bem-sucedida, a hipótese nula de diferença entre grupos na linha de base é verdadeira.</w:t>
      </w:r>
      <w:hyperlink w:anchor="ref-roberts1999">
        <w:r>
          <w:rPr>
            <w:rStyle w:val="Lienhypertexte"/>
            <w:vertAlign w:val="superscript"/>
          </w:rPr>
          <w:t xml:space="preserve">331</w:t>
        </w:r>
      </w:hyperlink>
    </w:p>
    <w:p>
      <w:pPr>
        <w:numPr>
          <w:ilvl w:val="0"/>
          <w:numId w:val="1527"/>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332</w:t>
        </w:r>
      </w:hyperlink>
    </w:p>
    <w:p>
      <w:pPr>
        <w:pStyle w:val="FirstParagraph"/>
      </w:pPr>
    </w:p>
    <w:bookmarkEnd w:id="858"/>
    <w:bookmarkStart w:id="859"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528"/>
        </w:numPr>
      </w:pPr>
      <w:r>
        <w:t xml:space="preserve">Na fase de projeto: identifique as variáveis prognósticas do desfecho de acordo com a literatura.</w:t>
      </w:r>
      <w:hyperlink w:anchor="ref-roberts1999">
        <w:r>
          <w:rPr>
            <w:rStyle w:val="Lienhypertexte"/>
            <w:vertAlign w:val="superscript"/>
          </w:rPr>
          <w:t xml:space="preserve">331</w:t>
        </w:r>
      </w:hyperlink>
    </w:p>
    <w:p>
      <w:pPr>
        <w:numPr>
          <w:ilvl w:val="0"/>
          <w:numId w:val="1528"/>
        </w:numPr>
      </w:pPr>
      <w:r>
        <w:t xml:space="preserve">Na fase de análise: inclua as variáveis prognósticas nos modelos para ajuste.</w:t>
      </w:r>
      <w:hyperlink w:anchor="ref-roberts1999">
        <w:r>
          <w:rPr>
            <w:rStyle w:val="Lienhypertexte"/>
            <w:vertAlign w:val="superscript"/>
          </w:rPr>
          <w:t xml:space="preserve">331</w:t>
        </w:r>
      </w:hyperlink>
    </w:p>
    <w:p>
      <w:pPr>
        <w:pStyle w:val="FirstParagraph"/>
      </w:pPr>
    </w:p>
    <w:bookmarkEnd w:id="859"/>
    <w:bookmarkEnd w:id="860"/>
    <w:bookmarkStart w:id="862" w:name="comparação-intragrupos"/>
    <w:p>
      <w:pPr>
        <w:pStyle w:val="Titre2"/>
      </w:pPr>
      <w:r>
        <w:t xml:space="preserve">Comparação intragrupos</w:t>
      </w:r>
    </w:p>
    <w:p>
      <w:pPr>
        <w:pStyle w:val="FirstParagraph"/>
      </w:pPr>
    </w:p>
    <w:bookmarkStart w:id="861" w:name="X85e103a2f7eb30bdb0c9dcfae44c89c544c6e3e"/>
    <w:p>
      <w:pPr>
        <w:pStyle w:val="Titre3"/>
      </w:pPr>
      <w:r>
        <w:t xml:space="preserve">Por que não se deve comparar intragrupos (pré - pós) em ensaios clínicos aleatorizados?</w:t>
      </w:r>
    </w:p>
    <w:p>
      <w:pPr>
        <w:pStyle w:val="Compact"/>
        <w:numPr>
          <w:ilvl w:val="0"/>
          <w:numId w:val="1529"/>
        </w:numPr>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321</w:t>
        </w:r>
      </w:hyperlink>
    </w:p>
    <w:p>
      <w:pPr>
        <w:pStyle w:val="FirstParagraph"/>
      </w:pPr>
    </w:p>
    <w:bookmarkEnd w:id="861"/>
    <w:bookmarkEnd w:id="862"/>
    <w:bookmarkStart w:id="866" w:name="comparação-entre-grupos"/>
    <w:p>
      <w:pPr>
        <w:pStyle w:val="Titre2"/>
      </w:pPr>
      <w:r>
        <w:t xml:space="preserve">Comparação entre grupos</w:t>
      </w:r>
    </w:p>
    <w:p>
      <w:pPr>
        <w:pStyle w:val="FirstParagraph"/>
      </w:pPr>
    </w:p>
    <w:bookmarkStart w:id="863" w:name="X9b3b05e5fdd24b77dfc9db09fd3a7301412ec76"/>
    <w:p>
      <w:pPr>
        <w:pStyle w:val="Titre3"/>
      </w:pPr>
      <w:r>
        <w:t xml:space="preserve">O que é comparação entre grupos em ensaios clínicos aleatorizados?</w:t>
      </w:r>
    </w:p>
    <w:p>
      <w:pPr>
        <w:pStyle w:val="Compact"/>
        <w:numPr>
          <w:ilvl w:val="0"/>
          <w:numId w:val="1530"/>
        </w:numPr>
      </w:pPr>
      <w:r>
        <w:t xml:space="preserve">A comparação se refere ao teste de hipótese nula de não haver diferença (</w:t>
      </w:r>
      <w:r>
        <w:t xml:space="preserve">‘alteração’</w:t>
      </w:r>
      <w:r>
        <w:t xml:space="preserve"> </w:t>
      </w:r>
      <w:r>
        <w:t xml:space="preserve">ou</w:t>
      </w:r>
      <w:r>
        <w:t xml:space="preserve"> </w:t>
      </w:r>
      <w:r>
        <w:t xml:space="preserve">‘mudança’</w:t>
      </w:r>
      <w:r>
        <w:t xml:space="preserve">) pós-tratamento entre grupos de tratamento.</w:t>
      </w:r>
      <w:hyperlink w:anchor="ref-bland2011">
        <w:r>
          <w:rPr>
            <w:rStyle w:val="Lienhypertexte"/>
            <w:vertAlign w:val="superscript"/>
          </w:rPr>
          <w:t xml:space="preserve">321</w:t>
        </w:r>
      </w:hyperlink>
    </w:p>
    <w:p>
      <w:pPr>
        <w:pStyle w:val="FirstParagraph"/>
      </w:pPr>
    </w:p>
    <w:bookmarkEnd w:id="863"/>
    <w:bookmarkStart w:id="864" w:name="o-que-pode-ser-comparado-entre-grupos"/>
    <w:p>
      <w:pPr>
        <w:pStyle w:val="Titre3"/>
      </w:pPr>
      <w:r>
        <w:t xml:space="preserve">O que pode ser comparado entre grupos?</w:t>
      </w:r>
    </w:p>
    <w:p>
      <w:pPr>
        <w:pStyle w:val="Compact"/>
        <w:numPr>
          <w:ilvl w:val="0"/>
          <w:numId w:val="1531"/>
        </w:numPr>
      </w:pPr>
      <w:r>
        <w:t xml:space="preserve">Valores pós-tratamento; mudança entre linha de base e pós-tratamento; mudança percentual da linha de base.</w:t>
      </w:r>
      <w:hyperlink w:anchor="ref-vickers2001b">
        <w:r>
          <w:rPr>
            <w:rStyle w:val="Lienhypertexte"/>
            <w:vertAlign w:val="superscript"/>
          </w:rPr>
          <w:t xml:space="preserve">333</w:t>
        </w:r>
      </w:hyperlink>
    </w:p>
    <w:p>
      <w:pPr>
        <w:pStyle w:val="FirstParagraph"/>
      </w:pPr>
    </w:p>
    <w:bookmarkEnd w:id="864"/>
    <w:bookmarkStart w:id="865" w:name="Xd800d57ed09282ad8a795b2105bcc9fdef92743"/>
    <w:p>
      <w:pPr>
        <w:pStyle w:val="Titre3"/>
      </w:pPr>
      <w:r>
        <w:t xml:space="preserve">Qual é a comparação entre grupos mais adequada em ensaios clínicos aleatorizados?</w:t>
      </w:r>
    </w:p>
    <w:p>
      <w:pPr>
        <w:numPr>
          <w:ilvl w:val="0"/>
          <w:numId w:val="1532"/>
        </w:numPr>
      </w:pPr>
      <w:r>
        <w:t xml:space="preserve">Análise de covariância (ANCOVA) que analisa o pós-tratamento com a linha de base como covariável é a opção que possui maior poder estatístico.</w:t>
      </w:r>
      <w:hyperlink w:anchor="ref-vickers2001b">
        <w:r>
          <w:rPr>
            <w:rStyle w:val="Lienhypertexte"/>
            <w:vertAlign w:val="superscript"/>
          </w:rPr>
          <w:t xml:space="preserve">333</w:t>
        </w:r>
      </w:hyperlink>
    </w:p>
    <w:p>
      <w:pPr>
        <w:numPr>
          <w:ilvl w:val="0"/>
          <w:numId w:val="1532"/>
        </w:numPr>
      </w:pPr>
      <w:r>
        <w:t xml:space="preserve">Mudança entre linha de base e pós-tratamento tem poder adequado apenas quando a correlação entre linha de base e pós-tratamento é alta.</w:t>
      </w:r>
      <w:hyperlink w:anchor="ref-vickers2001b">
        <w:r>
          <w:rPr>
            <w:rStyle w:val="Lienhypertexte"/>
            <w:vertAlign w:val="superscript"/>
          </w:rPr>
          <w:t xml:space="preserve">333</w:t>
        </w:r>
      </w:hyperlink>
    </w:p>
    <w:p>
      <w:pPr>
        <w:numPr>
          <w:ilvl w:val="0"/>
          <w:numId w:val="1532"/>
        </w:numPr>
      </w:pPr>
      <w:r>
        <w:t xml:space="preserve">Mudança percentual da linha de base é a opção menos eficiente em termos de poder estatístico.</w:t>
      </w:r>
      <w:hyperlink w:anchor="ref-vickers2001b">
        <w:r>
          <w:rPr>
            <w:rStyle w:val="Lienhypertexte"/>
            <w:vertAlign w:val="superscript"/>
          </w:rPr>
          <w:t xml:space="preserve">333</w:t>
        </w:r>
      </w:hyperlink>
    </w:p>
    <w:p>
      <w:pPr>
        <w:pStyle w:val="FirstParagraph"/>
      </w:pPr>
    </w:p>
    <w:bookmarkEnd w:id="865"/>
    <w:bookmarkEnd w:id="866"/>
    <w:bookmarkStart w:id="870" w:name="comparação-de-subgrupos"/>
    <w:p>
      <w:pPr>
        <w:pStyle w:val="Titre2"/>
      </w:pPr>
      <w:r>
        <w:t xml:space="preserve">Comparação de subgrupos</w:t>
      </w:r>
    </w:p>
    <w:p>
      <w:pPr>
        <w:pStyle w:val="FirstParagraph"/>
      </w:pPr>
    </w:p>
    <w:bookmarkStart w:id="867" w:name="X653dfb42d8ad586c737a8688c50a05c50730bbc"/>
    <w:p>
      <w:pPr>
        <w:pStyle w:val="Titre3"/>
      </w:pPr>
      <w:r>
        <w:t xml:space="preserve">O que é comparação de subgrupos em ensaios clínicos aleatorizados?</w:t>
      </w:r>
    </w:p>
    <w:p>
      <w:pPr>
        <w:pStyle w:val="Compact"/>
        <w:numPr>
          <w:ilvl w:val="0"/>
          <w:numId w:val="1533"/>
        </w:numPr>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328</w:t>
        </w:r>
      </w:hyperlink>
    </w:p>
    <w:p>
      <w:pPr>
        <w:pStyle w:val="FirstParagraph"/>
      </w:pPr>
    </w:p>
    <w:bookmarkEnd w:id="867"/>
    <w:bookmarkStart w:id="868" w:name="Xdca03e4e89362818ebaea0d4f54ef6498c0d68a"/>
    <w:p>
      <w:pPr>
        <w:pStyle w:val="Titre3"/>
      </w:pPr>
      <w:r>
        <w:t xml:space="preserve">Como realizar a comparação de subgrupos em ensaios clínicos aleatorizados?</w:t>
      </w:r>
    </w:p>
    <w:p>
      <w:pPr>
        <w:pStyle w:val="Compact"/>
        <w:numPr>
          <w:ilvl w:val="0"/>
          <w:numId w:val="1534"/>
        </w:numPr>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328</w:t>
        </w:r>
      </w:hyperlink>
      <w:r>
        <w:rPr>
          <w:vertAlign w:val="superscript"/>
        </w:rPr>
        <w:t xml:space="preserve">,</w:t>
      </w:r>
      <w:hyperlink w:anchor="ref-Brookes2004">
        <w:r>
          <w:rPr>
            <w:rStyle w:val="Lienhypertexte"/>
            <w:vertAlign w:val="superscript"/>
          </w:rPr>
          <w:t xml:space="preserve">334</w:t>
        </w:r>
      </w:hyperlink>
    </w:p>
    <w:p>
      <w:pPr>
        <w:pStyle w:val="FirstParagraph"/>
      </w:pPr>
    </w:p>
    <w:bookmarkEnd w:id="868"/>
    <w:bookmarkStart w:id="869" w:name="X7588c7f2e641aa888898d1d7e9181f7bfe02894"/>
    <w:p>
      <w:pPr>
        <w:pStyle w:val="Titre3"/>
      </w:pPr>
      <w:r>
        <w:t xml:space="preserve">Como interpretar a comparação de subgrupos em ensaios clínicos aleatorizados?</w:t>
      </w:r>
    </w:p>
    <w:p>
      <w:pPr>
        <w:numPr>
          <w:ilvl w:val="0"/>
          <w:numId w:val="1535"/>
        </w:numPr>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328</w:t>
        </w:r>
      </w:hyperlink>
      <w:r>
        <w:rPr>
          <w:vertAlign w:val="superscript"/>
        </w:rPr>
        <w:t xml:space="preserve">,</w:t>
      </w:r>
      <w:hyperlink w:anchor="ref-Brookes2004">
        <w:r>
          <w:rPr>
            <w:rStyle w:val="Lienhypertexte"/>
            <w:vertAlign w:val="superscript"/>
          </w:rPr>
          <w:t xml:space="preserve">334</w:t>
        </w:r>
      </w:hyperlink>
    </w:p>
    <w:p>
      <w:pPr>
        <w:numPr>
          <w:ilvl w:val="0"/>
          <w:numId w:val="1535"/>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328</w:t>
        </w:r>
      </w:hyperlink>
    </w:p>
    <w:p>
      <w:pPr>
        <w:numPr>
          <w:ilvl w:val="0"/>
          <w:numId w:val="1535"/>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328</w:t>
        </w:r>
      </w:hyperlink>
    </w:p>
    <w:p>
      <w:pPr>
        <w:pStyle w:val="FirstParagraph"/>
      </w:pPr>
    </w:p>
    <w:bookmarkEnd w:id="869"/>
    <w:bookmarkEnd w:id="870"/>
    <w:bookmarkStart w:id="873" w:name="efeito-de-interação-1"/>
    <w:p>
      <w:pPr>
        <w:pStyle w:val="Titre2"/>
      </w:pPr>
      <w:r>
        <w:t xml:space="preserve">Efeito de interação</w:t>
      </w:r>
    </w:p>
    <w:p>
      <w:pPr>
        <w:pStyle w:val="FirstParagraph"/>
      </w:pPr>
    </w:p>
    <w:bookmarkStart w:id="871" w:name="por-que-analisar-o-efeito-de-interação"/>
    <w:p>
      <w:pPr>
        <w:pStyle w:val="Titre3"/>
      </w:pPr>
      <w:r>
        <w:t xml:space="preserve">Por que analisar o efeito de interação?</w:t>
      </w:r>
    </w:p>
    <w:p>
      <w:pPr>
        <w:numPr>
          <w:ilvl w:val="0"/>
          <w:numId w:val="1536"/>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321</w:t>
        </w:r>
      </w:hyperlink>
    </w:p>
    <w:p>
      <w:pPr>
        <w:numPr>
          <w:ilvl w:val="0"/>
          <w:numId w:val="1536"/>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335</w:t>
        </w:r>
      </w:hyperlink>
    </w:p>
    <w:p>
      <w:pPr>
        <w:numPr>
          <w:ilvl w:val="0"/>
          <w:numId w:val="1536"/>
        </w:numPr>
      </w:pPr>
      <w:r>
        <w:t xml:space="preserve">.</w:t>
      </w:r>
      <w:hyperlink w:anchor="ref-Bours2023">
        <w:r>
          <w:rPr>
            <w:rStyle w:val="Lienhypertexte"/>
            <w:vertAlign w:val="superscript"/>
          </w:rPr>
          <w:t xml:space="preserve">227</w:t>
        </w:r>
      </w:hyperlink>
    </w:p>
    <w:p>
      <w:pPr>
        <w:pStyle w:val="FirstParagraph"/>
      </w:pPr>
    </w:p>
    <w:bookmarkEnd w:id="871"/>
    <w:bookmarkStart w:id="872" w:name="quando-usar-o-termo-de-interação"/>
    <w:p>
      <w:pPr>
        <w:pStyle w:val="Titre3"/>
      </w:pPr>
      <w:r>
        <w:t xml:space="preserve">Quando usar o termo de interação?</w:t>
      </w:r>
    </w:p>
    <w:p>
      <w:pPr>
        <w:numPr>
          <w:ilvl w:val="0"/>
          <w:numId w:val="1537"/>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228</w:t>
        </w:r>
      </w:hyperlink>
    </w:p>
    <w:p>
      <w:pPr>
        <w:numPr>
          <w:ilvl w:val="0"/>
          <w:numId w:val="1537"/>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336</w:t>
        </w:r>
      </w:hyperlink>
    </w:p>
    <w:p>
      <w:pPr>
        <w:numPr>
          <w:ilvl w:val="0"/>
          <w:numId w:val="1537"/>
        </w:numPr>
      </w:pPr>
      <w:r>
        <w:t xml:space="preserve">O poder estatístico para detectar efeitos de interação é limitado.</w:t>
      </w:r>
      <w:hyperlink w:anchor="ref-Altman2003">
        <w:r>
          <w:rPr>
            <w:rStyle w:val="Lienhypertexte"/>
            <w:vertAlign w:val="superscript"/>
          </w:rPr>
          <w:t xml:space="preserve">336</w:t>
        </w:r>
      </w:hyperlink>
    </w:p>
    <w:p>
      <w:pPr>
        <w:pStyle w:val="FirstParagraph"/>
      </w:pPr>
    </w:p>
    <w:bookmarkEnd w:id="872"/>
    <w:bookmarkEnd w:id="873"/>
    <w:bookmarkStart w:id="877" w:name="ajuste-de-covariáveis"/>
    <w:p>
      <w:pPr>
        <w:pStyle w:val="Titre2"/>
      </w:pPr>
      <w:r>
        <w:t xml:space="preserve">Ajuste de covariáveis</w:t>
      </w:r>
    </w:p>
    <w:p>
      <w:pPr>
        <w:pStyle w:val="FirstParagraph"/>
      </w:pPr>
    </w:p>
    <w:bookmarkStart w:id="874" w:name="X966389a7fa1ad5d2cf553b931a0103c672b64ee"/>
    <w:p>
      <w:pPr>
        <w:pStyle w:val="Titre3"/>
      </w:pPr>
      <w:r>
        <w:t xml:space="preserve">Quais variáveis devem ser utilizadas no ajuste de covariáveis?</w:t>
      </w:r>
    </w:p>
    <w:p>
      <w:pPr>
        <w:pStyle w:val="Compact"/>
        <w:numPr>
          <w:ilvl w:val="0"/>
          <w:numId w:val="1538"/>
        </w:numPr>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331</w:t>
        </w:r>
      </w:hyperlink>
    </w:p>
    <w:p>
      <w:pPr>
        <w:pStyle w:val="FirstParagraph"/>
      </w:pPr>
    </w:p>
    <w:bookmarkEnd w:id="874"/>
    <w:bookmarkStart w:id="875" w:name="Xaa312288dea14e179bcc058b57a63ec3b07f359"/>
    <w:p>
      <w:pPr>
        <w:pStyle w:val="Titre3"/>
      </w:pPr>
      <w:r>
        <w:t xml:space="preserve">Quais os benefícios do ajuste de covariáveis?</w:t>
      </w:r>
    </w:p>
    <w:p>
      <w:pPr>
        <w:numPr>
          <w:ilvl w:val="0"/>
          <w:numId w:val="1539"/>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337</w:t>
        </w:r>
      </w:hyperlink>
    </w:p>
    <w:p>
      <w:pPr>
        <w:numPr>
          <w:ilvl w:val="0"/>
          <w:numId w:val="1539"/>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338</w:t>
        </w:r>
      </w:hyperlink>
    </w:p>
    <w:p>
      <w:pPr>
        <w:numPr>
          <w:ilvl w:val="0"/>
          <w:numId w:val="1539"/>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338</w:t>
        </w:r>
      </w:hyperlink>
    </w:p>
    <w:p>
      <w:pPr>
        <w:pStyle w:val="FirstParagraph"/>
      </w:pPr>
    </w:p>
    <w:bookmarkEnd w:id="875"/>
    <w:bookmarkStart w:id="876" w:name="quais-os-riscos-do-ajuste-de-covariáveis"/>
    <w:p>
      <w:pPr>
        <w:pStyle w:val="Titre3"/>
      </w:pPr>
      <w:r>
        <w:t xml:space="preserve">Quais os riscos do ajuste de covariáveis?</w:t>
      </w:r>
    </w:p>
    <w:p>
      <w:pPr>
        <w:numPr>
          <w:ilvl w:val="0"/>
          <w:numId w:val="1540"/>
        </w:numPr>
      </w:pPr>
      <w:r>
        <w:t xml:space="preserve">Incluir covariáveis que não são prognósticas do desfecho pode reduzir o poder estatístico do estudo.</w:t>
      </w:r>
      <w:hyperlink w:anchor="ref-Kahan2014">
        <w:r>
          <w:rPr>
            <w:rStyle w:val="Lienhypertexte"/>
            <w:vertAlign w:val="superscript"/>
          </w:rPr>
          <w:t xml:space="preserve">338</w:t>
        </w:r>
      </w:hyperlink>
    </w:p>
    <w:p>
      <w:pPr>
        <w:numPr>
          <w:ilvl w:val="0"/>
          <w:numId w:val="1540"/>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338</w:t>
        </w:r>
      </w:hyperlink>
    </w:p>
    <w:p>
      <w:pPr>
        <w:pStyle w:val="FirstParagraph"/>
      </w:pPr>
    </w:p>
    <w:bookmarkEnd w:id="876"/>
    <w:bookmarkEnd w:id="877"/>
    <w:bookmarkStart w:id="880" w:name="imputação-de-dados-perdidos"/>
    <w:p>
      <w:pPr>
        <w:pStyle w:val="Titre2"/>
      </w:pPr>
      <w:r>
        <w:t xml:space="preserve">Imputação de dados perdidos</w:t>
      </w:r>
    </w:p>
    <w:p>
      <w:pPr>
        <w:pStyle w:val="FirstParagraph"/>
      </w:pPr>
    </w:p>
    <w:bookmarkStart w:id="878" w:name="Xe2c5c6dba34d5638a4f274dfc4ba03f65e4542d"/>
    <w:p>
      <w:pPr>
        <w:pStyle w:val="Titre3"/>
      </w:pPr>
      <w:r>
        <w:t xml:space="preserve">Como lidar com os dados perdidos em desfechos?</w:t>
      </w:r>
    </w:p>
    <w:p>
      <w:pPr>
        <w:numPr>
          <w:ilvl w:val="0"/>
          <w:numId w:val="1541"/>
        </w:numPr>
      </w:pPr>
      <w:r>
        <w:t xml:space="preserve">Em dados longitudinais com um pequeno número de</w:t>
      </w:r>
      <w:r>
        <w:t xml:space="preserve"> </w:t>
      </w:r>
      <w:r>
        <w:t xml:space="preserve">‘ondas’</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
          <w:iCs/>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130</w:t>
        </w:r>
      </w:hyperlink>
      <w:r>
        <w:rPr>
          <w:vertAlign w:val="superscript"/>
        </w:rPr>
        <w:t xml:space="preserve">,</w:t>
      </w:r>
      <w:hyperlink w:anchor="ref-Cao2022">
        <w:r>
          <w:rPr>
            <w:rStyle w:val="Lienhypertexte"/>
            <w:vertAlign w:val="superscript"/>
          </w:rPr>
          <w:t xml:space="preserve">339</w:t>
        </w:r>
      </w:hyperlink>
    </w:p>
    <w:p>
      <w:pPr>
        <w:numPr>
          <w:ilvl w:val="0"/>
          <w:numId w:val="1541"/>
        </w:numPr>
      </w:pPr>
      <w:r>
        <w:t xml:space="preserve">Para dados perdidos em desfechos dicotômicos, o desempenho dos métodos de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137</w:t>
        </w:r>
      </w:hyperlink>
      <w:r>
        <w:t xml:space="preserve"> </w:t>
      </w:r>
      <w:r>
        <w:t xml:space="preserve">e por correspondência média preditiva (</w:t>
      </w:r>
      <w:r>
        <w:rPr>
          <w:i/>
          <w:iCs/>
        </w:rPr>
        <w:t xml:space="preserve">predictive mean matching</w:t>
      </w:r>
      <w:r>
        <w:t xml:space="preserve">, PMM)</w:t>
      </w:r>
      <w:hyperlink w:anchor="ref-rubin1986">
        <w:r>
          <w:rPr>
            <w:rStyle w:val="Lienhypertexte"/>
            <w:vertAlign w:val="superscript"/>
          </w:rPr>
          <w:t xml:space="preserve">138</w:t>
        </w:r>
      </w:hyperlink>
      <w:r>
        <w:rPr>
          <w:vertAlign w:val="superscript"/>
        </w:rPr>
        <w:t xml:space="preserve">,</w:t>
      </w:r>
      <w:hyperlink w:anchor="ref-little1988a">
        <w:r>
          <w:rPr>
            <w:rStyle w:val="Lienhypertexte"/>
            <w:vertAlign w:val="superscript"/>
          </w:rPr>
          <w:t xml:space="preserve">139</w:t>
        </w:r>
      </w:hyperlink>
      <w:r>
        <w:t xml:space="preserve"> </w:t>
      </w:r>
      <w:r>
        <w:t xml:space="preserve">é similar.</w:t>
      </w:r>
      <w:hyperlink w:anchor="ref-austin2023">
        <w:r>
          <w:rPr>
            <w:rStyle w:val="Lienhypertexte"/>
            <w:vertAlign w:val="superscript"/>
          </w:rPr>
          <w:t xml:space="preserve">136</w:t>
        </w:r>
      </w:hyperlink>
    </w:p>
    <w:p>
      <w:pPr>
        <w:pStyle w:val="FirstParagraph"/>
      </w:pPr>
    </w:p>
    <w:bookmarkEnd w:id="878"/>
    <w:bookmarkStart w:id="879" w:name="Xa7a3aaca791a9654733312930cd04db87418552"/>
    <w:p>
      <w:pPr>
        <w:pStyle w:val="Titre3"/>
      </w:pPr>
      <w:r>
        <w:t xml:space="preserve">Como lidar com os dados perdidos em covariáveis?</w:t>
      </w:r>
    </w:p>
    <w:p>
      <w:pPr>
        <w:pStyle w:val="Compact"/>
        <w:numPr>
          <w:ilvl w:val="0"/>
          <w:numId w:val="1542"/>
        </w:numPr>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338</w:t>
        </w:r>
      </w:hyperlink>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137</w:t>
        </w:r>
      </w:hyperlink>
      <w:r>
        <w:t xml:space="preserve"> </w:t>
      </w:r>
      <w:r>
        <w:t xml:space="preserve">e</w:t>
      </w:r>
      <w:r>
        <w:t xml:space="preserve"> </w:t>
      </w:r>
      <w:r>
        <w:rPr>
          <w:i/>
          <w:iCs/>
        </w:rPr>
        <w:t xml:space="preserve">miceadds</w:t>
      </w:r>
      <w:hyperlink w:anchor="ref-miceadds">
        <w:r>
          <w:rPr>
            <w:rStyle w:val="Lienhypertexte"/>
            <w:vertAlign w:val="superscript"/>
          </w:rPr>
          <w:t xml:space="preserve">140</w:t>
        </w:r>
      </w:hyperlink>
      <w:r>
        <w:t xml:space="preserve"> </w:t>
      </w:r>
      <w:r>
        <w:t xml:space="preserve">fornecem funções</w:t>
      </w:r>
      <w:r>
        <w:t xml:space="preserve"> </w:t>
      </w:r>
      <w:hyperlink r:id="rId346">
        <w:r>
          <w:rPr>
            <w:rStyle w:val="Lienhypertexte"/>
            <w:i/>
            <w:iCs/>
          </w:rPr>
          <w:t xml:space="preserve">mice</w:t>
        </w:r>
      </w:hyperlink>
      <w:r>
        <w:t xml:space="preserve"> </w:t>
      </w:r>
      <w:r>
        <w:t xml:space="preserve">e</w:t>
      </w:r>
      <w:r>
        <w:t xml:space="preserve"> </w:t>
      </w:r>
      <w:hyperlink r:id="rId347">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879"/>
    <w:bookmarkEnd w:id="880"/>
    <w:bookmarkStart w:id="884" w:name="diretrizes-para-redação-4"/>
    <w:p>
      <w:pPr>
        <w:pStyle w:val="Titre2"/>
      </w:pPr>
      <w:r>
        <w:t xml:space="preserve">Diretrizes para redação</w:t>
      </w:r>
    </w:p>
    <w:p>
      <w:pPr>
        <w:pStyle w:val="FirstParagraph"/>
      </w:pPr>
    </w:p>
    <w:bookmarkStart w:id="883" w:name="Xbce0bee323d6b3324e632b57acd94825ad121c8"/>
    <w:p>
      <w:pPr>
        <w:pStyle w:val="Titre3"/>
      </w:pPr>
      <w:r>
        <w:t xml:space="preserve">Quais são as diretrizes para redação de ensaios experimentais?</w:t>
      </w:r>
    </w:p>
    <w:p>
      <w:pPr>
        <w:numPr>
          <w:ilvl w:val="0"/>
          <w:numId w:val="1543"/>
        </w:numPr>
      </w:pPr>
      <w:r>
        <w:t xml:space="preserve">Visite a rede</w:t>
      </w:r>
      <w:r>
        <w:t xml:space="preserve"> </w:t>
      </w:r>
      <w:r>
        <w:rPr>
          <w:i/>
          <w:iCs/>
        </w:rPr>
        <w:t xml:space="preserve">Enhancing the QUAlity and Transparency Of health Research</w:t>
      </w:r>
      <w:r>
        <w:t xml:space="preserve"> </w:t>
      </w:r>
      <w:hyperlink r:id="rId759">
        <w:r>
          <w:rPr>
            <w:rStyle w:val="Lienhypertexte"/>
          </w:rPr>
          <w:t xml:space="preserve">EQUATOR Network</w:t>
        </w:r>
      </w:hyperlink>
      <w:r>
        <w:t xml:space="preserve"> </w:t>
      </w:r>
      <w:r>
        <w:t xml:space="preserve">para encontrar diretrizes específicas para cada tipo de ensaio experimental.</w:t>
      </w:r>
    </w:p>
    <w:p>
      <w:pPr>
        <w:numPr>
          <w:ilvl w:val="0"/>
          <w:numId w:val="1543"/>
        </w:numPr>
      </w:pPr>
      <w:r>
        <w:rPr>
          <w:i/>
          <w:iCs/>
        </w:rPr>
        <w:t xml:space="preserve">CONSORT 2010 Statement: updated guidelines for reporting parallel group randomised trials</w:t>
      </w:r>
      <w:r>
        <w:t xml:space="preserve">:</w:t>
      </w:r>
      <w:hyperlink w:anchor="ref-schulz2010">
        <w:r>
          <w:rPr>
            <w:rStyle w:val="Lienhypertexte"/>
            <w:vertAlign w:val="superscript"/>
          </w:rPr>
          <w:t xml:space="preserve">340</w:t>
        </w:r>
      </w:hyperlink>
      <w:r>
        <w:t xml:space="preserve"> </w:t>
      </w:r>
      <w:hyperlink r:id="rId881">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
          <w:iCs/>
        </w:rPr>
        <w:t xml:space="preserve">consort</w:t>
      </w:r>
      <w:hyperlink w:anchor="ref-consort">
        <w:r>
          <w:rPr>
            <w:rStyle w:val="Lienhypertexte"/>
            <w:vertAlign w:val="superscript"/>
          </w:rPr>
          <w:t xml:space="preserve">341</w:t>
        </w:r>
      </w:hyperlink>
      <w:r>
        <w:t xml:space="preserve"> </w:t>
      </w:r>
      <w:r>
        <w:t xml:space="preserve">fornece a função</w:t>
      </w:r>
      <w:r>
        <w:t xml:space="preserve"> </w:t>
      </w:r>
      <w:hyperlink r:id="rId882">
        <w:r>
          <w:rPr>
            <w:rStyle w:val="Lienhypertexte"/>
            <w:i/>
            <w:iCs/>
          </w:rPr>
          <w:t xml:space="preserve">consort_plot</w:t>
        </w:r>
      </w:hyperlink>
      <w:r>
        <w:t xml:space="preserve"> </w:t>
      </w:r>
      <w:r>
        <w:t xml:space="preserve">para elaboração do fluxograma de ensaios experimentais no formato padrão.</w:t>
      </w:r>
    </w:p>
    <w:p>
      <w:pPr>
        <w:pStyle w:val="Corpsdetexte"/>
      </w:pPr>
    </w:p>
    <w:p>
      <w:pPr>
        <w:pStyle w:val="Corpsdetexte"/>
      </w:pPr>
    </w:p>
    <w:bookmarkEnd w:id="883"/>
    <w:bookmarkEnd w:id="884"/>
    <w:bookmarkEnd w:id="885"/>
    <w:bookmarkStart w:id="893" w:name="revisao-sistematica"/>
    <w:p>
      <w:pPr>
        <w:pStyle w:val="Titre1"/>
      </w:pPr>
      <w:r>
        <w:rPr>
          <w:b/>
          <w:bCs/>
        </w:rPr>
        <w:t xml:space="preserve">Revisão sistemática</w:t>
      </w:r>
    </w:p>
    <w:p>
      <w:pPr>
        <w:pStyle w:val="FirstParagraph"/>
      </w:pPr>
    </w:p>
    <w:bookmarkStart w:id="892" w:name="revisão-sistemática-de-literatura"/>
    <w:p>
      <w:pPr>
        <w:pStyle w:val="Titre2"/>
      </w:pPr>
      <w:r>
        <w:t xml:space="preserve">Revisão sistemática de literatura</w:t>
      </w:r>
    </w:p>
    <w:p>
      <w:pPr>
        <w:pStyle w:val="FirstParagraph"/>
      </w:pPr>
    </w:p>
    <w:bookmarkStart w:id="891" w:name="o-que-é-revisão-sistemática"/>
    <w:p>
      <w:pPr>
        <w:pStyle w:val="Titre3"/>
      </w:pPr>
      <w:r>
        <w:t xml:space="preserve">O que é revisão sistemática?</w:t>
      </w:r>
    </w:p>
    <w:p>
      <w:pPr>
        <w:pStyle w:val="Compact"/>
        <w:numPr>
          <w:ilvl w:val="0"/>
          <w:numId w:val="154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easyPubMed</w:t>
      </w:r>
      <w:hyperlink w:anchor="ref-easyPubMed">
        <w:r>
          <w:rPr>
            <w:rStyle w:val="Lienhypertexte"/>
            <w:vertAlign w:val="superscript"/>
          </w:rPr>
          <w:t xml:space="preserve">342</w:t>
        </w:r>
      </w:hyperlink>
      <w:r>
        <w:t xml:space="preserve"> </w:t>
      </w:r>
      <w:r>
        <w:t xml:space="preserve">fornece a função</w:t>
      </w:r>
      <w:r>
        <w:t xml:space="preserve"> </w:t>
      </w:r>
      <w:hyperlink r:id="rId886">
        <w:r>
          <w:rPr>
            <w:rStyle w:val="Lienhypertexte"/>
            <w:i/>
            <w:iCs/>
          </w:rPr>
          <w:t xml:space="preserve">get_pubmed_ids</w:t>
        </w:r>
      </w:hyperlink>
      <w:r>
        <w:t xml:space="preserve"> </w:t>
      </w:r>
      <w:r>
        <w:t xml:space="preserve">e</w:t>
      </w:r>
      <w:r>
        <w:t xml:space="preserve"> </w:t>
      </w:r>
      <w:hyperlink r:id="rId886">
        <w:r>
          <w:rPr>
            <w:rStyle w:val="Lienhypertexte"/>
            <w:i/>
            <w:iCs/>
          </w:rPr>
          <w:t xml:space="preserve">fetch_pubmed_data</w:t>
        </w:r>
      </w:hyperlink>
      <w:r>
        <w:t xml:space="preserve"> </w:t>
      </w:r>
      <w:r>
        <w:t xml:space="preserve">para buscar artigos no</w:t>
      </w:r>
      <w:r>
        <w:t xml:space="preserve"> </w:t>
      </w:r>
      <w:hyperlink r:id="rId887">
        <w:r>
          <w:rPr>
            <w:rStyle w:val="Lienhypertexte"/>
          </w:rPr>
          <w:t xml:space="preserve">PubMed</w:t>
        </w:r>
      </w:hyperlink>
      <w:r>
        <w:t xml:space="preserve">.</w:t>
      </w:r>
    </w:p>
    <w:p>
      <w:pPr>
        <w:pStyle w:val="Corpsdetexte"/>
      </w:pPr>
    </w:p>
    <w:p>
      <w:pPr>
        <w:pStyle w:val="Corpsdetexte"/>
      </w:pPr>
      <w:r>
        <w:t xml:space="preserve">O pacote</w:t>
      </w:r>
      <w:r>
        <w:t xml:space="preserve"> </w:t>
      </w:r>
      <w:r>
        <w:rPr>
          <w:i/>
          <w:iCs/>
        </w:rPr>
        <w:t xml:space="preserve">rcrossref</w:t>
      </w:r>
      <w:hyperlink w:anchor="ref-rcrossref">
        <w:r>
          <w:rPr>
            <w:rStyle w:val="Lienhypertexte"/>
            <w:vertAlign w:val="superscript"/>
          </w:rPr>
          <w:t xml:space="preserve">343</w:t>
        </w:r>
      </w:hyperlink>
      <w:r>
        <w:t xml:space="preserve"> </w:t>
      </w:r>
      <w:r>
        <w:t xml:space="preserve">fornece a função</w:t>
      </w:r>
      <w:r>
        <w:t xml:space="preserve"> </w:t>
      </w:r>
      <w:hyperlink r:id="rId888">
        <w:r>
          <w:rPr>
            <w:rStyle w:val="Lienhypertexte"/>
            <w:i/>
            <w:iCs/>
          </w:rPr>
          <w:t xml:space="preserve">cr_works</w:t>
        </w:r>
      </w:hyperlink>
      <w:r>
        <w:t xml:space="preserve"> </w:t>
      </w:r>
      <w:r>
        <w:t xml:space="preserve">para buscar artigos.</w:t>
      </w:r>
    </w:p>
    <w:p>
      <w:pPr>
        <w:pStyle w:val="Corpsdetexte"/>
      </w:pPr>
    </w:p>
    <w:p>
      <w:pPr>
        <w:pStyle w:val="Corpsdetexte"/>
      </w:pPr>
      <w:r>
        <w:t xml:space="preserve">O pacote</w:t>
      </w:r>
      <w:r>
        <w:t xml:space="preserve"> </w:t>
      </w:r>
      <w:r>
        <w:rPr>
          <w:i/>
          <w:iCs/>
        </w:rPr>
        <w:t xml:space="preserve">roadoi</w:t>
      </w:r>
      <w:hyperlink w:anchor="ref-roadoi">
        <w:r>
          <w:rPr>
            <w:rStyle w:val="Lienhypertexte"/>
            <w:vertAlign w:val="superscript"/>
          </w:rPr>
          <w:t xml:space="preserve">344</w:t>
        </w:r>
      </w:hyperlink>
      <w:r>
        <w:t xml:space="preserve"> </w:t>
      </w:r>
      <w:r>
        <w:t xml:space="preserve">fornece a função</w:t>
      </w:r>
      <w:r>
        <w:t xml:space="preserve"> </w:t>
      </w:r>
      <w:hyperlink r:id="rId889">
        <w:r>
          <w:rPr>
            <w:rStyle w:val="Lienhypertexte"/>
            <w:i/>
            <w:iCs/>
          </w:rPr>
          <w:t xml:space="preserve">oadoi_fetch</w:t>
        </w:r>
      </w:hyperlink>
      <w:r>
        <w:t xml:space="preserve"> </w:t>
      </w:r>
      <w:r>
        <w:t xml:space="preserve">para recuperar dados de acesso aberto do</w:t>
      </w:r>
      <w:r>
        <w:t xml:space="preserve"> </w:t>
      </w:r>
      <w:hyperlink r:id="rId890">
        <w:r>
          <w:rPr>
            <w:rStyle w:val="Lienhypertexte"/>
          </w:rPr>
          <w:t xml:space="preserve">Unpaywall</w:t>
        </w:r>
      </w:hyperlink>
      <w:r>
        <w:t xml:space="preserve">.</w:t>
      </w:r>
    </w:p>
    <w:p>
      <w:pPr>
        <w:pStyle w:val="Corpsdetexte"/>
      </w:pPr>
    </w:p>
    <w:p>
      <w:pPr>
        <w:pStyle w:val="Corpsdetexte"/>
      </w:pPr>
    </w:p>
    <w:bookmarkEnd w:id="891"/>
    <w:bookmarkEnd w:id="892"/>
    <w:bookmarkEnd w:id="893"/>
    <w:bookmarkStart w:id="908" w:name="meta-analise"/>
    <w:p>
      <w:pPr>
        <w:pStyle w:val="Titre1"/>
      </w:pPr>
      <w:r>
        <w:rPr>
          <w:b/>
          <w:bCs/>
        </w:rPr>
        <w:t xml:space="preserve">Meta-análise</w:t>
      </w:r>
    </w:p>
    <w:p>
      <w:pPr>
        <w:pStyle w:val="FirstParagraph"/>
      </w:pPr>
    </w:p>
    <w:bookmarkStart w:id="897" w:name="características-4"/>
    <w:p>
      <w:pPr>
        <w:pStyle w:val="Titre2"/>
      </w:pPr>
      <w:r>
        <w:t xml:space="preserve">Características</w:t>
      </w:r>
    </w:p>
    <w:p>
      <w:pPr>
        <w:pStyle w:val="FirstParagraph"/>
      </w:pPr>
    </w:p>
    <w:bookmarkStart w:id="896" w:name="o-que-é-meta-análise"/>
    <w:p>
      <w:pPr>
        <w:pStyle w:val="Titre3"/>
      </w:pPr>
      <w:r>
        <w:t xml:space="preserve">O que é meta-análise?</w:t>
      </w:r>
    </w:p>
    <w:p>
      <w:pPr>
        <w:pStyle w:val="Compact"/>
        <w:numPr>
          <w:ilvl w:val="0"/>
          <w:numId w:val="1545"/>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metagear</w:t>
      </w:r>
      <w:hyperlink w:anchor="ref-metagear">
        <w:r>
          <w:rPr>
            <w:rStyle w:val="Lienhypertexte"/>
            <w:vertAlign w:val="superscript"/>
          </w:rPr>
          <w:t xml:space="preserve">345</w:t>
        </w:r>
      </w:hyperlink>
      <w:r>
        <w:t xml:space="preserve"> </w:t>
      </w:r>
      <w:r>
        <w:t xml:space="preserve">fornece a função</w:t>
      </w:r>
      <w:r>
        <w:t xml:space="preserve"> </w:t>
      </w:r>
      <w:hyperlink r:id="rId894">
        <w:r>
          <w:rPr>
            <w:rStyle w:val="Lienhypertexte"/>
            <w:i/>
            <w:iCs/>
          </w:rPr>
          <w:t xml:space="preserve">plot_PRISMA</w:t>
        </w:r>
      </w:hyperlink>
      <w:r>
        <w:t xml:space="preserve"> </w:t>
      </w:r>
      <w:r>
        <w:t xml:space="preserve">para gerar o fluxograma de uma revisão sistemática de acordo com o</w:t>
      </w:r>
      <w:r>
        <w:t xml:space="preserve"> </w:t>
      </w:r>
      <w:r>
        <w:rPr>
          <w:i/>
          <w:iCs/>
        </w:rPr>
        <w:t xml:space="preserve">Preferred Reporting Items for Systematic Reviews and Meta-Analyses</w:t>
      </w:r>
      <w:hyperlink w:anchor="ref-Moher2015">
        <w:r>
          <w:rPr>
            <w:rStyle w:val="Lienhypertexte"/>
            <w:vertAlign w:val="superscript"/>
          </w:rPr>
          <w:t xml:space="preserve">346</w:t>
        </w:r>
      </w:hyperlink>
      <w:r>
        <w:t xml:space="preserve">.</w:t>
      </w:r>
    </w:p>
    <w:p>
      <w:pPr>
        <w:pStyle w:val="Corpsdetexte"/>
      </w:pPr>
    </w:p>
    <w:p>
      <w:pPr>
        <w:pStyle w:val="Corpsdetexte"/>
      </w:pPr>
      <w:r>
        <w:t xml:space="preserve">O pacote</w:t>
      </w:r>
      <w:r>
        <w:t xml:space="preserve"> </w:t>
      </w:r>
      <w:r>
        <w:rPr>
          <w:i/>
          <w:iCs/>
        </w:rPr>
        <w:t xml:space="preserve">PRISMA2020</w:t>
      </w:r>
      <w:hyperlink w:anchor="ref-PRISMA2020">
        <w:r>
          <w:rPr>
            <w:rStyle w:val="Lienhypertexte"/>
            <w:vertAlign w:val="superscript"/>
          </w:rPr>
          <w:t xml:space="preserve">347</w:t>
        </w:r>
      </w:hyperlink>
      <w:r>
        <w:t xml:space="preserve"> </w:t>
      </w:r>
      <w:r>
        <w:t xml:space="preserve">fornece a função</w:t>
      </w:r>
      <w:r>
        <w:t xml:space="preserve"> </w:t>
      </w:r>
      <w:hyperlink r:id="rId895">
        <w:r>
          <w:rPr>
            <w:rStyle w:val="Lienhypertexte"/>
            <w:i/>
            <w:iCs/>
          </w:rPr>
          <w:t xml:space="preserve">PRISMA_flowdiagram</w:t>
        </w:r>
      </w:hyperlink>
      <w:r>
        <w:t xml:space="preserve"> </w:t>
      </w:r>
      <w:r>
        <w:t xml:space="preserve">para elaboração do fluxograma de revisões sistemáticas no formato padrão.</w:t>
      </w:r>
    </w:p>
    <w:p>
      <w:pPr>
        <w:pStyle w:val="Corpsdetexte"/>
      </w:pPr>
    </w:p>
    <w:bookmarkEnd w:id="896"/>
    <w:bookmarkEnd w:id="897"/>
    <w:bookmarkStart w:id="904" w:name="interpretação-de-efeitos-em-meta-análise"/>
    <w:p>
      <w:pPr>
        <w:pStyle w:val="Titre2"/>
      </w:pPr>
      <w:r>
        <w:t xml:space="preserve">Interpretação de efeitos em meta-análise</w:t>
      </w:r>
    </w:p>
    <w:p>
      <w:pPr>
        <w:pStyle w:val="FirstParagraph"/>
      </w:pPr>
    </w:p>
    <w:bookmarkStart w:id="898" w:name="X6a8531eeb8c397e4541b9410dfb81a088183f89"/>
    <w:p>
      <w:pPr>
        <w:pStyle w:val="Titre3"/>
      </w:pPr>
      <w:r>
        <w:t xml:space="preserve">Como avaliar a variação do tamanho do efeito?</w:t>
      </w:r>
    </w:p>
    <w:p>
      <w:pPr>
        <w:numPr>
          <w:ilvl w:val="0"/>
          <w:numId w:val="1546"/>
        </w:numPr>
      </w:pPr>
      <w:r>
        <w:t xml:space="preserve">O intervalo de predição contém informação sobre a variação do tamanho do efeito.</w:t>
      </w:r>
      <w:hyperlink w:anchor="ref-Borenstein2022">
        <w:r>
          <w:rPr>
            <w:rStyle w:val="Lienhypertexte"/>
            <w:vertAlign w:val="superscript"/>
          </w:rPr>
          <w:t xml:space="preserve">348</w:t>
        </w:r>
      </w:hyperlink>
    </w:p>
    <w:p>
      <w:pPr>
        <w:numPr>
          <w:ilvl w:val="0"/>
          <w:numId w:val="1546"/>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348</w:t>
        </w:r>
      </w:hyperlink>
    </w:p>
    <w:p>
      <w:pPr>
        <w:numPr>
          <w:ilvl w:val="0"/>
          <w:numId w:val="1546"/>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348</w:t>
        </w:r>
      </w:hyperlink>
    </w:p>
    <w:p>
      <w:pPr>
        <w:pStyle w:val="FirstParagraph"/>
      </w:pPr>
    </w:p>
    <w:bookmarkEnd w:id="898"/>
    <w:bookmarkStart w:id="903" w:name="Xaba008778b949bab992254bfb81eca4f4b60236"/>
    <w:p>
      <w:pPr>
        <w:pStyle w:val="Titre3"/>
      </w:pPr>
      <w:r>
        <w:t xml:space="preserve">Como avaliar a heterogeneidade entre os estudos?</w:t>
      </w:r>
    </w:p>
    <w:p>
      <w:pPr>
        <w:numPr>
          <w:ilvl w:val="0"/>
          <w:numId w:val="1547"/>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348</w:t>
        </w:r>
      </w:hyperlink>
      <w:r>
        <w:rPr>
          <w:vertAlign w:val="superscript"/>
        </w:rPr>
        <w:t xml:space="preserve">,</w:t>
      </w:r>
      <w:hyperlink w:anchor="ref-Rücker2008">
        <w:r>
          <w:rPr>
            <w:rStyle w:val="Lienhypertexte"/>
            <w:vertAlign w:val="superscript"/>
          </w:rPr>
          <w:t xml:space="preserve">349</w:t>
        </w:r>
      </w:hyperlink>
    </w:p>
    <w:p>
      <w:pPr>
        <w:numPr>
          <w:ilvl w:val="0"/>
          <w:numId w:val="1547"/>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348</w:t>
        </w:r>
      </w:hyperlink>
    </w:p>
    <w:p>
      <w:pPr>
        <w:numPr>
          <w:ilvl w:val="0"/>
          <w:numId w:val="1547"/>
        </w:numPr>
      </w:pPr>
      <m:oMath>
        <m:sSup>
          <m:e>
            <m:r>
              <m:t>I</m:t>
            </m:r>
          </m:e>
          <m:sup>
            <m:r>
              <m:t>2</m:t>
            </m:r>
          </m:sup>
        </m:sSup>
      </m:oMath>
      <w:r>
        <w:t xml:space="preserve"> </w:t>
      </w:r>
      <w:r>
        <w:t xml:space="preserve">mede a proporção da variância total que pode ser atribuída à heterogeneidade entre os estudos incluídos.</w:t>
      </w:r>
      <w:hyperlink w:anchor="ref-Rücker2008">
        <w:r>
          <w:rPr>
            <w:rStyle w:val="Lienhypertexte"/>
            <w:vertAlign w:val="superscript"/>
          </w:rPr>
          <w:t xml:space="preserve">349</w:t>
        </w:r>
      </w:hyperlink>
    </w:p>
    <w:p>
      <w:pPr>
        <w:numPr>
          <w:ilvl w:val="0"/>
          <w:numId w:val="1547"/>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349</w:t>
        </w:r>
      </w:hyperlink>
    </w:p>
    <w:p>
      <w:pPr>
        <w:numPr>
          <w:ilvl w:val="0"/>
          <w:numId w:val="1547"/>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350</w:t>
        </w:r>
      </w:hyperlink>
    </w:p>
    <w:p>
      <w:pPr>
        <w:pStyle w:val="FirstParagraph"/>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254</w:t>
        </w:r>
      </w:hyperlink>
      <w:r>
        <w:t xml:space="preserve"> </w:t>
      </w:r>
      <w:r>
        <w:t xml:space="preserve">fornece a função</w:t>
      </w:r>
      <w:r>
        <w:t xml:space="preserve"> </w:t>
      </w:r>
      <w:hyperlink r:id="rId899">
        <w:r>
          <w:rPr>
            <w:rStyle w:val="Lienhypertexte"/>
            <w:i/>
            <w:iCs/>
          </w:rPr>
          <w:t xml:space="preserve">ma_d</w:t>
        </w:r>
      </w:hyperlink>
      <w:r>
        <w:t xml:space="preserve"> </w:t>
      </w:r>
      <w:r>
        <w:t xml:space="preserve">para meta-analisar valores</w:t>
      </w:r>
      <w:r>
        <w:t xml:space="preserve"> </w:t>
      </w:r>
      <w:r>
        <w:rPr>
          <w:i/>
          <w:iCs/>
        </w:rPr>
        <w:t xml:space="preserve">d</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254</w:t>
        </w:r>
      </w:hyperlink>
      <w:r>
        <w:t xml:space="preserve"> </w:t>
      </w:r>
      <w:r>
        <w:t xml:space="preserve">fornece a função</w:t>
      </w:r>
      <w:r>
        <w:t xml:space="preserve"> </w:t>
      </w:r>
      <w:hyperlink r:id="rId900">
        <w:r>
          <w:rPr>
            <w:rStyle w:val="Lienhypertexte"/>
            <w:i/>
            <w:iCs/>
          </w:rPr>
          <w:t xml:space="preserve">ma_r</w:t>
        </w:r>
      </w:hyperlink>
      <w:r>
        <w:t xml:space="preserve"> </w:t>
      </w:r>
      <w:r>
        <w:t xml:space="preserve">para meta-analisar correlações.</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254</w:t>
        </w:r>
      </w:hyperlink>
      <w:r>
        <w:t xml:space="preserve"> </w:t>
      </w:r>
      <w:r>
        <w:t xml:space="preserve">fornece a função</w:t>
      </w:r>
      <w:r>
        <w:t xml:space="preserve"> </w:t>
      </w:r>
      <w:hyperlink r:id="rId901">
        <w:r>
          <w:rPr>
            <w:rStyle w:val="Lienhypertexte"/>
            <w:i/>
            <w:iCs/>
          </w:rPr>
          <w:t xml:space="preserve">plot_forest</w:t>
        </w:r>
      </w:hyperlink>
      <w:r>
        <w:t xml:space="preserve"> </w:t>
      </w:r>
      <w:r>
        <w:t xml:space="preserve">para criar figuras tipo</w:t>
      </w:r>
      <w:r>
        <w:t xml:space="preserve"> </w:t>
      </w:r>
      <w:r>
        <w:rPr>
          <w:i/>
          <w:iCs/>
        </w:rPr>
        <w:t xml:space="preserve">forest plot</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254</w:t>
        </w:r>
      </w:hyperlink>
      <w:r>
        <w:t xml:space="preserve"> </w:t>
      </w:r>
      <w:r>
        <w:t xml:space="preserve">fornece a função</w:t>
      </w:r>
      <w:r>
        <w:t xml:space="preserve"> </w:t>
      </w:r>
      <w:hyperlink r:id="rId902">
        <w:r>
          <w:rPr>
            <w:rStyle w:val="Lienhypertexte"/>
            <w:i/>
            <w:iCs/>
          </w:rPr>
          <w:t xml:space="preserve">plot_funnel</w:t>
        </w:r>
      </w:hyperlink>
      <w:r>
        <w:t xml:space="preserve"> </w:t>
      </w:r>
      <w:r>
        <w:t xml:space="preserve">para criar figuras tipo</w:t>
      </w:r>
      <w:r>
        <w:t xml:space="preserve"> </w:t>
      </w:r>
      <w:r>
        <w:rPr>
          <w:i/>
          <w:iCs/>
        </w:rPr>
        <w:t xml:space="preserve">funnel plot</w:t>
      </w:r>
      <w:r>
        <w:t xml:space="preserve">.</w:t>
      </w:r>
    </w:p>
    <w:p>
      <w:pPr>
        <w:pStyle w:val="Corpsdetexte"/>
      </w:pPr>
    </w:p>
    <w:bookmarkEnd w:id="903"/>
    <w:bookmarkEnd w:id="904"/>
    <w:bookmarkStart w:id="907" w:name="diretrizes-para-redação-5"/>
    <w:p>
      <w:pPr>
        <w:pStyle w:val="Titre2"/>
      </w:pPr>
      <w:r>
        <w:t xml:space="preserve">Diretrizes para redação</w:t>
      </w:r>
    </w:p>
    <w:p>
      <w:pPr>
        <w:pStyle w:val="FirstParagraph"/>
      </w:pPr>
    </w:p>
    <w:bookmarkStart w:id="906" w:name="X13bac19732c9f8e4873a5f4deb93f155343201e"/>
    <w:p>
      <w:pPr>
        <w:pStyle w:val="Titre3"/>
      </w:pPr>
      <w:r>
        <w:t xml:space="preserve">Quais são as diretrizes para redação de meta-análises?</w:t>
      </w:r>
    </w:p>
    <w:p>
      <w:pPr>
        <w:numPr>
          <w:ilvl w:val="0"/>
          <w:numId w:val="1548"/>
        </w:numPr>
      </w:pPr>
      <w:r>
        <w:t xml:space="preserve">Visite a rede</w:t>
      </w:r>
      <w:r>
        <w:t xml:space="preserve"> </w:t>
      </w:r>
      <w:r>
        <w:rPr>
          <w:i/>
          <w:iCs/>
        </w:rPr>
        <w:t xml:space="preserve">Enhancing the QUAlity and Transparency Of health Research</w:t>
      </w:r>
      <w:r>
        <w:t xml:space="preserve"> </w:t>
      </w:r>
      <w:hyperlink r:id="rId759">
        <w:r>
          <w:rPr>
            <w:rStyle w:val="Lienhypertexte"/>
          </w:rPr>
          <w:t xml:space="preserve">EQUATOR Network</w:t>
        </w:r>
      </w:hyperlink>
      <w:r>
        <w:t xml:space="preserve"> </w:t>
      </w:r>
      <w:r>
        <w:t xml:space="preserve">para encontrar diretrizes específicas para cada tipo de meta-análises.</w:t>
      </w:r>
    </w:p>
    <w:p>
      <w:pPr>
        <w:pStyle w:val="Compact"/>
        <w:numPr>
          <w:ilvl w:val="1"/>
          <w:numId w:val="1549"/>
        </w:numPr>
      </w:pPr>
      <w:r>
        <w:rPr>
          <w:i/>
          <w:iCs/>
        </w:rPr>
        <w:t xml:space="preserve">The PRISMA 2020 statement: An updated guideline for reporting systematic reviews</w:t>
      </w:r>
      <w:r>
        <w:t xml:space="preserve">:</w:t>
      </w:r>
      <w:hyperlink w:anchor="ref-page2021">
        <w:r>
          <w:rPr>
            <w:rStyle w:val="Lienhypertexte"/>
            <w:vertAlign w:val="superscript"/>
          </w:rPr>
          <w:t xml:space="preserve">351</w:t>
        </w:r>
      </w:hyperlink>
      <w:r>
        <w:t xml:space="preserve"> </w:t>
      </w:r>
      <w:hyperlink r:id="rId905">
        <w:r>
          <w:rPr>
            <w:rStyle w:val="Lienhypertexte"/>
          </w:rPr>
          <w:t xml:space="preserve">https://www.equator-network.org/reporting-guidelines/prisma/</w:t>
        </w:r>
      </w:hyperlink>
    </w:p>
    <w:p>
      <w:pPr>
        <w:pStyle w:val="FirstParagraph"/>
      </w:pPr>
    </w:p>
    <w:p>
      <w:pPr>
        <w:pStyle w:val="Corpsdetexte"/>
      </w:pPr>
    </w:p>
    <w:bookmarkEnd w:id="906"/>
    <w:bookmarkEnd w:id="907"/>
    <w:bookmarkEnd w:id="908"/>
    <w:bookmarkStart w:id="920" w:name="simulacao-computacional"/>
    <w:p>
      <w:pPr>
        <w:pStyle w:val="Titre1"/>
      </w:pPr>
      <w:r>
        <w:rPr>
          <w:b/>
          <w:bCs/>
        </w:rPr>
        <w:t xml:space="preserve">Simulação computacional</w:t>
      </w:r>
    </w:p>
    <w:p>
      <w:pPr>
        <w:pStyle w:val="FirstParagraph"/>
      </w:pPr>
    </w:p>
    <w:bookmarkStart w:id="910" w:name="características-5"/>
    <w:p>
      <w:pPr>
        <w:pStyle w:val="Titre2"/>
      </w:pPr>
      <w:r>
        <w:t xml:space="preserve">Características</w:t>
      </w:r>
    </w:p>
    <w:p>
      <w:pPr>
        <w:pStyle w:val="FirstParagraph"/>
      </w:pPr>
    </w:p>
    <w:bookmarkStart w:id="909" w:name="Xb1ea699713ff9c8b0f2b7d764865ca10c83b880"/>
    <w:p>
      <w:pPr>
        <w:pStyle w:val="Titre3"/>
      </w:pPr>
      <w:r>
        <w:t xml:space="preserve">Quais são as características de estudos de simulação computacional?</w:t>
      </w:r>
    </w:p>
    <w:p>
      <w:pPr>
        <w:pStyle w:val="Compact"/>
        <w:numPr>
          <w:ilvl w:val="0"/>
          <w:numId w:val="1550"/>
        </w:numPr>
      </w:pPr>
      <w:r>
        <w:t xml:space="preserve">.</w:t>
      </w:r>
      <w:hyperlink w:anchor="ref-REF">
        <w:r>
          <w:rPr>
            <w:rStyle w:val="Lienhypertexte"/>
            <w:b/>
            <w:bCs/>
            <w:vertAlign w:val="superscript"/>
          </w:rPr>
          <w:t xml:space="preserve">REF?</w:t>
        </w:r>
      </w:hyperlink>
    </w:p>
    <w:p>
      <w:pPr>
        <w:pStyle w:val="FirstParagraph"/>
      </w:pPr>
    </w:p>
    <w:bookmarkEnd w:id="909"/>
    <w:bookmarkEnd w:id="910"/>
    <w:bookmarkStart w:id="916" w:name="método-de-monte-carlo"/>
    <w:p>
      <w:pPr>
        <w:pStyle w:val="Titre2"/>
      </w:pPr>
      <w:r>
        <w:t xml:space="preserve">Método de Monte Carlo</w:t>
      </w:r>
    </w:p>
    <w:p>
      <w:pPr>
        <w:pStyle w:val="FirstParagraph"/>
      </w:pPr>
    </w:p>
    <w:bookmarkStart w:id="915" w:name="o-que-é-o-método-de-monte-carlo"/>
    <w:p>
      <w:pPr>
        <w:pStyle w:val="Titre3"/>
      </w:pPr>
      <w:r>
        <w:t xml:space="preserve">O que é o método de Monte Carlo?</w:t>
      </w:r>
    </w:p>
    <w:p>
      <w:pPr>
        <w:pStyle w:val="Compact"/>
        <w:numPr>
          <w:ilvl w:val="0"/>
          <w:numId w:val="155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 função</w:t>
      </w:r>
      <w:r>
        <w:t xml:space="preserve"> </w:t>
      </w:r>
      <w:hyperlink r:id="rId94">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
          <w:iCs/>
        </w:rPr>
        <w:t xml:space="preserve">simstudy</w:t>
      </w:r>
      <w:hyperlink w:anchor="ref-simstudy">
        <w:r>
          <w:rPr>
            <w:rStyle w:val="Lienhypertexte"/>
            <w:vertAlign w:val="superscript"/>
          </w:rPr>
          <w:t xml:space="preserve">352</w:t>
        </w:r>
      </w:hyperlink>
      <w:r>
        <w:t xml:space="preserve"> </w:t>
      </w:r>
      <w:r>
        <w:t xml:space="preserve">fornece as funções</w:t>
      </w:r>
      <w:r>
        <w:t xml:space="preserve"> </w:t>
      </w:r>
      <w:hyperlink r:id="rId911">
        <w:r>
          <w:rPr>
            <w:rStyle w:val="Lienhypertexte"/>
            <w:i/>
            <w:iCs/>
          </w:rPr>
          <w:t xml:space="preserve">defData</w:t>
        </w:r>
      </w:hyperlink>
      <w:r>
        <w:t xml:space="preserve"> </w:t>
      </w:r>
      <w:r>
        <w:t xml:space="preserve">e</w:t>
      </w:r>
      <w:r>
        <w:t xml:space="preserve"> </w:t>
      </w:r>
      <w:hyperlink r:id="rId912">
        <w:r>
          <w:rPr>
            <w:rStyle w:val="Lienhypertexte"/>
            <w:i/>
            <w:iCs/>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
          <w:iCs/>
        </w:rPr>
        <w:t xml:space="preserve">faux</w:t>
      </w:r>
      <w:hyperlink w:anchor="ref-faux">
        <w:r>
          <w:rPr>
            <w:rStyle w:val="Lienhypertexte"/>
            <w:vertAlign w:val="superscript"/>
          </w:rPr>
          <w:t xml:space="preserve">353</w:t>
        </w:r>
      </w:hyperlink>
      <w:r>
        <w:t xml:space="preserve"> </w:t>
      </w:r>
      <w:r>
        <w:t xml:space="preserve">fornece a função</w:t>
      </w:r>
      <w:r>
        <w:t xml:space="preserve"> </w:t>
      </w:r>
      <w:hyperlink r:id="rId913">
        <w:r>
          <w:rPr>
            <w:rStyle w:val="Lienhypertexte"/>
            <w:i/>
            <w:iCs/>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217</w:t>
        </w:r>
      </w:hyperlink>
      <w:r>
        <w:t xml:space="preserve"> </w:t>
      </w:r>
      <w:r>
        <w:t xml:space="preserve">fornece a função</w:t>
      </w:r>
      <w:r>
        <w:t xml:space="preserve"> </w:t>
      </w:r>
      <w:hyperlink r:id="rId914">
        <w:r>
          <w:rPr>
            <w:rStyle w:val="Lienhypertexte"/>
            <w:i/>
            <w:iCs/>
          </w:rPr>
          <w:t xml:space="preserve">generate_interaction</w:t>
        </w:r>
      </w:hyperlink>
      <w:r>
        <w:t xml:space="preserve"> </w:t>
      </w:r>
      <w:r>
        <w:t xml:space="preserve">para simular bancos de dads com efeitos de interação.</w:t>
      </w:r>
    </w:p>
    <w:p>
      <w:pPr>
        <w:pStyle w:val="Corpsdetexte"/>
      </w:pPr>
    </w:p>
    <w:bookmarkEnd w:id="915"/>
    <w:bookmarkEnd w:id="916"/>
    <w:bookmarkStart w:id="919" w:name="diretrizes-para-redação-6"/>
    <w:p>
      <w:pPr>
        <w:pStyle w:val="Titre2"/>
      </w:pPr>
      <w:r>
        <w:t xml:space="preserve">Diretrizes para redação</w:t>
      </w:r>
    </w:p>
    <w:p>
      <w:pPr>
        <w:pStyle w:val="FirstParagraph"/>
      </w:pPr>
    </w:p>
    <w:bookmarkStart w:id="918" w:name="X6ac86da5db837987e10b435584814b34a19f47e"/>
    <w:p>
      <w:pPr>
        <w:pStyle w:val="Titre3"/>
      </w:pPr>
      <w:r>
        <w:t xml:space="preserve">Quais são as diretrizes para redação de estudos de simulação computacional?</w:t>
      </w:r>
    </w:p>
    <w:p>
      <w:pPr>
        <w:numPr>
          <w:ilvl w:val="0"/>
          <w:numId w:val="1552"/>
        </w:numPr>
      </w:pPr>
      <w:r>
        <w:t xml:space="preserve">Visite a rede</w:t>
      </w:r>
      <w:r>
        <w:t xml:space="preserve"> </w:t>
      </w:r>
      <w:r>
        <w:rPr>
          <w:i/>
          <w:iCs/>
        </w:rPr>
        <w:t xml:space="preserve">Enhancing the QUAlity and Transparency Of health Research</w:t>
      </w:r>
      <w:r>
        <w:t xml:space="preserve"> </w:t>
      </w:r>
      <w:hyperlink r:id="rId759">
        <w:r>
          <w:rPr>
            <w:rStyle w:val="Lienhypertexte"/>
          </w:rPr>
          <w:t xml:space="preserve">EQUATOR Network</w:t>
        </w:r>
      </w:hyperlink>
      <w:r>
        <w:t xml:space="preserve"> </w:t>
      </w:r>
      <w:r>
        <w:t xml:space="preserve">para encontrar diretrizes específicas para cada tipo de estudo de simulação computacional.</w:t>
      </w:r>
    </w:p>
    <w:p>
      <w:pPr>
        <w:pStyle w:val="Compact"/>
        <w:numPr>
          <w:ilvl w:val="1"/>
          <w:numId w:val="1553"/>
        </w:numPr>
      </w:pPr>
      <w:r>
        <w:rPr>
          <w:i/>
          <w:iCs/>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354</w:t>
        </w:r>
      </w:hyperlink>
      <w:r>
        <w:t xml:space="preserve"> </w:t>
      </w:r>
      <w:hyperlink r:id="rId917">
        <w:r>
          <w:rPr>
            <w:rStyle w:val="Lienhypertexte"/>
          </w:rPr>
          <w:t xml:space="preserve">https://www.equator-network.org/reporting-guidelines/reporting-guidelines-for-health-care-simulation-research-extensions-to-the-consort-and-strobe-statements/</w:t>
        </w:r>
      </w:hyperlink>
    </w:p>
    <w:p>
      <w:pPr>
        <w:pStyle w:val="FirstParagraph"/>
      </w:pPr>
    </w:p>
    <w:p>
      <w:pPr>
        <w:pStyle w:val="Corpsdetexte"/>
      </w:pPr>
    </w:p>
    <w:bookmarkEnd w:id="918"/>
    <w:bookmarkEnd w:id="919"/>
    <w:bookmarkEnd w:id="920"/>
    <w:bookmarkStart w:id="922" w:name="parte-7"/>
    <w:p>
      <w:pPr>
        <w:pStyle w:val="Titre1"/>
      </w:pPr>
      <w:r>
        <w:rPr>
          <w:i/>
          <w:iCs/>
        </w:rPr>
        <w:t xml:space="preserve">PARTE 7: APLICAÇÕES E COMUNICAÇÃO</w:t>
      </w:r>
    </w:p>
    <w:bookmarkStart w:id="921" w:name="da-análise-ao-impacto"/>
    <w:p>
      <w:pPr>
        <w:pStyle w:val="Titre2"/>
      </w:pPr>
      <w:r>
        <w:t xml:space="preserve">Da análise ao impacto</w:t>
      </w:r>
    </w:p>
    <w:bookmarkEnd w:id="921"/>
    <w:bookmarkEnd w:id="922"/>
    <w:bookmarkStart w:id="928" w:name="plano-analise"/>
    <w:p>
      <w:pPr>
        <w:pStyle w:val="Titre1"/>
      </w:pPr>
      <w:r>
        <w:rPr>
          <w:b/>
          <w:bCs/>
        </w:rPr>
        <w:t xml:space="preserve">Plano de análise</w:t>
      </w:r>
    </w:p>
    <w:p>
      <w:pPr>
        <w:pStyle w:val="FirstParagraph"/>
      </w:pPr>
    </w:p>
    <w:bookmarkStart w:id="924" w:name="plano-de-análise-estatística"/>
    <w:p>
      <w:pPr>
        <w:pStyle w:val="Titre2"/>
      </w:pPr>
      <w:r>
        <w:t xml:space="preserve">Plano de análise estatística</w:t>
      </w:r>
    </w:p>
    <w:p>
      <w:pPr>
        <w:pStyle w:val="FirstParagraph"/>
      </w:pPr>
    </w:p>
    <w:bookmarkStart w:id="923" w:name="o-que-é-plano-de-análise-estatística"/>
    <w:p>
      <w:pPr>
        <w:pStyle w:val="Titre3"/>
      </w:pPr>
      <w:r>
        <w:t xml:space="preserve">O que é plano de análise estatística?</w:t>
      </w:r>
    </w:p>
    <w:p>
      <w:pPr>
        <w:pStyle w:val="Compact"/>
        <w:numPr>
          <w:ilvl w:val="0"/>
          <w:numId w:val="1554"/>
        </w:numPr>
      </w:pPr>
      <w:r>
        <w:t xml:space="preserve">.</w:t>
      </w:r>
      <w:hyperlink w:anchor="ref-REF">
        <w:r>
          <w:rPr>
            <w:rStyle w:val="Lienhypertexte"/>
            <w:b/>
            <w:bCs/>
            <w:vertAlign w:val="superscript"/>
          </w:rPr>
          <w:t xml:space="preserve">REF?</w:t>
        </w:r>
      </w:hyperlink>
    </w:p>
    <w:p>
      <w:pPr>
        <w:pStyle w:val="FirstParagraph"/>
      </w:pPr>
    </w:p>
    <w:bookmarkEnd w:id="923"/>
    <w:bookmarkEnd w:id="924"/>
    <w:bookmarkStart w:id="927" w:name="diretrizes-para-redação-7"/>
    <w:p>
      <w:pPr>
        <w:pStyle w:val="Titre2"/>
      </w:pPr>
      <w:r>
        <w:t xml:space="preserve">Diretrizes para redação</w:t>
      </w:r>
    </w:p>
    <w:p>
      <w:pPr>
        <w:pStyle w:val="FirstParagraph"/>
      </w:pPr>
    </w:p>
    <w:bookmarkStart w:id="926" w:name="X6de59ca351109adf6ee712bdb7551ba18d00b50"/>
    <w:p>
      <w:pPr>
        <w:pStyle w:val="Titre3"/>
      </w:pPr>
      <w:r>
        <w:t xml:space="preserve">Quais são as diretrizes para redação de planos de análise estatística?</w:t>
      </w:r>
    </w:p>
    <w:p>
      <w:pPr>
        <w:numPr>
          <w:ilvl w:val="0"/>
          <w:numId w:val="1555"/>
        </w:numPr>
      </w:pPr>
      <w:r>
        <w:t xml:space="preserve">Visite a rede</w:t>
      </w:r>
      <w:r>
        <w:t xml:space="preserve"> </w:t>
      </w:r>
      <w:r>
        <w:rPr>
          <w:i/>
          <w:iCs/>
        </w:rPr>
        <w:t xml:space="preserve">Enhancing the QUAlity and Transparency Of health Research</w:t>
      </w:r>
      <w:r>
        <w:t xml:space="preserve"> </w:t>
      </w:r>
      <w:hyperlink r:id="rId759">
        <w:r>
          <w:rPr>
            <w:rStyle w:val="Lienhypertexte"/>
          </w:rPr>
          <w:t xml:space="preserve">EQUATOR Network</w:t>
        </w:r>
      </w:hyperlink>
      <w:r>
        <w:t xml:space="preserve"> </w:t>
      </w:r>
      <w:r>
        <w:t xml:space="preserve">para encontrar diretrizes específicas:</w:t>
      </w:r>
    </w:p>
    <w:p>
      <w:pPr>
        <w:pStyle w:val="Compact"/>
        <w:numPr>
          <w:ilvl w:val="1"/>
          <w:numId w:val="1556"/>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355</w:t>
        </w:r>
      </w:hyperlink>
      <w:r>
        <w:t xml:space="preserve"> </w:t>
      </w:r>
      <w:hyperlink r:id="rId925">
        <w:r>
          <w:rPr>
            <w:rStyle w:val="Lienhypertexte"/>
          </w:rPr>
          <w:t xml:space="preserve">https://www.equator-network.org/reporting-guidelines/guidelines-for-the-content-of-statistical-analysis-plans-in-clinical-trials/</w:t>
        </w:r>
      </w:hyperlink>
    </w:p>
    <w:p>
      <w:pPr>
        <w:pStyle w:val="FirstParagraph"/>
      </w:pPr>
    </w:p>
    <w:p>
      <w:pPr>
        <w:pStyle w:val="Corpsdetexte"/>
      </w:pPr>
    </w:p>
    <w:bookmarkEnd w:id="926"/>
    <w:bookmarkEnd w:id="927"/>
    <w:bookmarkEnd w:id="928"/>
    <w:bookmarkStart w:id="935" w:name="redacao-resultados"/>
    <w:p>
      <w:pPr>
        <w:pStyle w:val="Titre1"/>
      </w:pPr>
      <w:r>
        <w:rPr>
          <w:b/>
          <w:bCs/>
        </w:rPr>
        <w:t xml:space="preserve">Redação de resultados</w:t>
      </w:r>
    </w:p>
    <w:p>
      <w:pPr>
        <w:pStyle w:val="FirstParagraph"/>
      </w:pPr>
    </w:p>
    <w:bookmarkStart w:id="931" w:name="resultados-da-análise-estatística"/>
    <w:p>
      <w:pPr>
        <w:pStyle w:val="Titre2"/>
      </w:pPr>
      <w:r>
        <w:t xml:space="preserve">Resultados da análise estatística</w:t>
      </w:r>
    </w:p>
    <w:p>
      <w:pPr>
        <w:pStyle w:val="FirstParagraph"/>
      </w:pPr>
    </w:p>
    <w:bookmarkStart w:id="930" w:name="X361ab54ff2414c672a83c165bcbfa25d2bab4b4"/>
    <w:p>
      <w:pPr>
        <w:pStyle w:val="Titre3"/>
      </w:pPr>
      <w:r>
        <w:t xml:space="preserve">Como redigir os resultados da análise estatística?</w:t>
      </w:r>
    </w:p>
    <w:p>
      <w:pPr>
        <w:pStyle w:val="Compact"/>
        <w:numPr>
          <w:ilvl w:val="0"/>
          <w:numId w:val="155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report</w:t>
      </w:r>
      <w:hyperlink w:anchor="ref-report">
        <w:r>
          <w:rPr>
            <w:rStyle w:val="Lienhypertexte"/>
            <w:vertAlign w:val="superscript"/>
          </w:rPr>
          <w:t xml:space="preserve">356</w:t>
        </w:r>
      </w:hyperlink>
      <w:r>
        <w:t xml:space="preserve"> </w:t>
      </w:r>
      <w:r>
        <w:t xml:space="preserve">fornece a função</w:t>
      </w:r>
      <w:r>
        <w:t xml:space="preserve"> </w:t>
      </w:r>
      <w:hyperlink r:id="rId929">
        <w:r>
          <w:rPr>
            <w:rStyle w:val="Lienhypertexte"/>
            <w:i/>
            <w:iCs/>
          </w:rPr>
          <w:t xml:space="preserve">report</w:t>
        </w:r>
      </w:hyperlink>
      <w:r>
        <w:t xml:space="preserve"> </w:t>
      </w:r>
      <w:r>
        <w:t xml:space="preserve">para redigir a descrição de diversas análises estatísticas.</w:t>
      </w:r>
    </w:p>
    <w:p>
      <w:pPr>
        <w:pStyle w:val="Corpsdetexte"/>
      </w:pPr>
    </w:p>
    <w:bookmarkEnd w:id="930"/>
    <w:bookmarkEnd w:id="931"/>
    <w:bookmarkStart w:id="934" w:name="diretrizes-e-listas"/>
    <w:p>
      <w:pPr>
        <w:pStyle w:val="Titre2"/>
      </w:pPr>
      <w:r>
        <w:t xml:space="preserve">Diretrizes e Listas</w:t>
      </w:r>
    </w:p>
    <w:p>
      <w:pPr>
        <w:pStyle w:val="FirstParagraph"/>
      </w:pPr>
    </w:p>
    <w:bookmarkStart w:id="932" w:name="X85f08fd4e5aa921ae93e85872b3ccd9349ce30f"/>
    <w:p>
      <w:pPr>
        <w:pStyle w:val="Titre3"/>
      </w:pPr>
      <w:r>
        <w:t xml:space="preserve">Quais diretrizes estão disponíveis para redação estatística?</w:t>
      </w:r>
    </w:p>
    <w:p>
      <w:pPr>
        <w:numPr>
          <w:ilvl w:val="0"/>
          <w:numId w:val="1558"/>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357</w:t>
        </w:r>
      </w:hyperlink>
    </w:p>
    <w:p>
      <w:pPr>
        <w:numPr>
          <w:ilvl w:val="0"/>
          <w:numId w:val="1558"/>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358</w:t>
        </w:r>
      </w:hyperlink>
    </w:p>
    <w:p>
      <w:pPr>
        <w:numPr>
          <w:ilvl w:val="0"/>
          <w:numId w:val="1558"/>
        </w:numPr>
      </w:pPr>
      <w:r>
        <w:rPr>
          <w:i/>
          <w:iCs/>
        </w:rPr>
        <w:t xml:space="preserve">How to write statistical analysis section in medical research</w:t>
      </w:r>
      <w:r>
        <w:t xml:space="preserve">.</w:t>
      </w:r>
      <w:hyperlink w:anchor="ref-Dwivedi2022">
        <w:r>
          <w:rPr>
            <w:rStyle w:val="Lienhypertexte"/>
            <w:vertAlign w:val="superscript"/>
          </w:rPr>
          <w:t xml:space="preserve">242</w:t>
        </w:r>
      </w:hyperlink>
    </w:p>
    <w:p>
      <w:pPr>
        <w:numPr>
          <w:ilvl w:val="0"/>
          <w:numId w:val="1558"/>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359</w:t>
        </w:r>
      </w:hyperlink>
    </w:p>
    <w:p>
      <w:pPr>
        <w:numPr>
          <w:ilvl w:val="0"/>
          <w:numId w:val="1558"/>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360</w:t>
        </w:r>
      </w:hyperlink>
    </w:p>
    <w:p>
      <w:pPr>
        <w:numPr>
          <w:ilvl w:val="0"/>
          <w:numId w:val="1558"/>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361</w:t>
        </w:r>
      </w:hyperlink>
    </w:p>
    <w:p>
      <w:pPr>
        <w:numPr>
          <w:ilvl w:val="0"/>
          <w:numId w:val="1558"/>
        </w:numPr>
      </w:pPr>
      <w:r>
        <w:rPr>
          <w:i/>
          <w:iCs/>
        </w:rPr>
        <w:t xml:space="preserve">Who is in this study, anyway? Guidelines for a useful Table 1</w:t>
      </w:r>
      <w:r>
        <w:t xml:space="preserve">.</w:t>
      </w:r>
      <w:hyperlink w:anchor="ref-Hayes-Larson2019">
        <w:r>
          <w:rPr>
            <w:rStyle w:val="Lienhypertexte"/>
            <w:vertAlign w:val="superscript"/>
          </w:rPr>
          <w:t xml:space="preserve">196</w:t>
        </w:r>
      </w:hyperlink>
    </w:p>
    <w:p>
      <w:pPr>
        <w:numPr>
          <w:ilvl w:val="0"/>
          <w:numId w:val="1558"/>
        </w:numPr>
      </w:pPr>
      <w:r>
        <w:rPr>
          <w:i/>
          <w:iCs/>
        </w:rPr>
        <w:t xml:space="preserve">Guidelines for Reporting of Statistics for Clinical Research in Urology</w:t>
      </w:r>
      <w:r>
        <w:t xml:space="preserve">.</w:t>
      </w:r>
      <w:hyperlink w:anchor="ref-assel2019">
        <w:r>
          <w:rPr>
            <w:rStyle w:val="Lienhypertexte"/>
            <w:vertAlign w:val="superscript"/>
          </w:rPr>
          <w:t xml:space="preserve">362</w:t>
        </w:r>
      </w:hyperlink>
    </w:p>
    <w:p>
      <w:pPr>
        <w:numPr>
          <w:ilvl w:val="0"/>
          <w:numId w:val="1558"/>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202</w:t>
        </w:r>
      </w:hyperlink>
    </w:p>
    <w:p>
      <w:pPr>
        <w:numPr>
          <w:ilvl w:val="0"/>
          <w:numId w:val="1558"/>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355</w:t>
        </w:r>
      </w:hyperlink>
    </w:p>
    <w:p>
      <w:pPr>
        <w:numPr>
          <w:ilvl w:val="0"/>
          <w:numId w:val="1558"/>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363</w:t>
        </w:r>
      </w:hyperlink>
    </w:p>
    <w:p>
      <w:pPr>
        <w:numPr>
          <w:ilvl w:val="0"/>
          <w:numId w:val="1558"/>
        </w:numPr>
      </w:pPr>
      <w:r>
        <w:rPr>
          <w:i/>
          <w:iCs/>
        </w:rPr>
        <w:t xml:space="preserve">Beyond Bar and Line Graphs: Time for a New Data Presentation Paradigm</w:t>
      </w:r>
      <w:r>
        <w:t xml:space="preserve">.</w:t>
      </w:r>
      <w:hyperlink w:anchor="ref-Weissgerber2015">
        <w:r>
          <w:rPr>
            <w:rStyle w:val="Lienhypertexte"/>
            <w:vertAlign w:val="superscript"/>
          </w:rPr>
          <w:t xml:space="preserve">364</w:t>
        </w:r>
      </w:hyperlink>
    </w:p>
    <w:p>
      <w:pPr>
        <w:numPr>
          <w:ilvl w:val="0"/>
          <w:numId w:val="1558"/>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365</w:t>
        </w:r>
      </w:hyperlink>
    </w:p>
    <w:p>
      <w:pPr>
        <w:numPr>
          <w:ilvl w:val="0"/>
          <w:numId w:val="1558"/>
        </w:numPr>
      </w:pPr>
      <w:r>
        <w:rPr>
          <w:i/>
          <w:iCs/>
        </w:rPr>
        <w:t xml:space="preserve">Research methods and reporting</w:t>
      </w:r>
      <w:r>
        <w:t xml:space="preserve">.</w:t>
      </w:r>
      <w:hyperlink w:anchor="ref-groves2008">
        <w:r>
          <w:rPr>
            <w:rStyle w:val="Lienhypertexte"/>
            <w:vertAlign w:val="superscript"/>
          </w:rPr>
          <w:t xml:space="preserve">366</w:t>
        </w:r>
      </w:hyperlink>
    </w:p>
    <w:p>
      <w:pPr>
        <w:numPr>
          <w:ilvl w:val="0"/>
          <w:numId w:val="1558"/>
        </w:numPr>
      </w:pPr>
      <w:r>
        <w:rPr>
          <w:i/>
          <w:iCs/>
        </w:rPr>
        <w:t xml:space="preserve">How to ensure your paper is rejected by the statistical reviewer</w:t>
      </w:r>
      <w:r>
        <w:t xml:space="preserve">.</w:t>
      </w:r>
      <w:hyperlink w:anchor="ref-stratton2005">
        <w:r>
          <w:rPr>
            <w:rStyle w:val="Lienhypertexte"/>
            <w:vertAlign w:val="superscript"/>
          </w:rPr>
          <w:t xml:space="preserve">367</w:t>
        </w:r>
      </w:hyperlink>
    </w:p>
    <w:p>
      <w:pPr>
        <w:pStyle w:val="FirstParagraph"/>
      </w:pPr>
    </w:p>
    <w:bookmarkEnd w:id="932"/>
    <w:bookmarkStart w:id="933" w:name="X8c2993945853828eb2548e3ca244855b25c2e9a"/>
    <w:p>
      <w:pPr>
        <w:pStyle w:val="Titre3"/>
      </w:pPr>
      <w:r>
        <w:t xml:space="preserve">Quais listas de verificação estão disponíveis para redação estatística?</w:t>
      </w:r>
    </w:p>
    <w:p>
      <w:pPr>
        <w:numPr>
          <w:ilvl w:val="0"/>
          <w:numId w:val="1559"/>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368</w:t>
        </w:r>
      </w:hyperlink>
    </w:p>
    <w:p>
      <w:pPr>
        <w:numPr>
          <w:ilvl w:val="0"/>
          <w:numId w:val="1559"/>
        </w:numPr>
      </w:pPr>
      <w:r>
        <w:rPr>
          <w:i/>
          <w:iCs/>
        </w:rPr>
        <w:t xml:space="preserve">Checklist for clinical applicability of subgroup analysis</w:t>
      </w:r>
      <w:r>
        <w:t xml:space="preserve">.</w:t>
      </w:r>
      <w:hyperlink w:anchor="ref-Gil-Sierra2020">
        <w:r>
          <w:rPr>
            <w:rStyle w:val="Lienhypertexte"/>
            <w:vertAlign w:val="superscript"/>
          </w:rPr>
          <w:t xml:space="preserve">369</w:t>
        </w:r>
      </w:hyperlink>
    </w:p>
    <w:p>
      <w:pPr>
        <w:numPr>
          <w:ilvl w:val="0"/>
          <w:numId w:val="1559"/>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241</w:t>
        </w:r>
      </w:hyperlink>
    </w:p>
    <w:p>
      <w:pPr>
        <w:pStyle w:val="FirstParagraph"/>
      </w:pPr>
    </w:p>
    <w:p>
      <w:pPr>
        <w:pStyle w:val="Corpsdetexte"/>
      </w:pPr>
    </w:p>
    <w:bookmarkEnd w:id="933"/>
    <w:bookmarkEnd w:id="934"/>
    <w:bookmarkEnd w:id="935"/>
    <w:bookmarkStart w:id="937" w:name="parte-8"/>
    <w:p>
      <w:pPr>
        <w:pStyle w:val="Titre1"/>
      </w:pPr>
      <w:r>
        <w:rPr>
          <w:i/>
          <w:iCs/>
        </w:rPr>
        <w:t xml:space="preserve">PARTE 8: RECURSOS</w:t>
      </w:r>
    </w:p>
    <w:bookmarkStart w:id="936" w:name="material-complementar"/>
    <w:p>
      <w:pPr>
        <w:pStyle w:val="Titre2"/>
      </w:pPr>
      <w:r>
        <w:t xml:space="preserve">Material complementar</w:t>
      </w:r>
    </w:p>
    <w:bookmarkEnd w:id="936"/>
    <w:bookmarkEnd w:id="937"/>
    <w:bookmarkStart w:id="941" w:name="shiny-apps"/>
    <w:p>
      <w:pPr>
        <w:pStyle w:val="Titre1"/>
      </w:pPr>
      <w:r>
        <w:rPr>
          <w:b/>
          <w:bCs/>
        </w:rPr>
        <w:t xml:space="preserve">Shiny Apps</w:t>
      </w:r>
    </w:p>
    <w:p>
      <w:pPr>
        <w:pStyle w:val="FirstParagraph"/>
      </w:pPr>
    </w:p>
    <w:bookmarkStart w:id="940" w:name="aplicativos-por-delineamento-de-estudo"/>
    <w:p>
      <w:pPr>
        <w:pStyle w:val="Titre2"/>
      </w:pPr>
      <w:r>
        <w:t xml:space="preserve">Aplicativos por delineamento de estudo</w:t>
      </w:r>
    </w:p>
    <w:bookmarkStart w:id="939" w:name="ensaios-clínicos"/>
    <w:p>
      <w:pPr>
        <w:pStyle w:val="Titre3"/>
      </w:pPr>
      <w:r>
        <w:t xml:space="preserve">Ensaios clínicos</w:t>
      </w:r>
    </w:p>
    <w:p>
      <w:pPr>
        <w:pStyle w:val="Compact"/>
        <w:numPr>
          <w:ilvl w:val="0"/>
          <w:numId w:val="1560"/>
        </w:numPr>
      </w:pPr>
      <w:hyperlink r:id="rId938">
        <w:r>
          <w:rPr>
            <w:rStyle w:val="Lienhypertexte"/>
            <w:i/>
            <w:iCs/>
          </w:rPr>
          <w:t xml:space="preserve">RCTapp</w:t>
        </w:r>
      </w:hyperlink>
      <w:hyperlink w:anchor="ref-ferreira2025">
        <w:r>
          <w:rPr>
            <w:rStyle w:val="Lienhypertexte"/>
            <w:vertAlign w:val="superscript"/>
          </w:rPr>
          <w:t xml:space="preserve">370</w:t>
        </w:r>
      </w:hyperlink>
    </w:p>
    <w:p>
      <w:pPr>
        <w:jc w:val="center"/>
        <w:pStyle w:val="Normal"/>
      </w:pPr>
      <w:r>
        <w:rPr/>
        <w:drawing>
          <wp:inline distT="0" distB="0" distL="0" distR="0">
            <wp:extent cx="4572000" cy="3657600"/>
            <wp:docPr id="97" name="" descr=""/>
            <wp:cNvGraphicFramePr>
              <a:graphicFrameLocks noChangeAspect="1"/>
            </wp:cNvGraphicFramePr>
            <a:graphic>
              <a:graphicData uri="http://schemas.openxmlformats.org/drawingml/2006/picture">
                <pic:pic>
                  <pic:nvPicPr>
                    <pic:cNvPr id="98" name=""/>
                    <pic:cNvPicPr>
                      <a:picLocks noChangeAspect="1" noChangeArrowheads="1"/>
                    </pic:cNvPicPr>
                  </pic:nvPicPr>
                  <pic:blipFill>
                    <a:blip r:embed="rId183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169ef41-d2ac-4f91-9679-dab4aab5b7c1" w:name="RCTapp"/>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169ef41-d2ac-4f91-9679-dab4aab5b7c1"/>
      <w:r>
        <w:rPr>
          <w:rFonts/>
          <w:b w:val="true"/>
        </w:rPr>
        <w:t xml:space="preserve">: </w:t>
      </w:r>
      <w:r>
        <w:t xml:space="preserve">RCTapp: Shiny app para análise de ensaios clínicos aleatorizados.</w:t>
      </w:r>
    </w:p>
    <w:p>
      <w:pPr>
        <w:pStyle w:val="Corpsdetexte"/>
      </w:pPr>
    </w:p>
    <w:p>
      <w:pPr>
        <w:pStyle w:val="Corpsdetexte"/>
      </w:pPr>
    </w:p>
    <w:bookmarkEnd w:id="939"/>
    <w:bookmarkEnd w:id="940"/>
    <w:bookmarkEnd w:id="941"/>
    <w:bookmarkStart w:id="974" w:name="fontes-externas"/>
    <w:p>
      <w:pPr>
        <w:pStyle w:val="Titre1"/>
      </w:pPr>
      <w:r>
        <w:rPr>
          <w:b/>
          <w:bCs/>
        </w:rPr>
        <w:t xml:space="preserve">Fontes externas</w:t>
      </w:r>
    </w:p>
    <w:p>
      <w:pPr>
        <w:pStyle w:val="FirstParagraph"/>
      </w:pPr>
    </w:p>
    <w:bookmarkStart w:id="973" w:name="fontes-de-informação-externas"/>
    <w:p>
      <w:pPr>
        <w:pStyle w:val="Titre2"/>
      </w:pPr>
      <w:r>
        <w:t xml:space="preserve">Fontes de informação externas</w:t>
      </w:r>
    </w:p>
    <w:bookmarkStart w:id="943" w:name="american-heart-association"/>
    <w:p>
      <w:pPr>
        <w:pStyle w:val="Titre3"/>
      </w:pPr>
      <w:r>
        <w:t xml:space="preserve">American Heart Association</w:t>
      </w:r>
    </w:p>
    <w:p>
      <w:pPr>
        <w:pStyle w:val="Compact"/>
        <w:numPr>
          <w:ilvl w:val="0"/>
          <w:numId w:val="1561"/>
        </w:numPr>
      </w:pPr>
      <w:hyperlink r:id="rId942">
        <w:r>
          <w:rPr>
            <w:rStyle w:val="Lienhypertexte"/>
            <w:i/>
            <w:iCs/>
          </w:rPr>
          <w:t xml:space="preserve">Statistical Reporting Recommendations - AHA/ASA journals</w:t>
        </w:r>
      </w:hyperlink>
    </w:p>
    <w:p>
      <w:pPr>
        <w:pStyle w:val="FirstParagraph"/>
      </w:pPr>
    </w:p>
    <w:bookmarkEnd w:id="943"/>
    <w:bookmarkStart w:id="948" w:name="american-physiological-society"/>
    <w:p>
      <w:pPr>
        <w:pStyle w:val="Titre3"/>
      </w:pPr>
      <w:r>
        <w:t xml:space="preserve">American Physiological Society</w:t>
      </w:r>
    </w:p>
    <w:p>
      <w:pPr>
        <w:numPr>
          <w:ilvl w:val="0"/>
          <w:numId w:val="1562"/>
        </w:numPr>
      </w:pPr>
      <w:hyperlink r:id="rId944">
        <w:r>
          <w:rPr>
            <w:rStyle w:val="Lienhypertexte"/>
            <w:i/>
            <w:iCs/>
          </w:rPr>
          <w:t xml:space="preserve">Statistics</w:t>
        </w:r>
      </w:hyperlink>
    </w:p>
    <w:p>
      <w:pPr>
        <w:numPr>
          <w:ilvl w:val="0"/>
          <w:numId w:val="1562"/>
        </w:numPr>
      </w:pPr>
      <w:hyperlink r:id="rId945">
        <w:r>
          <w:rPr>
            <w:rStyle w:val="Lienhypertexte"/>
            <w:i/>
            <w:iCs/>
          </w:rPr>
          <w:t xml:space="preserve">Exploration in Statistics</w:t>
        </w:r>
      </w:hyperlink>
    </w:p>
    <w:p>
      <w:pPr>
        <w:numPr>
          <w:ilvl w:val="0"/>
          <w:numId w:val="1562"/>
        </w:numPr>
      </w:pPr>
      <w:hyperlink r:id="rId946">
        <w:r>
          <w:rPr>
            <w:rStyle w:val="Lienhypertexte"/>
            <w:i/>
            <w:iCs/>
          </w:rPr>
          <w:t xml:space="preserve">General Statistics</w:t>
        </w:r>
      </w:hyperlink>
    </w:p>
    <w:p>
      <w:pPr>
        <w:numPr>
          <w:ilvl w:val="0"/>
          <w:numId w:val="1562"/>
        </w:numPr>
      </w:pPr>
      <w:hyperlink r:id="rId947">
        <w:r>
          <w:rPr>
            <w:rStyle w:val="Lienhypertexte"/>
            <w:i/>
            <w:iCs/>
          </w:rPr>
          <w:t xml:space="preserve">Reporting Statistics</w:t>
        </w:r>
      </w:hyperlink>
    </w:p>
    <w:p>
      <w:pPr>
        <w:pStyle w:val="FirstParagraph"/>
      </w:pPr>
    </w:p>
    <w:bookmarkEnd w:id="948"/>
    <w:bookmarkStart w:id="950" w:name="american-statistical-association"/>
    <w:p>
      <w:pPr>
        <w:pStyle w:val="Titre3"/>
      </w:pPr>
      <w:r>
        <w:t xml:space="preserve">American Statistical Association</w:t>
      </w:r>
    </w:p>
    <w:p>
      <w:pPr>
        <w:pStyle w:val="Compact"/>
        <w:numPr>
          <w:ilvl w:val="0"/>
          <w:numId w:val="1563"/>
        </w:numPr>
      </w:pPr>
      <w:hyperlink r:id="rId949">
        <w:r>
          <w:rPr>
            <w:rStyle w:val="Lienhypertexte"/>
            <w:i/>
            <w:iCs/>
          </w:rPr>
          <w:t xml:space="preserve">Statistical Inference in the 21st Century: A World Beyond p &lt; 0.05 - The American Statistical Association</w:t>
        </w:r>
      </w:hyperlink>
    </w:p>
    <w:p>
      <w:pPr>
        <w:pStyle w:val="FirstParagraph"/>
      </w:pPr>
    </w:p>
    <w:bookmarkEnd w:id="950"/>
    <w:bookmarkStart w:id="956" w:name="british-medicine-journal"/>
    <w:p>
      <w:pPr>
        <w:pStyle w:val="Titre3"/>
      </w:pPr>
      <w:r>
        <w:t xml:space="preserve">British Medicine Journal</w:t>
      </w:r>
    </w:p>
    <w:p>
      <w:pPr>
        <w:numPr>
          <w:ilvl w:val="0"/>
          <w:numId w:val="1564"/>
        </w:numPr>
      </w:pPr>
      <w:hyperlink r:id="rId951">
        <w:r>
          <w:rPr>
            <w:rStyle w:val="Lienhypertexte"/>
            <w:i/>
            <w:iCs/>
          </w:rPr>
          <w:t xml:space="preserve">Statistics - Latest from The BMJ</w:t>
        </w:r>
      </w:hyperlink>
    </w:p>
    <w:p>
      <w:pPr>
        <w:numPr>
          <w:ilvl w:val="0"/>
          <w:numId w:val="1564"/>
        </w:numPr>
      </w:pPr>
      <w:hyperlink r:id="rId952">
        <w:r>
          <w:rPr>
            <w:rStyle w:val="Lienhypertexte"/>
            <w:i/>
            <w:iCs/>
          </w:rPr>
          <w:t xml:space="preserve">Statistics notes - Latest from The BMJ</w:t>
        </w:r>
      </w:hyperlink>
    </w:p>
    <w:p>
      <w:pPr>
        <w:numPr>
          <w:ilvl w:val="0"/>
          <w:numId w:val="1564"/>
        </w:numPr>
      </w:pPr>
      <w:hyperlink r:id="rId953">
        <w:r>
          <w:rPr>
            <w:rStyle w:val="Lienhypertexte"/>
            <w:i/>
            <w:iCs/>
          </w:rPr>
          <w:t xml:space="preserve">Statistics and research methods - Latest from The BMJ</w:t>
        </w:r>
      </w:hyperlink>
    </w:p>
    <w:p>
      <w:pPr>
        <w:numPr>
          <w:ilvl w:val="0"/>
          <w:numId w:val="1564"/>
        </w:numPr>
      </w:pPr>
      <w:hyperlink r:id="rId954">
        <w:r>
          <w:rPr>
            <w:rStyle w:val="Lienhypertexte"/>
            <w:i/>
            <w:iCs/>
          </w:rPr>
          <w:t xml:space="preserve">Statistics at Square One</w:t>
        </w:r>
      </w:hyperlink>
    </w:p>
    <w:p>
      <w:pPr>
        <w:numPr>
          <w:ilvl w:val="0"/>
          <w:numId w:val="1564"/>
        </w:numPr>
      </w:pPr>
      <w:hyperlink r:id="rId955">
        <w:r>
          <w:rPr>
            <w:rStyle w:val="Lienhypertexte"/>
            <w:i/>
            <w:iCs/>
          </w:rPr>
          <w:t xml:space="preserve">Research methods &amp; reporting</w:t>
        </w:r>
      </w:hyperlink>
    </w:p>
    <w:p>
      <w:pPr>
        <w:pStyle w:val="FirstParagraph"/>
      </w:pPr>
    </w:p>
    <w:bookmarkEnd w:id="956"/>
    <w:bookmarkStart w:id="958" w:name="Xc71212f33f67d3e750764867854a0a8530799a1"/>
    <w:p>
      <w:pPr>
        <w:pStyle w:val="Titre3"/>
      </w:pPr>
      <w:r>
        <w:t xml:space="preserve">Enhancing the QUality And Transparency Of health Research Network</w:t>
      </w:r>
    </w:p>
    <w:p>
      <w:pPr>
        <w:pStyle w:val="Compact"/>
        <w:numPr>
          <w:ilvl w:val="0"/>
          <w:numId w:val="1565"/>
        </w:numPr>
      </w:pPr>
      <w:r>
        <w:rPr>
          <w:i/>
          <w:iCs/>
        </w:rPr>
        <w:t xml:space="preserve">Enhancing the Quality and Transparency of health research</w:t>
      </w:r>
      <w:r>
        <w:t xml:space="preserve"> </w:t>
      </w:r>
      <w:hyperlink r:id="rId957">
        <w:r>
          <w:rPr>
            <w:rStyle w:val="Lienhypertexte"/>
          </w:rPr>
          <w:t xml:space="preserve">EQUATOR Network</w:t>
        </w:r>
      </w:hyperlink>
    </w:p>
    <w:p>
      <w:pPr>
        <w:pStyle w:val="FirstParagraph"/>
      </w:pPr>
    </w:p>
    <w:bookmarkEnd w:id="958"/>
    <w:bookmarkStart w:id="960" w:name="X37865b56dd75b198a6bf3957766e50fdb69b87e"/>
    <w:p>
      <w:pPr>
        <w:pStyle w:val="Titre3"/>
      </w:pPr>
      <w:r>
        <w:t xml:space="preserve">Journal of the Amercan Medical Association</w:t>
      </w:r>
    </w:p>
    <w:p>
      <w:pPr>
        <w:pStyle w:val="Compact"/>
        <w:numPr>
          <w:ilvl w:val="0"/>
          <w:numId w:val="1566"/>
        </w:numPr>
      </w:pPr>
      <w:hyperlink r:id="rId959">
        <w:r>
          <w:rPr>
            <w:rStyle w:val="Lienhypertexte"/>
            <w:i/>
            <w:iCs/>
          </w:rPr>
          <w:t xml:space="preserve">JAMA Guide to Statistics and Methods - JAMA</w:t>
        </w:r>
      </w:hyperlink>
    </w:p>
    <w:p>
      <w:pPr>
        <w:pStyle w:val="FirstParagraph"/>
      </w:pPr>
    </w:p>
    <w:bookmarkEnd w:id="960"/>
    <w:bookmarkStart w:id="962" w:name="nature-publishing-group"/>
    <w:p>
      <w:pPr>
        <w:pStyle w:val="Titre3"/>
      </w:pPr>
      <w:r>
        <w:t xml:space="preserve">Nature Publishing Group</w:t>
      </w:r>
    </w:p>
    <w:p>
      <w:pPr>
        <w:pStyle w:val="Compact"/>
        <w:numPr>
          <w:ilvl w:val="0"/>
          <w:numId w:val="1567"/>
        </w:numPr>
      </w:pPr>
      <w:hyperlink r:id="rId961">
        <w:r>
          <w:rPr>
            <w:rStyle w:val="Lienhypertexte"/>
            <w:i/>
            <w:iCs/>
          </w:rPr>
          <w:t xml:space="preserve">Statistics for Biologists - Nature Publising Group</w:t>
        </w:r>
      </w:hyperlink>
    </w:p>
    <w:p>
      <w:pPr>
        <w:pStyle w:val="FirstParagraph"/>
      </w:pPr>
    </w:p>
    <w:bookmarkEnd w:id="962"/>
    <w:bookmarkStart w:id="964" w:name="oxford-reference"/>
    <w:p>
      <w:pPr>
        <w:pStyle w:val="Titre3"/>
      </w:pPr>
      <w:r>
        <w:t xml:space="preserve">Oxford Reference</w:t>
      </w:r>
    </w:p>
    <w:p>
      <w:pPr>
        <w:pStyle w:val="Compact"/>
        <w:numPr>
          <w:ilvl w:val="0"/>
          <w:numId w:val="1568"/>
        </w:numPr>
      </w:pPr>
      <w:hyperlink r:id="rId963">
        <w:r>
          <w:rPr>
            <w:rStyle w:val="Lienhypertexte"/>
            <w:i/>
            <w:iCs/>
          </w:rPr>
          <w:t xml:space="preserve">A Dictionary of Statistics</w:t>
        </w:r>
      </w:hyperlink>
    </w:p>
    <w:p>
      <w:pPr>
        <w:pStyle w:val="FirstParagraph"/>
      </w:pPr>
    </w:p>
    <w:bookmarkEnd w:id="964"/>
    <w:bookmarkStart w:id="966" w:name="royal-statistical-society"/>
    <w:p>
      <w:pPr>
        <w:pStyle w:val="Titre3"/>
      </w:pPr>
      <w:r>
        <w:t xml:space="preserve">Royal Statistical Society</w:t>
      </w:r>
    </w:p>
    <w:p>
      <w:pPr>
        <w:pStyle w:val="Compact"/>
        <w:numPr>
          <w:ilvl w:val="0"/>
          <w:numId w:val="1569"/>
        </w:numPr>
      </w:pPr>
      <w:hyperlink r:id="rId965">
        <w:r>
          <w:rPr>
            <w:rStyle w:val="Lienhypertexte"/>
            <w:i/>
            <w:iCs/>
          </w:rPr>
          <w:t xml:space="preserve">Best Practices for Data Visualisation - Royal Statistical Society</w:t>
        </w:r>
      </w:hyperlink>
    </w:p>
    <w:p>
      <w:pPr>
        <w:pStyle w:val="FirstParagraph"/>
      </w:pPr>
    </w:p>
    <w:bookmarkEnd w:id="966"/>
    <w:bookmarkStart w:id="968" w:name="statistics-in-medicine"/>
    <w:p>
      <w:pPr>
        <w:pStyle w:val="Titre3"/>
      </w:pPr>
      <w:r>
        <w:t xml:space="preserve">Statistics in Medicine</w:t>
      </w:r>
    </w:p>
    <w:p>
      <w:pPr>
        <w:pStyle w:val="Compact"/>
        <w:numPr>
          <w:ilvl w:val="0"/>
          <w:numId w:val="1570"/>
        </w:numPr>
      </w:pPr>
      <w:hyperlink r:id="rId967">
        <w:r>
          <w:rPr>
            <w:rStyle w:val="Lienhypertexte"/>
            <w:i/>
            <w:iCs/>
          </w:rPr>
          <w:t xml:space="preserve">Tutorials in Biostatistics Papers</w:t>
        </w:r>
      </w:hyperlink>
    </w:p>
    <w:p>
      <w:pPr>
        <w:pStyle w:val="FirstParagraph"/>
      </w:pPr>
    </w:p>
    <w:bookmarkEnd w:id="968"/>
    <w:bookmarkStart w:id="970" w:name="bmc-trials"/>
    <w:p>
      <w:pPr>
        <w:pStyle w:val="Titre3"/>
      </w:pPr>
      <w:r>
        <w:t xml:space="preserve">BMC Trials</w:t>
      </w:r>
    </w:p>
    <w:p>
      <w:pPr>
        <w:pStyle w:val="Compact"/>
        <w:numPr>
          <w:ilvl w:val="0"/>
          <w:numId w:val="1571"/>
        </w:numPr>
      </w:pPr>
      <w:hyperlink r:id="rId969">
        <w:r>
          <w:rPr>
            <w:rStyle w:val="Lienhypertexte"/>
            <w:i/>
            <w:iCs/>
          </w:rPr>
          <w:t xml:space="preserve">Design and analysis of n-of-1 trials</w:t>
        </w:r>
      </w:hyperlink>
    </w:p>
    <w:p>
      <w:pPr>
        <w:pStyle w:val="FirstParagraph"/>
      </w:pPr>
    </w:p>
    <w:bookmarkEnd w:id="970"/>
    <w:bookmarkStart w:id="972" w:name="X151bab9ea8fb37d0eb6b7125e9e88261ac60857"/>
    <w:p>
      <w:pPr>
        <w:pStyle w:val="Titre3"/>
      </w:pPr>
      <w:r>
        <w:t xml:space="preserve">The Journal of Applied Statistics in the Pharmaceutical Industry</w:t>
      </w:r>
    </w:p>
    <w:p>
      <w:pPr>
        <w:pStyle w:val="Compact"/>
        <w:numPr>
          <w:ilvl w:val="0"/>
          <w:numId w:val="1572"/>
        </w:numPr>
      </w:pPr>
      <w:hyperlink r:id="rId971">
        <w:r>
          <w:rPr>
            <w:rStyle w:val="Lienhypertexte"/>
            <w:i/>
            <w:iCs/>
          </w:rPr>
          <w:t xml:space="preserve">Tutorial Papers</w:t>
        </w:r>
      </w:hyperlink>
    </w:p>
    <w:p>
      <w:pPr>
        <w:pStyle w:val="FirstParagraph"/>
      </w:pPr>
    </w:p>
    <w:p>
      <w:pPr>
        <w:pStyle w:val="Corpsdetexte"/>
      </w:pPr>
    </w:p>
    <w:bookmarkEnd w:id="972"/>
    <w:bookmarkEnd w:id="973"/>
    <w:bookmarkEnd w:id="974"/>
    <w:bookmarkStart w:id="979" w:name="diretrizes-listas"/>
    <w:p>
      <w:pPr>
        <w:pStyle w:val="Titre1"/>
      </w:pPr>
      <w:r>
        <w:rPr>
          <w:b/>
          <w:bCs/>
        </w:rPr>
        <w:t xml:space="preserve">Diretrizes e Listas</w:t>
      </w:r>
    </w:p>
    <w:p>
      <w:pPr>
        <w:pStyle w:val="FirstParagraph"/>
      </w:pPr>
    </w:p>
    <w:bookmarkStart w:id="976" w:name="diretrizes"/>
    <w:p>
      <w:pPr>
        <w:pStyle w:val="Titre2"/>
      </w:pPr>
      <w:r>
        <w:t xml:space="preserve">Diretrizes</w:t>
      </w:r>
    </w:p>
    <w:bookmarkStart w:id="975" w:name="X8f31c08c634cf4a018a0e96f70e707720b5c312"/>
    <w:p>
      <w:pPr>
        <w:pStyle w:val="Titre3"/>
      </w:pPr>
      <w:r>
        <w:t xml:space="preserve">Quais são as diretrizes para relatórios estatísticos em pesquisas?</w:t>
      </w:r>
    </w:p>
    <w:p>
      <w:pPr>
        <w:numPr>
          <w:ilvl w:val="0"/>
          <w:numId w:val="1573"/>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357</w:t>
        </w:r>
      </w:hyperlink>
    </w:p>
    <w:p>
      <w:pPr>
        <w:numPr>
          <w:ilvl w:val="0"/>
          <w:numId w:val="1573"/>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358</w:t>
        </w:r>
      </w:hyperlink>
    </w:p>
    <w:p>
      <w:pPr>
        <w:numPr>
          <w:ilvl w:val="0"/>
          <w:numId w:val="1573"/>
        </w:numPr>
      </w:pPr>
      <w:r>
        <w:rPr>
          <w:i/>
          <w:iCs/>
        </w:rPr>
        <w:t xml:space="preserve">How to write statistical analysis section in medical research</w:t>
      </w:r>
      <w:r>
        <w:t xml:space="preserve">.</w:t>
      </w:r>
      <w:hyperlink w:anchor="ref-Dwivedi2022">
        <w:r>
          <w:rPr>
            <w:rStyle w:val="Lienhypertexte"/>
            <w:vertAlign w:val="superscript"/>
          </w:rPr>
          <w:t xml:space="preserve">242</w:t>
        </w:r>
      </w:hyperlink>
    </w:p>
    <w:p>
      <w:pPr>
        <w:numPr>
          <w:ilvl w:val="0"/>
          <w:numId w:val="1573"/>
        </w:numPr>
      </w:pPr>
      <w:r>
        <w:rPr>
          <w:i/>
          <w:iCs/>
        </w:rPr>
        <w:t xml:space="preserve">A Guideline for Reporting Mediation Analyses of Randomized Trials and Observational Studies: The AGReMA Statement</w:t>
      </w:r>
      <w:r>
        <w:t xml:space="preserve">.</w:t>
      </w:r>
      <w:hyperlink w:anchor="ref-lee2021b">
        <w:r>
          <w:rPr>
            <w:rStyle w:val="Lienhypertexte"/>
            <w:vertAlign w:val="superscript"/>
          </w:rPr>
          <w:t xml:space="preserve">371</w:t>
        </w:r>
      </w:hyperlink>
    </w:p>
    <w:p>
      <w:pPr>
        <w:numPr>
          <w:ilvl w:val="0"/>
          <w:numId w:val="1573"/>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359</w:t>
        </w:r>
      </w:hyperlink>
    </w:p>
    <w:p>
      <w:pPr>
        <w:numPr>
          <w:ilvl w:val="0"/>
          <w:numId w:val="1573"/>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360</w:t>
        </w:r>
      </w:hyperlink>
    </w:p>
    <w:p>
      <w:pPr>
        <w:numPr>
          <w:ilvl w:val="0"/>
          <w:numId w:val="1573"/>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361</w:t>
        </w:r>
      </w:hyperlink>
    </w:p>
    <w:p>
      <w:pPr>
        <w:numPr>
          <w:ilvl w:val="0"/>
          <w:numId w:val="1573"/>
        </w:numPr>
      </w:pPr>
      <w:r>
        <w:rPr>
          <w:i/>
          <w:iCs/>
        </w:rPr>
        <w:t xml:space="preserve">Who is in this study, anyway? Guidelines for a useful Table 1</w:t>
      </w:r>
      <w:r>
        <w:t xml:space="preserve">.</w:t>
      </w:r>
      <w:hyperlink w:anchor="ref-Hayes-Larson2019">
        <w:r>
          <w:rPr>
            <w:rStyle w:val="Lienhypertexte"/>
            <w:vertAlign w:val="superscript"/>
          </w:rPr>
          <w:t xml:space="preserve">196</w:t>
        </w:r>
      </w:hyperlink>
    </w:p>
    <w:p>
      <w:pPr>
        <w:numPr>
          <w:ilvl w:val="0"/>
          <w:numId w:val="1573"/>
        </w:numPr>
      </w:pPr>
      <w:r>
        <w:rPr>
          <w:i/>
          <w:iCs/>
        </w:rPr>
        <w:t xml:space="preserve">Guidelines for Reporting of Statistics for Clinical Research in Urology</w:t>
      </w:r>
      <w:r>
        <w:t xml:space="preserve">.</w:t>
      </w:r>
      <w:hyperlink w:anchor="ref-assel2019">
        <w:r>
          <w:rPr>
            <w:rStyle w:val="Lienhypertexte"/>
            <w:vertAlign w:val="superscript"/>
          </w:rPr>
          <w:t xml:space="preserve">362</w:t>
        </w:r>
      </w:hyperlink>
    </w:p>
    <w:p>
      <w:pPr>
        <w:numPr>
          <w:ilvl w:val="0"/>
          <w:numId w:val="1573"/>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202</w:t>
        </w:r>
      </w:hyperlink>
    </w:p>
    <w:p>
      <w:pPr>
        <w:numPr>
          <w:ilvl w:val="0"/>
          <w:numId w:val="1573"/>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355</w:t>
        </w:r>
      </w:hyperlink>
    </w:p>
    <w:p>
      <w:pPr>
        <w:numPr>
          <w:ilvl w:val="0"/>
          <w:numId w:val="1573"/>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363</w:t>
        </w:r>
      </w:hyperlink>
    </w:p>
    <w:p>
      <w:pPr>
        <w:numPr>
          <w:ilvl w:val="0"/>
          <w:numId w:val="1573"/>
        </w:numPr>
      </w:pPr>
      <w:r>
        <w:rPr>
          <w:i/>
          <w:iCs/>
        </w:rPr>
        <w:t xml:space="preserve">Beyond Bar and Line Graphs: Time for a New Data Presentation Paradigm</w:t>
      </w:r>
      <w:r>
        <w:t xml:space="preserve">.</w:t>
      </w:r>
      <w:hyperlink w:anchor="ref-Weissgerber2015">
        <w:r>
          <w:rPr>
            <w:rStyle w:val="Lienhypertexte"/>
            <w:vertAlign w:val="superscript"/>
          </w:rPr>
          <w:t xml:space="preserve">364</w:t>
        </w:r>
      </w:hyperlink>
    </w:p>
    <w:p>
      <w:pPr>
        <w:numPr>
          <w:ilvl w:val="0"/>
          <w:numId w:val="1573"/>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365</w:t>
        </w:r>
      </w:hyperlink>
    </w:p>
    <w:p>
      <w:pPr>
        <w:numPr>
          <w:ilvl w:val="0"/>
          <w:numId w:val="1573"/>
        </w:numPr>
      </w:pPr>
      <w:r>
        <w:rPr>
          <w:i/>
          <w:iCs/>
        </w:rPr>
        <w:t xml:space="preserve">Research methods and reporting</w:t>
      </w:r>
      <w:r>
        <w:t xml:space="preserve">.</w:t>
      </w:r>
      <w:hyperlink w:anchor="ref-groves2008">
        <w:r>
          <w:rPr>
            <w:rStyle w:val="Lienhypertexte"/>
            <w:vertAlign w:val="superscript"/>
          </w:rPr>
          <w:t xml:space="preserve">366</w:t>
        </w:r>
      </w:hyperlink>
    </w:p>
    <w:p>
      <w:pPr>
        <w:numPr>
          <w:ilvl w:val="0"/>
          <w:numId w:val="1573"/>
        </w:numPr>
      </w:pPr>
      <w:r>
        <w:rPr>
          <w:i/>
          <w:iCs/>
        </w:rPr>
        <w:t xml:space="preserve">How to ensure your paper is rejected by the statistical reviewer</w:t>
      </w:r>
      <w:r>
        <w:t xml:space="preserve">.</w:t>
      </w:r>
      <w:hyperlink w:anchor="ref-stratton2005">
        <w:r>
          <w:rPr>
            <w:rStyle w:val="Lienhypertexte"/>
            <w:vertAlign w:val="superscript"/>
          </w:rPr>
          <w:t xml:space="preserve">367</w:t>
        </w:r>
      </w:hyperlink>
    </w:p>
    <w:p>
      <w:pPr>
        <w:pStyle w:val="FirstParagraph"/>
      </w:pPr>
    </w:p>
    <w:bookmarkEnd w:id="975"/>
    <w:bookmarkEnd w:id="976"/>
    <w:bookmarkStart w:id="978" w:name="listas-de-verificação"/>
    <w:p>
      <w:pPr>
        <w:pStyle w:val="Titre2"/>
      </w:pPr>
      <w:r>
        <w:t xml:space="preserve">Listas de verificação</w:t>
      </w:r>
    </w:p>
    <w:bookmarkStart w:id="977" w:name="X8816d4143bcb2d5c7f0808fb2f7363b1a57ac56"/>
    <w:p>
      <w:pPr>
        <w:pStyle w:val="Titre3"/>
      </w:pPr>
      <w:r>
        <w:t xml:space="preserve">Quais são as listas de verificação para relatórios estatísticos em pesquisas?</w:t>
      </w:r>
    </w:p>
    <w:p>
      <w:pPr>
        <w:numPr>
          <w:ilvl w:val="0"/>
          <w:numId w:val="1574"/>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368</w:t>
        </w:r>
      </w:hyperlink>
    </w:p>
    <w:p>
      <w:pPr>
        <w:numPr>
          <w:ilvl w:val="0"/>
          <w:numId w:val="1574"/>
        </w:numPr>
      </w:pPr>
      <w:r>
        <w:rPr>
          <w:i/>
          <w:iCs/>
        </w:rPr>
        <w:t xml:space="preserve">Checklist for clinical applicability of subgroup analysis</w:t>
      </w:r>
      <w:r>
        <w:t xml:space="preserve">.</w:t>
      </w:r>
      <w:hyperlink w:anchor="ref-Gil-Sierra2020">
        <w:r>
          <w:rPr>
            <w:rStyle w:val="Lienhypertexte"/>
            <w:vertAlign w:val="superscript"/>
          </w:rPr>
          <w:t xml:space="preserve">369</w:t>
        </w:r>
      </w:hyperlink>
    </w:p>
    <w:p>
      <w:pPr>
        <w:numPr>
          <w:ilvl w:val="0"/>
          <w:numId w:val="1574"/>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241</w:t>
        </w:r>
      </w:hyperlink>
    </w:p>
    <w:p>
      <w:pPr>
        <w:pStyle w:val="FirstParagraph"/>
      </w:pPr>
    </w:p>
    <w:p>
      <w:pPr>
        <w:pStyle w:val="Corpsdetexte"/>
      </w:pPr>
    </w:p>
    <w:bookmarkEnd w:id="977"/>
    <w:bookmarkEnd w:id="978"/>
    <w:bookmarkEnd w:id="979"/>
    <w:bookmarkStart w:id="980" w:name="apendice"/>
    <w:p>
      <w:pPr>
        <w:pStyle w:val="Titre1"/>
      </w:pPr>
      <w:r>
        <w:rPr>
          <w:b/>
          <w:bCs/>
        </w:rPr>
        <w:t xml:space="preserve">Apêndice - R scripts</w:t>
      </w:r>
    </w:p>
    <w:p>
      <w:pPr>
        <w:pStyle w:val="FirstParagraph"/>
      </w:pPr>
    </w:p>
    <w:bookmarkEnd w:id="980"/>
    <w:bookmarkStart w:id="981" w:name="pensamento-computacional-1"/>
    <w:p>
      <w:pPr>
        <w:pStyle w:val="Titre1"/>
      </w:pPr>
      <w:r>
        <w:t xml:space="preserve">Pensamento computacional</w:t>
      </w:r>
    </w:p>
    <w:bookmarkEnd w:id="981"/>
    <w:bookmarkStart w:id="982" w:name="pensamento-estatístico"/>
    <w:p>
      <w:pPr>
        <w:pStyle w:val="Titre1"/>
      </w:pPr>
      <w:r>
        <w:t xml:space="preserve">Pensamento estatístico</w:t>
      </w:r>
    </w:p>
    <w:bookmarkEnd w:id="982"/>
    <w:bookmarkStart w:id="986" w:name="pensamento-probabilístico"/>
    <w:p>
      <w:pPr>
        <w:pStyle w:val="Titre1"/>
      </w:pPr>
      <w:r>
        <w:t xml:space="preserve">Pensamento probabilístico</w:t>
      </w:r>
    </w:p>
    <w:bookmarkStart w:id="983" w:name="o-que-é-independência-em-estatística-1"/>
    <w:p>
      <w:pPr>
        <w:pStyle w:val="Titre2"/>
      </w:pPr>
      <w:r>
        <w:t xml:space="preserve">O que é independência em estatística?</w:t>
      </w:r>
    </w:p>
    <w:p>
      <w:pPr>
        <w:pStyle w:val="SourceCode"/>
      </w:pPr>
      <w:r>
        <w:rPr>
          <w:rStyle w:val="CommentTok"/>
        </w:rPr>
        <w:t xml:space="preserve"># Criar o layout dos dois painéis</w:t>
      </w:r>
      <w:r>
        <w:br/>
      </w:r>
      <w:r>
        <w:rPr>
          <w:rStyle w:val="NormalTok"/>
        </w:rPr>
        <w:t xml:space="preserve">grid</w:t>
      </w:r>
      <w:r>
        <w:rPr>
          <w:rStyle w:val="SpecialCharTok"/>
        </w:rPr>
        <w:t xml:space="preserve">::</w:t>
      </w:r>
      <w:r>
        <w:rPr>
          <w:rStyle w:val="FunctionTok"/>
        </w:rPr>
        <w:t xml:space="preserve">grid.newpage</w:t>
      </w:r>
      <w:r>
        <w:rPr>
          <w:rStyle w:val="NormalTok"/>
        </w:rPr>
        <w:t xml:space="preserve">()</w:t>
      </w:r>
      <w:r>
        <w:br/>
      </w:r>
      <w:r>
        <w:rPr>
          <w:rStyle w:val="NormalTok"/>
        </w:rPr>
        <w:t xml:space="preserve">grid</w:t>
      </w:r>
      <w:r>
        <w:rPr>
          <w:rStyle w:val="SpecialCharTok"/>
        </w:rPr>
        <w:t xml:space="preserve">::</w:t>
      </w:r>
      <w:r>
        <w:rPr>
          <w:rStyle w:val="FunctionTok"/>
        </w:rPr>
        <w:t xml:space="preserve">pushViewport</w:t>
      </w:r>
      <w:r>
        <w:rPr>
          <w:rStyle w:val="NormalTok"/>
        </w:rPr>
        <w:t xml:space="preserve">(grid</w:t>
      </w:r>
      <w:r>
        <w:rPr>
          <w:rStyle w:val="SpecialCharTok"/>
        </w:rPr>
        <w:t xml:space="preserve">::</w:t>
      </w:r>
      <w:r>
        <w:rPr>
          <w:rStyle w:val="FunctionTok"/>
        </w:rPr>
        <w:t xml:space="preserve">viewport</w:t>
      </w:r>
      <w:r>
        <w:rPr>
          <w:rStyle w:val="NormalTok"/>
        </w:rPr>
        <w:t xml:space="preserve">(</w:t>
      </w:r>
      <w:r>
        <w:rPr>
          <w:rStyle w:val="AttributeTok"/>
        </w:rPr>
        <w:t xml:space="preserve">layout =</w:t>
      </w:r>
      <w:r>
        <w:rPr>
          <w:rStyle w:val="NormalTok"/>
        </w:rPr>
        <w:t xml:space="preserve"> grid</w:t>
      </w:r>
      <w:r>
        <w:rPr>
          <w:rStyle w:val="SpecialCharTok"/>
        </w:rPr>
        <w:t xml:space="preserve">::</w:t>
      </w:r>
      <w:r>
        <w:rPr>
          <w:rStyle w:val="FunctionTok"/>
        </w:rPr>
        <w:t xml:space="preserve">grid.layout</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w:t>
      </w:r>
      <w:r>
        <w:br/>
      </w:r>
      <w:r>
        <w:br/>
      </w:r>
      <w:r>
        <w:rPr>
          <w:rStyle w:val="CommentTok"/>
        </w:rPr>
        <w:t xml:space="preserve"># Função para posicionar gráficos</w:t>
      </w:r>
      <w:r>
        <w:br/>
      </w:r>
      <w:r>
        <w:rPr>
          <w:rStyle w:val="NormalTok"/>
        </w:rPr>
        <w:t xml:space="preserve">vplayout </w:t>
      </w:r>
      <w:r>
        <w:rPr>
          <w:rStyle w:val="OtherTok"/>
        </w:rPr>
        <w:t xml:space="preserve">&lt;-</w:t>
      </w:r>
      <w:r>
        <w:rPr>
          <w:rStyle w:val="NormalTok"/>
        </w:rPr>
        <w:t xml:space="preserve"> </w:t>
      </w:r>
      <w:r>
        <w:rPr>
          <w:rStyle w:val="ControlFlowTok"/>
        </w:rPr>
        <w:t xml:space="preserve">function</w:t>
      </w:r>
      <w:r>
        <w:rPr>
          <w:rStyle w:val="NormalTok"/>
        </w:rPr>
        <w:t xml:space="preserve">(x, y) grid</w:t>
      </w:r>
      <w:r>
        <w:rPr>
          <w:rStyle w:val="SpecialCharTok"/>
        </w:rPr>
        <w:t xml:space="preserve">::</w:t>
      </w:r>
      <w:r>
        <w:rPr>
          <w:rStyle w:val="FunctionTok"/>
        </w:rPr>
        <w:t xml:space="preserve">viewport</w:t>
      </w:r>
      <w:r>
        <w:rPr>
          <w:rStyle w:val="NormalTok"/>
        </w:rPr>
        <w:t xml:space="preserve">(</w:t>
      </w:r>
      <w:r>
        <w:rPr>
          <w:rStyle w:val="AttributeTok"/>
        </w:rPr>
        <w:t xml:space="preserve">layout.pos.row =</w:t>
      </w:r>
      <w:r>
        <w:rPr>
          <w:rStyle w:val="NormalTok"/>
        </w:rPr>
        <w:t xml:space="preserve"> x, </w:t>
      </w:r>
      <w:r>
        <w:rPr>
          <w:rStyle w:val="AttributeTok"/>
        </w:rPr>
        <w:t xml:space="preserve">layout.pos.col =</w:t>
      </w:r>
      <w:r>
        <w:rPr>
          <w:rStyle w:val="NormalTok"/>
        </w:rPr>
        <w:t xml:space="preserve"> y)</w:t>
      </w:r>
      <w:r>
        <w:br/>
      </w:r>
      <w:r>
        <w:br/>
      </w:r>
      <w:r>
        <w:rPr>
          <w:rStyle w:val="CommentTok"/>
        </w:rPr>
        <w:t xml:space="preserve"># Painel 1 - Eventos Independentes</w:t>
      </w:r>
      <w:r>
        <w:br/>
      </w:r>
      <w:r>
        <w:rPr>
          <w:rStyle w:val="NormalTok"/>
        </w:rPr>
        <w:t xml:space="preserve">grid</w:t>
      </w:r>
      <w:r>
        <w:rPr>
          <w:rStyle w:val="SpecialCharTok"/>
        </w:rPr>
        <w:t xml:space="preserve">::</w:t>
      </w:r>
      <w:r>
        <w:rPr>
          <w:rStyle w:val="FunctionTok"/>
        </w:rPr>
        <w:t xml:space="preserve">pushViewport</w:t>
      </w:r>
      <w:r>
        <w:rPr>
          <w:rStyle w:val="NormalTok"/>
        </w:rPr>
        <w:t xml:space="preserve">(</w:t>
      </w:r>
      <w:r>
        <w:rPr>
          <w:rStyle w:val="FunctionTok"/>
        </w:rPr>
        <w:t xml:space="preserve">vplayout</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VennDiagram</w:t>
      </w:r>
      <w:r>
        <w:rPr>
          <w:rStyle w:val="SpecialCharTok"/>
        </w:rPr>
        <w:t xml:space="preserve">::</w:t>
      </w:r>
      <w:r>
        <w:rPr>
          <w:rStyle w:val="FunctionTok"/>
        </w:rPr>
        <w:t xml:space="preserve">draw.pairwise.venn</w:t>
      </w:r>
      <w:r>
        <w:rPr>
          <w:rStyle w:val="NormalTok"/>
        </w:rPr>
        <w:t xml:space="preserve">(</w:t>
      </w:r>
      <w:r>
        <w:br/>
      </w:r>
      <w:r>
        <w:rPr>
          <w:rStyle w:val="NormalTok"/>
        </w:rPr>
        <w:t xml:space="preserve">  </w:t>
      </w:r>
      <w:r>
        <w:rPr>
          <w:rStyle w:val="AttributeTok"/>
        </w:rPr>
        <w:t xml:space="preserve">area1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area2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cross.area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category =</w:t>
      </w:r>
      <w:r>
        <w:rPr>
          <w:rStyle w:val="NormalTok"/>
        </w:rPr>
        <w:t xml:space="preserve"> </w:t>
      </w:r>
      <w:r>
        <w:rPr>
          <w:rStyle w:val="FunctionTok"/>
        </w:rPr>
        <w:t xml:space="preserve">c</w:t>
      </w:r>
      <w:r>
        <w:rPr>
          <w:rStyle w:val="NormalTok"/>
        </w:rPr>
        <w:t xml:space="preserve">(</w:t>
      </w:r>
      <w:r>
        <w:rPr>
          <w:rStyle w:val="StringTok"/>
        </w:rPr>
        <w:t xml:space="preserve">"Evento A"</w:t>
      </w:r>
      <w:r>
        <w:rPr>
          <w:rStyle w:val="NormalTok"/>
        </w:rPr>
        <w:t xml:space="preserve">, </w:t>
      </w:r>
      <w:r>
        <w:rPr>
          <w:rStyle w:val="StringTok"/>
        </w:rPr>
        <w:t xml:space="preserve">"Evento B"</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FunctionTok"/>
        </w:rPr>
        <w:t xml:space="preserve">c</w:t>
      </w:r>
      <w:r>
        <w:rPr>
          <w:rStyle w:val="NormalTok"/>
        </w:rPr>
        <w:t xml:space="preserve">(</w:t>
      </w:r>
      <w:r>
        <w:rPr>
          <w:rStyle w:val="StringTok"/>
        </w:rPr>
        <w:t xml:space="preserve">"lightcoral"</w:t>
      </w:r>
      <w:r>
        <w:rPr>
          <w:rStyle w:val="NormalTok"/>
        </w:rPr>
        <w:t xml:space="preserve">, </w:t>
      </w:r>
      <w:r>
        <w:rPr>
          <w:rStyle w:val="StringTok"/>
        </w:rPr>
        <w:t xml:space="preserve">"lightgreen"</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cat.cex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"Eventos Independentes"</w:t>
      </w:r>
      <w:r>
        <w:rPr>
          <w:rStyle w:val="NormalTok"/>
        </w:rPr>
        <w:t xml:space="preserve">,</w:t>
      </w:r>
      <w:r>
        <w:br/>
      </w:r>
      <w:r>
        <w:rPr>
          <w:rStyle w:val="NormalTok"/>
        </w:rPr>
        <w:t xml:space="preserve">  </w:t>
      </w:r>
      <w:r>
        <w:rPr>
          <w:rStyle w:val="AttributeTok"/>
        </w:rPr>
        <w:t xml:space="preserve">print.mode =</w:t>
      </w:r>
      <w:r>
        <w:rPr>
          <w:rStyle w:val="NormalTok"/>
        </w:rPr>
        <w:t xml:space="preserve"> </w:t>
      </w:r>
      <w:r>
        <w:rPr>
          <w:rStyle w:val="StringTok"/>
        </w:rPr>
        <w:t xml:space="preserve">"percent"</w:t>
      </w:r>
      <w:r>
        <w:br/>
      </w:r>
      <w:r>
        <w:rPr>
          <w:rStyle w:val="NormalTok"/>
        </w:rPr>
        <w:t xml:space="preserve">)</w:t>
      </w:r>
      <w:r>
        <w:br/>
      </w:r>
      <w:r>
        <w:rPr>
          <w:rStyle w:val="NormalTok"/>
        </w:rPr>
        <w:t xml:space="preserve">grid</w:t>
      </w:r>
      <w:r>
        <w:rPr>
          <w:rStyle w:val="SpecialCharTok"/>
        </w:rPr>
        <w:t xml:space="preserve">::</w:t>
      </w:r>
      <w:r>
        <w:rPr>
          <w:rStyle w:val="FunctionTok"/>
        </w:rPr>
        <w:t xml:space="preserve">popViewport</w:t>
      </w:r>
      <w:r>
        <w:rPr>
          <w:rStyle w:val="NormalTok"/>
        </w:rPr>
        <w:t xml:space="preserve">()</w:t>
      </w:r>
      <w:r>
        <w:br/>
      </w:r>
      <w:r>
        <w:br/>
      </w:r>
      <w:r>
        <w:rPr>
          <w:rStyle w:val="CommentTok"/>
        </w:rPr>
        <w:t xml:space="preserve"># Painel 2 - Eventos Dependentes</w:t>
      </w:r>
      <w:r>
        <w:br/>
      </w:r>
      <w:r>
        <w:rPr>
          <w:rStyle w:val="NormalTok"/>
        </w:rPr>
        <w:t xml:space="preserve">grid</w:t>
      </w:r>
      <w:r>
        <w:rPr>
          <w:rStyle w:val="SpecialCharTok"/>
        </w:rPr>
        <w:t xml:space="preserve">::</w:t>
      </w:r>
      <w:r>
        <w:rPr>
          <w:rStyle w:val="FunctionTok"/>
        </w:rPr>
        <w:t xml:space="preserve">pushViewport</w:t>
      </w:r>
      <w:r>
        <w:rPr>
          <w:rStyle w:val="NormalTok"/>
        </w:rPr>
        <w:t xml:space="preserve">(</w:t>
      </w:r>
      <w:r>
        <w:rPr>
          <w:rStyle w:val="FunctionTok"/>
        </w:rPr>
        <w:t xml:space="preserve">vplayout</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VennDiagram</w:t>
      </w:r>
      <w:r>
        <w:rPr>
          <w:rStyle w:val="SpecialCharTok"/>
        </w:rPr>
        <w:t xml:space="preserve">::</w:t>
      </w:r>
      <w:r>
        <w:rPr>
          <w:rStyle w:val="FunctionTok"/>
        </w:rPr>
        <w:t xml:space="preserve">draw.pairwise.venn</w:t>
      </w:r>
      <w:r>
        <w:rPr>
          <w:rStyle w:val="NormalTok"/>
        </w:rPr>
        <w:t xml:space="preserve">(</w:t>
      </w:r>
      <w:r>
        <w:br/>
      </w:r>
      <w:r>
        <w:rPr>
          <w:rStyle w:val="NormalTok"/>
        </w:rPr>
        <w:t xml:space="preserve">  </w:t>
      </w:r>
      <w:r>
        <w:rPr>
          <w:rStyle w:val="AttributeTok"/>
        </w:rPr>
        <w:t xml:space="preserve">area1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area2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cross.area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category =</w:t>
      </w:r>
      <w:r>
        <w:rPr>
          <w:rStyle w:val="NormalTok"/>
        </w:rPr>
        <w:t xml:space="preserve"> </w:t>
      </w:r>
      <w:r>
        <w:rPr>
          <w:rStyle w:val="FunctionTok"/>
        </w:rPr>
        <w:t xml:space="preserve">c</w:t>
      </w:r>
      <w:r>
        <w:rPr>
          <w:rStyle w:val="NormalTok"/>
        </w:rPr>
        <w:t xml:space="preserve">(</w:t>
      </w:r>
      <w:r>
        <w:rPr>
          <w:rStyle w:val="StringTok"/>
        </w:rPr>
        <w:t xml:space="preserve">"Evento A"</w:t>
      </w:r>
      <w:r>
        <w:rPr>
          <w:rStyle w:val="NormalTok"/>
        </w:rPr>
        <w:t xml:space="preserve">, </w:t>
      </w:r>
      <w:r>
        <w:rPr>
          <w:rStyle w:val="StringTok"/>
        </w:rPr>
        <w:t xml:space="preserve">"Evento B"</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FunctionTok"/>
        </w:rPr>
        <w:t xml:space="preserve">c</w:t>
      </w:r>
      <w:r>
        <w:rPr>
          <w:rStyle w:val="NormalTok"/>
        </w:rPr>
        <w:t xml:space="preserve">(</w:t>
      </w:r>
      <w:r>
        <w:rPr>
          <w:rStyle w:val="StringTok"/>
        </w:rPr>
        <w:t xml:space="preserve">"lightcoral"</w:t>
      </w:r>
      <w:r>
        <w:rPr>
          <w:rStyle w:val="NormalTok"/>
        </w:rPr>
        <w:t xml:space="preserve">, </w:t>
      </w:r>
      <w:r>
        <w:rPr>
          <w:rStyle w:val="StringTok"/>
        </w:rPr>
        <w:t xml:space="preserve">"lightgreen"</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cat.cex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"Eventos Dependentes"</w:t>
      </w:r>
      <w:r>
        <w:rPr>
          <w:rStyle w:val="NormalTok"/>
        </w:rPr>
        <w:t xml:space="preserve">,</w:t>
      </w:r>
      <w:r>
        <w:br/>
      </w:r>
      <w:r>
        <w:rPr>
          <w:rStyle w:val="NormalTok"/>
        </w:rPr>
        <w:t xml:space="preserve">  </w:t>
      </w:r>
      <w:r>
        <w:rPr>
          <w:rStyle w:val="AttributeTok"/>
        </w:rPr>
        <w:t xml:space="preserve">print.mode =</w:t>
      </w:r>
      <w:r>
        <w:rPr>
          <w:rStyle w:val="NormalTok"/>
        </w:rPr>
        <w:t xml:space="preserve"> </w:t>
      </w:r>
      <w:r>
        <w:rPr>
          <w:rStyle w:val="StringTok"/>
        </w:rPr>
        <w:t xml:space="preserve">"percent"</w:t>
      </w:r>
      <w:r>
        <w:br/>
      </w:r>
      <w:r>
        <w:rPr>
          <w:rStyle w:val="NormalTok"/>
        </w:rPr>
        <w:t xml:space="preserve">)</w:t>
      </w:r>
      <w:r>
        <w:br/>
      </w:r>
      <w:r>
        <w:rPr>
          <w:rStyle w:val="NormalTok"/>
        </w:rPr>
        <w:t xml:space="preserve">grid</w:t>
      </w:r>
      <w:r>
        <w:rPr>
          <w:rStyle w:val="SpecialCharTok"/>
        </w:rPr>
        <w:t xml:space="preserve">::</w:t>
      </w:r>
      <w:r>
        <w:rPr>
          <w:rStyle w:val="FunctionTok"/>
        </w:rPr>
        <w:t xml:space="preserve">popViewport</w:t>
      </w:r>
      <w:r>
        <w:rPr>
          <w:rStyle w:val="NormalTok"/>
        </w:rPr>
        <w:t xml:space="preserve">()</w:t>
      </w:r>
      <w:r>
        <w:br/>
      </w:r>
      <w:r>
        <w:br/>
      </w:r>
      <w:r>
        <w:rPr>
          <w:rStyle w:val="CommentTok"/>
        </w:rPr>
        <w:t xml:space="preserve"># sair do viewport principal</w:t>
      </w:r>
      <w:r>
        <w:br/>
      </w:r>
      <w:r>
        <w:rPr>
          <w:rStyle w:val="NormalTok"/>
        </w:rPr>
        <w:t xml:space="preserve">grid</w:t>
      </w:r>
      <w:r>
        <w:rPr>
          <w:rStyle w:val="SpecialCharTok"/>
        </w:rPr>
        <w:t xml:space="preserve">::</w:t>
      </w:r>
      <w:r>
        <w:rPr>
          <w:rStyle w:val="FunctionTok"/>
        </w:rPr>
        <w:t xml:space="preserve">popViewport</w:t>
      </w:r>
      <w:r>
        <w:rPr>
          <w:rStyle w:val="NormalTok"/>
        </w:rPr>
        <w:t xml:space="preserve">()</w:t>
      </w:r>
    </w:p>
    <w:bookmarkEnd w:id="983"/>
    <w:bookmarkStart w:id="984" w:name="o-que-é-teorema-central-do-limite-1"/>
    <w:p>
      <w:pPr>
        <w:pStyle w:val="Titre2"/>
      </w:pPr>
      <w:r>
        <w:t xml:space="preserve">O que é teorema central do limite?</w:t>
      </w:r>
    </w:p>
    <w:p>
      <w:pPr>
        <w:pStyle w:val="SourceCode"/>
      </w:pPr>
      <w:r>
        <w:rPr>
          <w:rStyle w:val="CommentTok"/>
        </w:rPr>
        <w:t xml:space="preserve"># para garantir 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carrega os pacotes</w:t>
      </w:r>
      <w:r>
        <w:br/>
      </w:r>
      <w:r>
        <w:rPr>
          <w:rStyle w:val="FunctionTok"/>
        </w:rPr>
        <w:t xml:space="preserve">library</w:t>
      </w:r>
      <w:r>
        <w:rPr>
          <w:rStyle w:val="NormalTok"/>
        </w:rPr>
        <w:t xml:space="preserve">(dplyr)</w:t>
      </w:r>
      <w:r>
        <w:br/>
      </w:r>
      <w:r>
        <w:br/>
      </w:r>
      <w:r>
        <w:rPr>
          <w:rStyle w:val="CommentTok"/>
        </w:rPr>
        <w:t xml:space="preserve"># simula uma variável aleatória de uma população</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população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ID =</w:t>
      </w:r>
      <w:r>
        <w:rPr>
          <w:rStyle w:val="NormalTok"/>
        </w:rPr>
        <w:t xml:space="preserve"> </w:t>
      </w:r>
      <w:r>
        <w:rPr>
          <w:rStyle w:val="FunctionTok"/>
        </w:rPr>
        <w:t xml:space="preserve">seq</w:t>
      </w:r>
      <w:r>
        <w:rPr>
          <w:rStyle w:val="NormalTok"/>
        </w:rPr>
        <w:t xml:space="preserve">(</w:t>
      </w:r>
      <w:r>
        <w:rPr>
          <w:rStyle w:val="AttributeTok"/>
        </w:rPr>
        <w:t xml:space="preserve">start =</w:t>
      </w:r>
      <w:r>
        <w:rPr>
          <w:rStyle w:val="NormalTok"/>
        </w:rPr>
        <w:t xml:space="preserve"> </w:t>
      </w:r>
      <w:r>
        <w:rPr>
          <w:rStyle w:val="DecValTok"/>
        </w:rPr>
        <w:t xml:space="preserve">1</w:t>
      </w:r>
      <w:r>
        <w:rPr>
          <w:rStyle w:val="NormalTok"/>
        </w:rPr>
        <w:t xml:space="preserve">, </w:t>
      </w:r>
      <w:r>
        <w:rPr>
          <w:rStyle w:val="AttributeTok"/>
        </w:rPr>
        <w:t xml:space="preserve">end =</w:t>
      </w:r>
      <w:r>
        <w:rPr>
          <w:rStyle w:val="NormalTok"/>
        </w:rPr>
        <w:t xml:space="preserve"> N, </w:t>
      </w:r>
      <w:r>
        <w:rPr>
          <w:rStyle w:val="AttributeTok"/>
        </w:rPr>
        <w:t xml:space="preserve">by =</w:t>
      </w:r>
      <w:r>
        <w:rPr>
          <w:rStyle w:val="NormalTok"/>
        </w:rPr>
        <w:t xml:space="preserve"> </w:t>
      </w:r>
      <w:r>
        <w:rPr>
          <w:rStyle w:val="DecValTok"/>
        </w:rPr>
        <w:t xml:space="preserve">1</w:t>
      </w:r>
      <w:r>
        <w:rPr>
          <w:rStyle w:val="NormalTok"/>
        </w:rPr>
        <w:t xml:space="preserve">),</w:t>
      </w:r>
      <w:r>
        <w:br/>
      </w:r>
      <w:r>
        <w:rPr>
          <w:rStyle w:val="NormalTok"/>
        </w:rPr>
        <w:t xml:space="preserve">                        Variável </w:t>
      </w:r>
      <w:r>
        <w:rPr>
          <w:rStyle w:val="OtherTok"/>
        </w:rPr>
        <w:t xml:space="preserve">=</w:t>
      </w:r>
      <w:r>
        <w:rPr>
          <w:rStyle w:val="NormalTok"/>
        </w:rPr>
        <w:t xml:space="preserve"> </w:t>
      </w:r>
      <w:r>
        <w:rPr>
          <w:rStyle w:val="FunctionTok"/>
        </w:rPr>
        <w:t xml:space="preserve">round</w:t>
      </w:r>
      <w:r>
        <w:rPr>
          <w:rStyle w:val="NormalTok"/>
        </w:rPr>
        <w:t xml:space="preserve">(</w:t>
      </w:r>
      <w:r>
        <w:rPr>
          <w:rStyle w:val="FunctionTok"/>
        </w:rPr>
        <w:t xml:space="preserve">runif</w:t>
      </w:r>
      <w:r>
        <w:rPr>
          <w:rStyle w:val="NormalTok"/>
        </w:rPr>
        <w:t xml:space="preserve">(N, </w:t>
      </w:r>
      <w:r>
        <w:rPr>
          <w:rStyle w:val="AttributeTok"/>
        </w:rPr>
        <w:t xml:space="preserve">min =</w:t>
      </w:r>
      <w:r>
        <w:rPr>
          <w:rStyle w:val="NormalTok"/>
        </w:rPr>
        <w:t xml:space="preserve"> </w:t>
      </w:r>
      <w:r>
        <w:rPr>
          <w:rStyle w:val="DecValTok"/>
        </w:rPr>
        <w:t xml:space="preserve">18</w:t>
      </w:r>
      <w:r>
        <w:rPr>
          <w:rStyle w:val="NormalTok"/>
        </w:rPr>
        <w:t xml:space="preserve">, </w:t>
      </w:r>
      <w:r>
        <w:rPr>
          <w:rStyle w:val="AttributeTok"/>
        </w:rPr>
        <w:t xml:space="preserve">max =</w:t>
      </w:r>
      <w:r>
        <w:rPr>
          <w:rStyle w:val="NormalTok"/>
        </w:rPr>
        <w:t xml:space="preserve"> </w:t>
      </w:r>
      <w:r>
        <w:rPr>
          <w:rStyle w:val="DecValTok"/>
        </w:rPr>
        <w:t xml:space="preserve">65</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br/>
      </w:r>
      <w:r>
        <w:rPr>
          <w:rStyle w:val="CommentTok"/>
        </w:rPr>
        <w:t xml:space="preserve"># histograma de densidade da população</w:t>
      </w:r>
      <w:r>
        <w:br/>
      </w:r>
      <w:r>
        <w:rPr>
          <w:rStyle w:val="NormalTok"/>
        </w:rPr>
        <w:t xml:space="preserve">histograma_pop </w:t>
      </w:r>
      <w:r>
        <w:rPr>
          <w:rStyle w:val="OtherTok"/>
        </w:rPr>
        <w:t xml:space="preserve">&lt;-</w:t>
      </w:r>
      <w:r>
        <w:br/>
      </w:r>
      <w:r>
        <w:rPr>
          <w:rStyle w:val="NormalTok"/>
        </w:rPr>
        <w:t xml:space="preserve">  ggplot2</w:t>
      </w:r>
      <w:r>
        <w:rPr>
          <w:rStyle w:val="SpecialCharTok"/>
        </w:rPr>
        <w:t xml:space="preserve">::</w:t>
      </w:r>
      <w:r>
        <w:rPr>
          <w:rStyle w:val="FunctionTok"/>
        </w:rPr>
        <w:t xml:space="preserve">ggplot</w:t>
      </w:r>
      <w:r>
        <w:rPr>
          <w:rStyle w:val="NormalTok"/>
        </w:rPr>
        <w:t xml:space="preserve">(população,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"População (N = "</w:t>
      </w:r>
      <w:r>
        <w:rPr>
          <w:rStyle w:val="NormalTok"/>
        </w:rPr>
        <w:t xml:space="preserve">, N, </w:t>
      </w:r>
      <w:r>
        <w:rPr>
          <w:rStyle w:val="StringTok"/>
        </w:rPr>
        <w:t xml:space="preserve">")"</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NormalTok"/>
        </w:rPr>
        <w:t xml:space="preserve">B </w:t>
      </w:r>
      <w:r>
        <w:rPr>
          <w:rStyle w:val="OtherTok"/>
        </w:rPr>
        <w:t xml:space="preserve">&lt;-</w:t>
      </w:r>
      <w:r>
        <w:rPr>
          <w:rStyle w:val="NormalTok"/>
        </w:rPr>
        <w:t xml:space="preserve"> </w:t>
      </w:r>
      <w:r>
        <w:rPr>
          <w:rStyle w:val="DecValTok"/>
        </w:rPr>
        <w:t xml:space="preserve">100</w:t>
      </w:r>
      <w:r>
        <w:br/>
      </w:r>
      <w:r>
        <w:rPr>
          <w:rStyle w:val="CommentTok"/>
        </w:rPr>
        <w:t xml:space="preserve"># armazena as médias das amostras de tamanho B</w:t>
      </w:r>
      <w:r>
        <w:br/>
      </w:r>
      <w:r>
        <w:rPr>
          <w:rStyle w:val="NormalTok"/>
        </w:rPr>
        <w:t xml:space="preserve">reamostra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res.5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w:t>
      </w:r>
      <w:r>
        <w:br/>
      </w:r>
      <w:r>
        <w:rPr>
          <w:rStyle w:val="FunctionTok"/>
        </w:rPr>
        <w:t xml:space="preserve">names</w:t>
      </w:r>
      <w:r>
        <w:rPr>
          <w:rStyle w:val="NormalTok"/>
        </w:rPr>
        <w:t xml:space="preserve">(reamostra)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histograma de densidade da reamostra utilizando grid por reamostra</w:t>
      </w:r>
      <w:r>
        <w:br/>
      </w:r>
      <w:r>
        <w:rPr>
          <w:rStyle w:val="NormalTok"/>
        </w:rPr>
        <w:t xml:space="preserve">histograma_reamostra </w:t>
      </w:r>
      <w:r>
        <w:rPr>
          <w:rStyle w:val="OtherTok"/>
        </w:rPr>
        <w:t xml:space="preserve">&lt;-</w:t>
      </w:r>
      <w:r>
        <w:rPr>
          <w:rStyle w:val="NormalTok"/>
        </w:rPr>
        <w:t xml:space="preserve"> reamostra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"reamostra"</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"valor"</w:t>
      </w:r>
      <w:r>
        <w:rPr>
          <w:rStyle w:val="NormalTok"/>
        </w:rPr>
        <w:t xml:space="preserve">)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 </w:t>
      </w:r>
      <w:r>
        <w:rPr>
          <w:rStyle w:val="SpecialCharTok"/>
        </w:rPr>
        <w:t xml:space="preserve">~</w:t>
      </w:r>
      <w:r>
        <w:rPr>
          <w:rStyle w:val="NormalTok"/>
        </w:rPr>
        <w:t xml:space="preserve"> reamostra,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"Histogramas representando as médias </w:t>
      </w:r>
      <w:r>
        <w:rPr>
          <w:rStyle w:val="SpecialCharTok"/>
        </w:rPr>
        <w:t xml:space="preserve">\n</w:t>
      </w:r>
      <w:r>
        <w:rPr>
          <w:rStyle w:val="StringTok"/>
        </w:rPr>
        <w:t xml:space="preserve"> de 100 amostras de tamanhos diferentes </w:t>
      </w:r>
      <w:r>
        <w:rPr>
          <w:rStyle w:val="SpecialCharTok"/>
        </w:rPr>
        <w:t xml:space="preserve">\n</w:t>
      </w:r>
      <w:r>
        <w:rPr>
          <w:rStyle w:val="StringTok"/>
        </w:rPr>
        <w:t xml:space="preserve"> tomadas da população </w:t>
      </w:r>
      <w:r>
        <w:rPr>
          <w:rStyle w:val="SpecialCharTok"/>
        </w:rPr>
        <w:t xml:space="preserve">\n</w:t>
      </w:r>
      <w:r>
        <w:rPr>
          <w:rStyle w:val="StringTok"/>
        </w:rPr>
        <w:t xml:space="preserve"> com reposição e igual probabilidade"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p>
    <w:p>
      <w:pPr>
        <w:pStyle w:val="SourceCode"/>
      </w:pPr>
      <w:r>
        <w:rPr>
          <w:rStyle w:val="CommentTok"/>
        </w:rPr>
        <w:t xml:space="preserve"># exibe os histogramas</w:t>
      </w:r>
      <w:r>
        <w:br/>
      </w:r>
      <w:r>
        <w:rPr>
          <w:rStyle w:val="NormalTok"/>
        </w:rPr>
        <w:t xml:space="preserve">gridExtra</w:t>
      </w:r>
      <w:r>
        <w:rPr>
          <w:rStyle w:val="SpecialCharTok"/>
        </w:rPr>
        <w:t xml:space="preserve">::</w:t>
      </w:r>
      <w:r>
        <w:rPr>
          <w:rStyle w:val="FunctionTok"/>
        </w:rPr>
        <w:t xml:space="preserve">grid.arrange</w:t>
      </w:r>
      <w:r>
        <w:rPr>
          <w:rStyle w:val="NormalTok"/>
        </w:rPr>
        <w:t xml:space="preserve">(histograma_pop,</w:t>
      </w:r>
      <w:r>
        <w:br/>
      </w:r>
      <w:r>
        <w:rPr>
          <w:rStyle w:val="NormalTok"/>
        </w:rPr>
        <w:t xml:space="preserve">                        histograma_reamostra,</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para garantir 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carrega os pacotes</w:t>
      </w:r>
      <w:r>
        <w:br/>
      </w:r>
      <w:r>
        <w:rPr>
          <w:rStyle w:val="FunctionTok"/>
        </w:rPr>
        <w:t xml:space="preserve">library</w:t>
      </w:r>
      <w:r>
        <w:rPr>
          <w:rStyle w:val="NormalTok"/>
        </w:rPr>
        <w:t xml:space="preserve">(dplyr)</w:t>
      </w:r>
      <w:r>
        <w:br/>
      </w:r>
      <w:r>
        <w:br/>
      </w:r>
      <w:r>
        <w:rPr>
          <w:rStyle w:val="CommentTok"/>
        </w:rPr>
        <w:t xml:space="preserve"># simula o lançamento de 1 dado B vezes</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população </w:t>
      </w:r>
      <w:r>
        <w:rPr>
          <w:rStyle w:val="OtherTok"/>
        </w:rPr>
        <w:t xml:space="preserve">&lt;-</w:t>
      </w:r>
      <w:r>
        <w:rPr>
          <w:rStyle w:val="NormalTok"/>
        </w:rPr>
        <w:t xml:space="preserve"> </w:t>
      </w:r>
      <w:r>
        <w:rPr>
          <w:rStyle w:val="FunctionTok"/>
        </w:rPr>
        <w:t xml:space="preserve">data.frame</w:t>
      </w:r>
      <w:r>
        <w:rPr>
          <w:rStyle w:val="NormalTok"/>
        </w:rPr>
        <w:t xml:space="preserve">(Variável </w:t>
      </w:r>
      <w:r>
        <w:rPr>
          <w:rStyle w:val="OtherTok"/>
        </w:rPr>
        <w:t xml:space="preserve">=</w:t>
      </w:r>
      <w:r>
        <w:rPr>
          <w:rStyle w:val="NormalTok"/>
        </w:rPr>
        <w:t xml:space="preserve"> tidydice</w:t>
      </w:r>
      <w:r>
        <w:rPr>
          <w:rStyle w:val="SpecialCharTok"/>
        </w:rPr>
        <w:t xml:space="preserve">::</w:t>
      </w:r>
      <w:r>
        <w:rPr>
          <w:rStyle w:val="FunctionTok"/>
        </w:rPr>
        <w:t xml:space="preserve">roll_dice</w:t>
      </w:r>
      <w:r>
        <w:rPr>
          <w:rStyle w:val="NormalTok"/>
        </w:rPr>
        <w:t xml:space="preserve">(</w:t>
      </w:r>
      <w:r>
        <w:rPr>
          <w:rStyle w:val="AttributeTok"/>
        </w:rPr>
        <w:t xml:space="preserve">times =</w:t>
      </w:r>
      <w:r>
        <w:rPr>
          <w:rStyle w:val="NormalTok"/>
        </w:rPr>
        <w:t xml:space="preserve"> N)</w:t>
      </w:r>
      <w:r>
        <w:rPr>
          <w:rStyle w:val="SpecialCharTok"/>
        </w:rPr>
        <w:t xml:space="preserve">$</w:t>
      </w:r>
      <w:r>
        <w:rPr>
          <w:rStyle w:val="NormalTok"/>
        </w:rPr>
        <w:t xml:space="preserve">result)</w:t>
      </w:r>
      <w:r>
        <w:br/>
      </w:r>
      <w:r>
        <w:br/>
      </w:r>
      <w:r>
        <w:rPr>
          <w:rStyle w:val="CommentTok"/>
        </w:rPr>
        <w:t xml:space="preserve"># histograma de densidade da lançamentos</w:t>
      </w:r>
      <w:r>
        <w:br/>
      </w:r>
      <w:r>
        <w:rPr>
          <w:rStyle w:val="NormalTok"/>
        </w:rPr>
        <w:t xml:space="preserve">histograma_pop </w:t>
      </w:r>
      <w:r>
        <w:rPr>
          <w:rStyle w:val="OtherTok"/>
        </w:rPr>
        <w:t xml:space="preserve">&lt;-</w:t>
      </w:r>
      <w:r>
        <w:br/>
      </w:r>
      <w:r>
        <w:rPr>
          <w:rStyle w:val="NormalTok"/>
        </w:rPr>
        <w:t xml:space="preserve">  ggplot2</w:t>
      </w:r>
      <w:r>
        <w:rPr>
          <w:rStyle w:val="SpecialCharTok"/>
        </w:rPr>
        <w:t xml:space="preserve">::</w:t>
      </w:r>
      <w:r>
        <w:rPr>
          <w:rStyle w:val="FunctionTok"/>
        </w:rPr>
        <w:t xml:space="preserve">ggplot</w:t>
      </w:r>
      <w:r>
        <w:rPr>
          <w:rStyle w:val="NormalTok"/>
        </w:rPr>
        <w:t xml:space="preserve">(população,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"População (N = "</w:t>
      </w:r>
      <w:r>
        <w:rPr>
          <w:rStyle w:val="NormalTok"/>
        </w:rPr>
        <w:t xml:space="preserve">, N, </w:t>
      </w:r>
      <w:r>
        <w:rPr>
          <w:rStyle w:val="StringTok"/>
        </w:rPr>
        <w:t xml:space="preserve">")"</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NormalTok"/>
        </w:rPr>
        <w:t xml:space="preserve">B </w:t>
      </w:r>
      <w:r>
        <w:rPr>
          <w:rStyle w:val="OtherTok"/>
        </w:rPr>
        <w:t xml:space="preserve">&lt;-</w:t>
      </w:r>
      <w:r>
        <w:rPr>
          <w:rStyle w:val="NormalTok"/>
        </w:rPr>
        <w:t xml:space="preserve"> </w:t>
      </w:r>
      <w:r>
        <w:rPr>
          <w:rStyle w:val="DecValTok"/>
        </w:rPr>
        <w:t xml:space="preserve">100</w:t>
      </w:r>
      <w:r>
        <w:br/>
      </w:r>
      <w:r>
        <w:rPr>
          <w:rStyle w:val="CommentTok"/>
        </w:rPr>
        <w:t xml:space="preserve"># armazena as médias das amostras de tamanho B</w:t>
      </w:r>
      <w:r>
        <w:br/>
      </w:r>
      <w:r>
        <w:rPr>
          <w:rStyle w:val="NormalTok"/>
        </w:rPr>
        <w:t xml:space="preserve">reamostra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res.5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w:t>
      </w:r>
      <w:r>
        <w:br/>
      </w:r>
      <w:r>
        <w:rPr>
          <w:rStyle w:val="FunctionTok"/>
        </w:rPr>
        <w:t xml:space="preserve">names</w:t>
      </w:r>
      <w:r>
        <w:rPr>
          <w:rStyle w:val="NormalTok"/>
        </w:rPr>
        <w:t xml:space="preserve">(reamostra)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histograma de densidade da reamostra utilizando grid por reamostra</w:t>
      </w:r>
      <w:r>
        <w:br/>
      </w:r>
      <w:r>
        <w:rPr>
          <w:rStyle w:val="NormalTok"/>
        </w:rPr>
        <w:t xml:space="preserve">histograma_reamostra </w:t>
      </w:r>
      <w:r>
        <w:rPr>
          <w:rStyle w:val="OtherTok"/>
        </w:rPr>
        <w:t xml:space="preserve">&lt;-</w:t>
      </w:r>
      <w:r>
        <w:rPr>
          <w:rStyle w:val="NormalTok"/>
        </w:rPr>
        <w:t xml:space="preserve"> reamostra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"reamostra"</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"valor"</w:t>
      </w:r>
      <w:r>
        <w:rPr>
          <w:rStyle w:val="NormalTok"/>
        </w:rPr>
        <w:t xml:space="preserve">)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 </w:t>
      </w:r>
      <w:r>
        <w:rPr>
          <w:rStyle w:val="SpecialCharTok"/>
        </w:rPr>
        <w:t xml:space="preserve">~</w:t>
      </w:r>
      <w:r>
        <w:rPr>
          <w:rStyle w:val="NormalTok"/>
        </w:rPr>
        <w:t xml:space="preserve"> reamostra,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"Histogramas representando as médias </w:t>
      </w:r>
      <w:r>
        <w:rPr>
          <w:rStyle w:val="SpecialCharTok"/>
        </w:rPr>
        <w:t xml:space="preserve">\n</w:t>
      </w:r>
      <w:r>
        <w:rPr>
          <w:rStyle w:val="StringTok"/>
        </w:rPr>
        <w:t xml:space="preserve"> de 100 amostras de tamanhos diferentes </w:t>
      </w:r>
      <w:r>
        <w:rPr>
          <w:rStyle w:val="SpecialCharTok"/>
        </w:rPr>
        <w:t xml:space="preserve">\n</w:t>
      </w:r>
      <w:r>
        <w:rPr>
          <w:rStyle w:val="StringTok"/>
        </w:rPr>
        <w:t xml:space="preserve"> tomadas da população </w:t>
      </w:r>
      <w:r>
        <w:rPr>
          <w:rStyle w:val="SpecialCharTok"/>
        </w:rPr>
        <w:t xml:space="preserve">\n</w:t>
      </w:r>
      <w:r>
        <w:rPr>
          <w:rStyle w:val="StringTok"/>
        </w:rPr>
        <w:t xml:space="preserve"> com reposição e igual probabilidade"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p>
    <w:p>
      <w:pPr>
        <w:pStyle w:val="SourceCode"/>
      </w:pPr>
      <w:r>
        <w:rPr>
          <w:rStyle w:val="CommentTok"/>
        </w:rPr>
        <w:t xml:space="preserve"># exibe os histogramas</w:t>
      </w:r>
      <w:r>
        <w:br/>
      </w:r>
      <w:r>
        <w:rPr>
          <w:rStyle w:val="NormalTok"/>
        </w:rPr>
        <w:t xml:space="preserve">gridExtra</w:t>
      </w:r>
      <w:r>
        <w:rPr>
          <w:rStyle w:val="SpecialCharTok"/>
        </w:rPr>
        <w:t xml:space="preserve">::</w:t>
      </w:r>
      <w:r>
        <w:rPr>
          <w:rStyle w:val="FunctionTok"/>
        </w:rPr>
        <w:t xml:space="preserve">grid.arrange</w:t>
      </w:r>
      <w:r>
        <w:rPr>
          <w:rStyle w:val="NormalTok"/>
        </w:rPr>
        <w:t xml:space="preserve">(histograma_pop,</w:t>
      </w:r>
      <w:r>
        <w:br/>
      </w:r>
      <w:r>
        <w:rPr>
          <w:rStyle w:val="NormalTok"/>
        </w:rPr>
        <w:t xml:space="preserve">                        histograma_reamostra,</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para garantir 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carrega os pacotes</w:t>
      </w:r>
      <w:r>
        <w:br/>
      </w:r>
      <w:r>
        <w:rPr>
          <w:rStyle w:val="FunctionTok"/>
        </w:rPr>
        <w:t xml:space="preserve">library</w:t>
      </w:r>
      <w:r>
        <w:rPr>
          <w:rStyle w:val="NormalTok"/>
        </w:rPr>
        <w:t xml:space="preserve">(dplyr)</w:t>
      </w:r>
      <w:r>
        <w:br/>
      </w:r>
      <w:r>
        <w:br/>
      </w:r>
      <w:r>
        <w:rPr>
          <w:rStyle w:val="CommentTok"/>
        </w:rPr>
        <w:t xml:space="preserve"># simula o lançamento de 1 moeda B vezes</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população </w:t>
      </w:r>
      <w:r>
        <w:rPr>
          <w:rStyle w:val="OtherTok"/>
        </w:rPr>
        <w:t xml:space="preserve">&lt;-</w:t>
      </w:r>
      <w:r>
        <w:rPr>
          <w:rStyle w:val="NormalTok"/>
        </w:rPr>
        <w:t xml:space="preserve"> </w:t>
      </w:r>
      <w:r>
        <w:rPr>
          <w:rStyle w:val="FunctionTok"/>
        </w:rPr>
        <w:t xml:space="preserve">data.frame</w:t>
      </w:r>
      <w:r>
        <w:rPr>
          <w:rStyle w:val="NormalTok"/>
        </w:rPr>
        <w:t xml:space="preserve">(Variável </w:t>
      </w:r>
      <w:r>
        <w:rPr>
          <w:rStyle w:val="OtherTok"/>
        </w:rPr>
        <w:t xml:space="preserve">=</w:t>
      </w:r>
      <w:r>
        <w:rPr>
          <w:rStyle w:val="NormalTok"/>
        </w:rPr>
        <w:t xml:space="preserve"> tidydice</w:t>
      </w:r>
      <w:r>
        <w:rPr>
          <w:rStyle w:val="SpecialCharTok"/>
        </w:rPr>
        <w:t xml:space="preserve">::</w:t>
      </w:r>
      <w:r>
        <w:rPr>
          <w:rStyle w:val="FunctionTok"/>
        </w:rPr>
        <w:t xml:space="preserve">flip_coin</w:t>
      </w:r>
      <w:r>
        <w:rPr>
          <w:rStyle w:val="NormalTok"/>
        </w:rPr>
        <w:t xml:space="preserve">(</w:t>
      </w:r>
      <w:r>
        <w:rPr>
          <w:rStyle w:val="AttributeTok"/>
        </w:rPr>
        <w:t xml:space="preserve">times =</w:t>
      </w:r>
      <w:r>
        <w:rPr>
          <w:rStyle w:val="NormalTok"/>
        </w:rPr>
        <w:t xml:space="preserve"> N)</w:t>
      </w:r>
      <w:r>
        <w:rPr>
          <w:rStyle w:val="SpecialCharTok"/>
        </w:rPr>
        <w:t xml:space="preserve">$</w:t>
      </w:r>
      <w:r>
        <w:rPr>
          <w:rStyle w:val="NormalTok"/>
        </w:rPr>
        <w:t xml:space="preserve">result)</w:t>
      </w:r>
      <w:r>
        <w:br/>
      </w:r>
      <w:r>
        <w:br/>
      </w:r>
      <w:r>
        <w:rPr>
          <w:rStyle w:val="CommentTok"/>
        </w:rPr>
        <w:t xml:space="preserve"># subtrai 1 para codificar (0,1)</w:t>
      </w:r>
      <w:r>
        <w:br/>
      </w:r>
      <w:r>
        <w:rPr>
          <w:rStyle w:val="NormalTok"/>
        </w:rPr>
        <w:t xml:space="preserve">população</w:t>
      </w:r>
      <w:r>
        <w:rPr>
          <w:rStyle w:val="SpecialCharTok"/>
        </w:rPr>
        <w:t xml:space="preserve">$</w:t>
      </w:r>
      <w:r>
        <w:rPr>
          <w:rStyle w:val="NormalTok"/>
        </w:rPr>
        <w:t xml:space="preserve">Variável </w:t>
      </w:r>
      <w:r>
        <w:rPr>
          <w:rStyle w:val="OtherTok"/>
        </w:rPr>
        <w:t xml:space="preserve">&lt;-</w:t>
      </w:r>
      <w:r>
        <w:rPr>
          <w:rStyle w:val="NormalTok"/>
        </w:rPr>
        <w:t xml:space="preserve"> população</w:t>
      </w:r>
      <w:r>
        <w:rPr>
          <w:rStyle w:val="SpecialCharTok"/>
        </w:rPr>
        <w:t xml:space="preserve">$</w:t>
      </w:r>
      <w:r>
        <w:rPr>
          <w:rStyle w:val="NormalTok"/>
        </w:rPr>
        <w:t xml:space="preserve">Variável </w:t>
      </w:r>
      <w:r>
        <w:rPr>
          <w:rStyle w:val="SpecialCharTok"/>
        </w:rPr>
        <w:t xml:space="preserve">-</w:t>
      </w:r>
      <w:r>
        <w:rPr>
          <w:rStyle w:val="NormalTok"/>
        </w:rPr>
        <w:t xml:space="preserve"> </w:t>
      </w:r>
      <w:r>
        <w:rPr>
          <w:rStyle w:val="DecValTok"/>
        </w:rPr>
        <w:t xml:space="preserve">1</w:t>
      </w:r>
      <w:r>
        <w:br/>
      </w:r>
      <w:r>
        <w:br/>
      </w:r>
      <w:r>
        <w:rPr>
          <w:rStyle w:val="CommentTok"/>
        </w:rPr>
        <w:t xml:space="preserve"># histograma de densidade da lançamentos</w:t>
      </w:r>
      <w:r>
        <w:br/>
      </w:r>
      <w:r>
        <w:rPr>
          <w:rStyle w:val="NormalTok"/>
        </w:rPr>
        <w:t xml:space="preserve">histograma_pop </w:t>
      </w:r>
      <w:r>
        <w:rPr>
          <w:rStyle w:val="OtherTok"/>
        </w:rPr>
        <w:t xml:space="preserve">&lt;-</w:t>
      </w:r>
      <w:r>
        <w:br/>
      </w:r>
      <w:r>
        <w:rPr>
          <w:rStyle w:val="NormalTok"/>
        </w:rPr>
        <w:t xml:space="preserve">  ggplot2</w:t>
      </w:r>
      <w:r>
        <w:rPr>
          <w:rStyle w:val="SpecialCharTok"/>
        </w:rPr>
        <w:t xml:space="preserve">::</w:t>
      </w:r>
      <w:r>
        <w:rPr>
          <w:rStyle w:val="FunctionTok"/>
        </w:rPr>
        <w:t xml:space="preserve">ggplot</w:t>
      </w:r>
      <w:r>
        <w:rPr>
          <w:rStyle w:val="NormalTok"/>
        </w:rPr>
        <w:t xml:space="preserve">(população,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"População (N = "</w:t>
      </w:r>
      <w:r>
        <w:rPr>
          <w:rStyle w:val="NormalTok"/>
        </w:rPr>
        <w:t xml:space="preserve">, N, </w:t>
      </w:r>
      <w:r>
        <w:rPr>
          <w:rStyle w:val="StringTok"/>
        </w:rPr>
        <w:t xml:space="preserve">")"</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NormalTok"/>
        </w:rPr>
        <w:t xml:space="preserve">B </w:t>
      </w:r>
      <w:r>
        <w:rPr>
          <w:rStyle w:val="OtherTok"/>
        </w:rPr>
        <w:t xml:space="preserve">&lt;-</w:t>
      </w:r>
      <w:r>
        <w:rPr>
          <w:rStyle w:val="NormalTok"/>
        </w:rPr>
        <w:t xml:space="preserve"> </w:t>
      </w:r>
      <w:r>
        <w:rPr>
          <w:rStyle w:val="DecValTok"/>
        </w:rPr>
        <w:t xml:space="preserve">100</w:t>
      </w:r>
      <w:r>
        <w:br/>
      </w:r>
      <w:r>
        <w:rPr>
          <w:rStyle w:val="CommentTok"/>
        </w:rPr>
        <w:t xml:space="preserve"># armazena as médias das amostras de tamanho B</w:t>
      </w:r>
      <w:r>
        <w:br/>
      </w:r>
      <w:r>
        <w:rPr>
          <w:rStyle w:val="NormalTok"/>
        </w:rPr>
        <w:t xml:space="preserve">reamostra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res.5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w:t>
      </w:r>
      <w:r>
        <w:br/>
      </w:r>
      <w:r>
        <w:rPr>
          <w:rStyle w:val="FunctionTok"/>
        </w:rPr>
        <w:t xml:space="preserve">names</w:t>
      </w:r>
      <w:r>
        <w:rPr>
          <w:rStyle w:val="NormalTok"/>
        </w:rPr>
        <w:t xml:space="preserve">(reamostra)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histograma de densidade da reamostra utilizando grid por reamostra</w:t>
      </w:r>
      <w:r>
        <w:br/>
      </w:r>
      <w:r>
        <w:rPr>
          <w:rStyle w:val="NormalTok"/>
        </w:rPr>
        <w:t xml:space="preserve">histograma_reamostra </w:t>
      </w:r>
      <w:r>
        <w:rPr>
          <w:rStyle w:val="OtherTok"/>
        </w:rPr>
        <w:t xml:space="preserve">&lt;-</w:t>
      </w:r>
      <w:r>
        <w:rPr>
          <w:rStyle w:val="NormalTok"/>
        </w:rPr>
        <w:t xml:space="preserve"> reamostra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"reamostra"</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"valor"</w:t>
      </w:r>
      <w:r>
        <w:rPr>
          <w:rStyle w:val="NormalTok"/>
        </w:rPr>
        <w:t xml:space="preserve">)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 </w:t>
      </w:r>
      <w:r>
        <w:rPr>
          <w:rStyle w:val="SpecialCharTok"/>
        </w:rPr>
        <w:t xml:space="preserve">~</w:t>
      </w:r>
      <w:r>
        <w:rPr>
          <w:rStyle w:val="NormalTok"/>
        </w:rPr>
        <w:t xml:space="preserve"> reamostra,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"Histogramas representando as médias </w:t>
      </w:r>
      <w:r>
        <w:rPr>
          <w:rStyle w:val="SpecialCharTok"/>
        </w:rPr>
        <w:t xml:space="preserve">\n</w:t>
      </w:r>
      <w:r>
        <w:rPr>
          <w:rStyle w:val="StringTok"/>
        </w:rPr>
        <w:t xml:space="preserve"> de 100 amostras de tamanhos diferentes </w:t>
      </w:r>
      <w:r>
        <w:rPr>
          <w:rStyle w:val="SpecialCharTok"/>
        </w:rPr>
        <w:t xml:space="preserve">\n</w:t>
      </w:r>
      <w:r>
        <w:rPr>
          <w:rStyle w:val="StringTok"/>
        </w:rPr>
        <w:t xml:space="preserve"> tomadas da população </w:t>
      </w:r>
      <w:r>
        <w:rPr>
          <w:rStyle w:val="SpecialCharTok"/>
        </w:rPr>
        <w:t xml:space="preserve">\n</w:t>
      </w:r>
      <w:r>
        <w:rPr>
          <w:rStyle w:val="StringTok"/>
        </w:rPr>
        <w:t xml:space="preserve"> com reposição e igual probabilidade"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p>
    <w:bookmarkEnd w:id="984"/>
    <w:bookmarkStart w:id="985" w:name="o-que-é-regressão-para-a-média-1"/>
    <w:p>
      <w:pPr>
        <w:pStyle w:val="Titre2"/>
      </w:pPr>
      <w:r>
        <w:t xml:space="preserve">O que é regressão para a média?</w:t>
      </w:r>
    </w:p>
    <w:p>
      <w:pPr>
        <w:pStyle w:val="SourceCode"/>
      </w:pPr>
      <w:r>
        <w:rPr>
          <w:rStyle w:val="CommentTok"/>
        </w:rPr>
        <w:t xml:space="preserve"># simula uma distribuição normal</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rPr>
          <w:rStyle w:val="NormalTok"/>
        </w:rPr>
        <w:t xml:space="preserve">amostra </w:t>
      </w:r>
      <w:r>
        <w:rPr>
          <w:rStyle w:val="OtherTok"/>
        </w:rPr>
        <w:t xml:space="preserve">&lt;-</w:t>
      </w:r>
      <w:r>
        <w:rPr>
          <w:rStyle w:val="NormalTok"/>
        </w:rPr>
        <w:t xml:space="preserve"> </w:t>
      </w:r>
      <w:r>
        <w:rPr>
          <w:rStyle w:val="FunctionTok"/>
        </w:rPr>
        <w:t xml:space="preserve">data.frame</w:t>
      </w:r>
      <w:r>
        <w:rPr>
          <w:rStyle w:val="NormalTok"/>
        </w:rPr>
        <w:t xml:space="preserve">(Variável </w:t>
      </w:r>
      <w:r>
        <w:rPr>
          <w:rStyle w:val="Othe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100000</w:t>
      </w:r>
      <w:r>
        <w:rPr>
          <w:rStyle w:val="NormalTok"/>
        </w:rPr>
        <w:t xml:space="preserve">, </w:t>
      </w:r>
      <w:r>
        <w:rPr>
          <w:rStyle w:val="AttributeTok"/>
        </w:rPr>
        <w:t xml:space="preserve">mean =</w:t>
      </w:r>
      <w:r>
        <w:rPr>
          <w:rStyle w:val="NormalTok"/>
        </w:rPr>
        <w:t xml:space="preserve"> </w:t>
      </w:r>
      <w:r>
        <w:rPr>
          <w:rStyle w:val="DecValTok"/>
        </w:rPr>
        <w:t xml:space="preserve">120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br/>
      </w:r>
      <w:r>
        <w:rPr>
          <w:rStyle w:val="CommentTok"/>
        </w:rPr>
        <w:t xml:space="preserve"># seleciona um dado aleatório da amostra</w:t>
      </w:r>
      <w:r>
        <w:br/>
      </w:r>
      <w:r>
        <w:rPr>
          <w:rStyle w:val="NormalTok"/>
        </w:rPr>
        <w:t xml:space="preserve">dado1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sample</w:t>
      </w:r>
      <w:r>
        <w:rPr>
          <w:rStyle w:val="NormalTok"/>
        </w:rPr>
        <w:t xml:space="preserve">(amostra</w:t>
      </w:r>
      <w:r>
        <w:rPr>
          <w:rStyle w:val="SpecialCharTok"/>
        </w:rPr>
        <w:t xml:space="preserve">$</w:t>
      </w:r>
      <w:r>
        <w:rPr>
          <w:rStyle w:val="NormalTok"/>
        </w:rPr>
        <w:t xml:space="preserve">Variável, </w:t>
      </w:r>
      <w:r>
        <w:rPr>
          <w:rStyle w:val="DecValTok"/>
        </w:rPr>
        <w:t xml:space="preserve">1</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br/>
      </w:r>
      <w:r>
        <w:rPr>
          <w:rStyle w:val="CommentTok"/>
        </w:rPr>
        <w:t xml:space="preserve"># seleciona outro dado aleatório da amostra</w:t>
      </w:r>
      <w:r>
        <w:br/>
      </w:r>
      <w:r>
        <w:rPr>
          <w:rStyle w:val="NormalTok"/>
        </w:rPr>
        <w:t xml:space="preserve">dado2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sample</w:t>
      </w:r>
      <w:r>
        <w:rPr>
          <w:rStyle w:val="NormalTok"/>
        </w:rPr>
        <w:t xml:space="preserve">(amostra</w:t>
      </w:r>
      <w:r>
        <w:rPr>
          <w:rStyle w:val="SpecialCharTok"/>
        </w:rPr>
        <w:t xml:space="preserve">$</w:t>
      </w:r>
      <w:r>
        <w:rPr>
          <w:rStyle w:val="NormalTok"/>
        </w:rPr>
        <w:t xml:space="preserve">Variável, </w:t>
      </w:r>
      <w:r>
        <w:rPr>
          <w:rStyle w:val="DecValTok"/>
        </w:rPr>
        <w:t xml:space="preserve">1</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p>
    <w:bookmarkEnd w:id="985"/>
    <w:bookmarkEnd w:id="986"/>
    <w:bookmarkStart w:id="987" w:name="falácias-estatísticas"/>
    <w:p>
      <w:pPr>
        <w:pStyle w:val="Titre1"/>
      </w:pPr>
      <w:r>
        <w:t xml:space="preserve">Falácias estatísticas</w:t>
      </w:r>
    </w:p>
    <w:bookmarkEnd w:id="987"/>
    <w:bookmarkStart w:id="988" w:name="paradoxos-estatísticos"/>
    <w:p>
      <w:pPr>
        <w:pStyle w:val="Titre1"/>
      </w:pPr>
      <w:r>
        <w:t xml:space="preserve">Paradoxos estatísticos</w:t>
      </w:r>
    </w:p>
    <w:bookmarkEnd w:id="988"/>
    <w:bookmarkStart w:id="989" w:name="pensamento-metodológico"/>
    <w:p>
      <w:pPr>
        <w:pStyle w:val="Titre1"/>
      </w:pPr>
      <w:r>
        <w:t xml:space="preserve">Pensamento metodológico</w:t>
      </w:r>
    </w:p>
    <w:bookmarkEnd w:id="989"/>
    <w:bookmarkStart w:id="990" w:name="vieses-metodológicos-1"/>
    <w:p>
      <w:pPr>
        <w:pStyle w:val="Titre1"/>
      </w:pPr>
      <w:r>
        <w:t xml:space="preserve">Vieses metodológicos</w:t>
      </w:r>
    </w:p>
    <w:bookmarkEnd w:id="990"/>
    <w:bookmarkStart w:id="991" w:name="práticas-questionáveis-em-pesquisa-1"/>
    <w:p>
      <w:pPr>
        <w:pStyle w:val="Titre1"/>
      </w:pPr>
      <w:r>
        <w:t xml:space="preserve">Práticas questionáveis em pesquisa</w:t>
      </w:r>
    </w:p>
    <w:bookmarkEnd w:id="991"/>
    <w:bookmarkStart w:id="997" w:name="medidas-e-instrumentos"/>
    <w:p>
      <w:pPr>
        <w:pStyle w:val="Titre1"/>
      </w:pPr>
      <w:r>
        <w:t xml:space="preserve">Medidas e instrumentos</w:t>
      </w:r>
    </w:p>
    <w:bookmarkStart w:id="992" w:name="o-que-são-medidas-únicas-1"/>
    <w:p>
      <w:pPr>
        <w:pStyle w:val="Titre2"/>
      </w:pPr>
      <w:r>
        <w:t xml:space="preserve">O que são medidas únicas?</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1</w:t>
      </w:r>
      <w:r>
        <w:rPr>
          <w:rStyle w:val="NormalTok"/>
        </w:rPr>
        <w:t xml:space="preserve">)</w:t>
      </w:r>
      <w:r>
        <w:br/>
      </w:r>
      <w:r>
        <w:rPr>
          <w:rStyle w:val="NormalTok"/>
        </w:rPr>
        <w:t xml:space="preserve">k1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1</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table</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w:t>
      </w:r>
      <w:r>
        <w:rPr>
          <w:rStyle w:val="FloatTok"/>
        </w:rPr>
        <w:t xml:space="preserve">.1</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.1</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 </w:t>
      </w:r>
      <w:r>
        <w:rPr>
          <w:rStyle w:val="StringTok"/>
        </w:rPr>
        <w:t xml:space="preserve">"Pressão arterial, braço esquerdo (mmHg)"</w:t>
      </w:r>
      <w:r>
        <w:rPr>
          <w:rStyle w:val="NormalTok"/>
        </w:rPr>
        <w:t xml:space="preserve">)</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.1</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únicas."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(k1,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bookmarkEnd w:id="992"/>
    <w:bookmarkStart w:id="993" w:name="o-que-são-medidas-repetidas-1"/>
    <w:p>
      <w:pPr>
        <w:pStyle w:val="Titre2"/>
      </w:pPr>
      <w:r>
        <w:t xml:space="preserve">O que são medidas repetidas?</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rPr>
          <w:rStyle w:val="NormalTok"/>
        </w:rPr>
        <w:t xml:space="preserve">k2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VAR </w:t>
      </w:r>
      <w:r>
        <w:rPr>
          <w:rStyle w:val="OtherTok"/>
        </w:rPr>
        <w:t xml:space="preserve">&lt;-</w:t>
      </w:r>
      <w:r>
        <w:rPr>
          <w:rStyle w:val="NormalTok"/>
        </w:rPr>
        <w:t xml:space="preserve"> </w:t>
      </w:r>
      <w:r>
        <w:rPr>
          <w:rStyle w:val="FunctionTok"/>
        </w:rPr>
        <w:t xml:space="preserve">data.frame</w:t>
      </w:r>
      <w:r>
        <w:rPr>
          <w:rStyle w:val="NormalTok"/>
        </w:rPr>
        <w:t xml:space="preserve">(VAR</w:t>
      </w:r>
      <w:r>
        <w:rPr>
          <w:rStyle w:val="FloatTok"/>
        </w:rPr>
        <w:t xml:space="preserve">.1</w:t>
      </w:r>
      <w:r>
        <w:rPr>
          <w:rStyle w:val="NormalTok"/>
        </w:rPr>
        <w:t xml:space="preserve">, VAR</w:t>
      </w:r>
      <w:r>
        <w:rPr>
          <w:rStyle w:val="FloatTok"/>
        </w:rPr>
        <w:t xml:space="preserve">.2</w:t>
      </w:r>
      <w:r>
        <w:rPr>
          <w:rStyle w:val="NormalTok"/>
        </w:rPr>
        <w:t xml:space="preserve">, VAR</w:t>
      </w:r>
      <w:r>
        <w:rPr>
          <w:rStyle w:val="FloatTok"/>
        </w:rPr>
        <w:t xml:space="preserve">.3</w:t>
      </w:r>
      <w:r>
        <w:rPr>
          <w:rStyle w:val="NormalTok"/>
        </w:rPr>
        <w:t xml:space="preserve">)</w:t>
      </w:r>
      <w:r>
        <w:br/>
      </w:r>
      <w:r>
        <w:rPr>
          <w:rStyle w:val="NormalTok"/>
        </w:rPr>
        <w:t xml:space="preserve">table</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 #1"</w:t>
      </w:r>
      <w:r>
        <w:rPr>
          <w:rStyle w:val="NormalTok"/>
        </w:rPr>
        <w:t xml:space="preserve">,</w:t>
      </w:r>
      <w:r>
        <w:br/>
      </w:r>
      <w:r>
        <w:rPr>
          <w:rStyle w:val="NormalTok"/>
        </w:rPr>
        <w:t xml:space="preserve">    </w:t>
      </w:r>
      <w:r>
        <w:rPr>
          <w:rStyle w:val="StringTok"/>
        </w:rPr>
        <w:t xml:space="preserve">"Pressão arterial, braço esquerdo (mmHg) #2"</w:t>
      </w:r>
      <w:r>
        <w:rPr>
          <w:rStyle w:val="NormalTok"/>
        </w:rPr>
        <w:t xml:space="preserve">,</w:t>
      </w:r>
      <w:r>
        <w:br/>
      </w:r>
      <w:r>
        <w:rPr>
          <w:rStyle w:val="NormalTok"/>
        </w:rPr>
        <w:t xml:space="preserve">    </w:t>
      </w:r>
      <w:r>
        <w:rPr>
          <w:rStyle w:val="StringTok"/>
        </w:rPr>
        <w:t xml:space="preserve">"Pressão arterial, braço esquerdo (mmHg) #3"</w:t>
      </w:r>
      <w:r>
        <w:br/>
      </w:r>
      <w:r>
        <w:rPr>
          <w:rStyle w:val="NormalTok"/>
        </w:rPr>
        <w:t xml:space="preserve">  )</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.2</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repetidas."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(k2,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VAR </w:t>
      </w:r>
      <w:r>
        <w:rPr>
          <w:rStyle w:val="OtherTok"/>
        </w:rPr>
        <w:t xml:space="preserve">&lt;-</w:t>
      </w:r>
      <w:r>
        <w:rPr>
          <w:rStyle w:val="NormalTok"/>
        </w:rPr>
        <w:t xml:space="preserve"> </w:t>
      </w:r>
      <w:r>
        <w:rPr>
          <w:rStyle w:val="FunctionTok"/>
        </w:rPr>
        <w:t xml:space="preserve">data.frame</w:t>
      </w:r>
      <w:r>
        <w:rPr>
          <w:rStyle w:val="NormalTok"/>
        </w:rPr>
        <w:t xml:space="preserve">(VAR</w:t>
      </w:r>
      <w:r>
        <w:rPr>
          <w:rStyle w:val="FloatTok"/>
        </w:rPr>
        <w:t xml:space="preserve">.1</w:t>
      </w:r>
      <w:r>
        <w:rPr>
          <w:rStyle w:val="NormalTok"/>
        </w:rPr>
        <w:t xml:space="preserve">, VAR</w:t>
      </w:r>
      <w:r>
        <w:rPr>
          <w:rStyle w:val="FloatTok"/>
        </w:rPr>
        <w:t xml:space="preserve">.2</w:t>
      </w:r>
      <w:r>
        <w:rPr>
          <w:rStyle w:val="NormalTok"/>
        </w:rPr>
        <w:t xml:space="preserve">, VAR</w:t>
      </w:r>
      <w:r>
        <w:rPr>
          <w:rStyle w:val="FloatTok"/>
        </w:rPr>
        <w:t xml:space="preserve">.3</w:t>
      </w:r>
      <w:r>
        <w:rPr>
          <w:rStyle w:val="NormalTok"/>
        </w:rPr>
        <w:t xml:space="preserve">)</w:t>
      </w:r>
      <w:r>
        <w:br/>
      </w:r>
      <w:r>
        <w:br/>
      </w:r>
      <w:r>
        <w:rPr>
          <w:rStyle w:val="CommentTok"/>
        </w:rPr>
        <w:t xml:space="preserve"># converte dados para variável numérica contínua</w:t>
      </w:r>
      <w:r>
        <w:br/>
      </w:r>
      <w:r>
        <w:rPr>
          <w:rStyle w:val="NormalTok"/>
        </w:rPr>
        <w:t xml:space="preserve">VAR </w:t>
      </w:r>
      <w:r>
        <w:rPr>
          <w:rStyle w:val="OtherTok"/>
        </w:rPr>
        <w:t xml:space="preserve">&lt;-</w:t>
      </w:r>
      <w:r>
        <w:rPr>
          <w:rStyle w:val="NormalTok"/>
        </w:rPr>
        <w:t xml:space="preserve"> </w:t>
      </w:r>
      <w:r>
        <w:rPr>
          <w:rStyle w:val="FunctionTok"/>
        </w:rPr>
        <w:t xml:space="preserve">sapply</w:t>
      </w:r>
      <w:r>
        <w:rPr>
          <w:rStyle w:val="NormalTok"/>
        </w:rPr>
        <w:t xml:space="preserve">(VAR, as.numeric)</w:t>
      </w:r>
      <w:r>
        <w:br/>
      </w:r>
      <w:r>
        <w:br/>
      </w:r>
      <w:r>
        <w:rPr>
          <w:rStyle w:val="CommentTok"/>
        </w:rPr>
        <w:t xml:space="preserve"># agrega os valores repetidos em linhas com a média</w:t>
      </w:r>
      <w:r>
        <w:br/>
      </w:r>
      <w:r>
        <w:rPr>
          <w:rStyle w:val="NormalTok"/>
        </w:rPr>
        <w:t xml:space="preserve">VAR.aggr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apply</w:t>
      </w:r>
      <w:r>
        <w:rPr>
          <w:rStyle w:val="NormalTok"/>
        </w:rPr>
        <w:t xml:space="preserve">(VAR, </w:t>
      </w:r>
      <w:r>
        <w:rPr>
          <w:rStyle w:val="DecValTok"/>
        </w:rPr>
        <w:t xml:space="preserve">1</w:t>
      </w:r>
      <w:r>
        <w:rPr>
          <w:rStyle w:val="NormalTok"/>
        </w:rPr>
        <w:t xml:space="preserve">, </w:t>
      </w:r>
      <w:r>
        <w:rPr>
          <w:rStyle w:val="AttributeTok"/>
        </w:rPr>
        <w:t xml:space="preserve">FUN =</w:t>
      </w:r>
      <w:r>
        <w:rPr>
          <w:rStyle w:val="NormalTok"/>
        </w:rPr>
        <w:t xml:space="preserve"> mean), </w:t>
      </w:r>
      <w:r>
        <w:rPr>
          <w:rStyle w:val="DecValTok"/>
        </w:rPr>
        <w:t xml:space="preserve">0</w:t>
      </w:r>
      <w:r>
        <w:rPr>
          <w:rStyle w:val="NormalTok"/>
        </w:rPr>
        <w:t xml:space="preserve">)</w:t>
      </w:r>
      <w:r>
        <w:br/>
      </w:r>
      <w:r>
        <w:br/>
      </w:r>
      <w:r>
        <w:rPr>
          <w:rStyle w:val="CommentTok"/>
        </w:rPr>
        <w:t xml:space="preserve"># organiza as informações de unidade de análise e dados</w:t>
      </w:r>
      <w:r>
        <w:br/>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VAR.aggr)</w:t>
      </w:r>
      <w:r>
        <w:br/>
      </w:r>
      <w:r>
        <w:br/>
      </w:r>
      <w:r>
        <w:rPr>
          <w:rStyle w:val="CommentTok"/>
        </w:rPr>
        <w:t xml:space="preserve"># formata a visualzação de casas decimais das variáveis numéricas</w:t>
      </w:r>
      <w:r>
        <w:br/>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format</w:t>
      </w:r>
      <w:r>
        <w:rPr>
          <w:rStyle w:val="NormalTok"/>
        </w:rPr>
        <w:t xml:space="preserve">(table</w:t>
      </w:r>
      <w:r>
        <w:rPr>
          <w:rStyle w:val="FloatTok"/>
        </w:rPr>
        <w:t xml:space="preserve">.3</w:t>
      </w:r>
      <w:r>
        <w:rPr>
          <w:rStyle w:val="NormalTok"/>
        </w:rPr>
        <w:t xml:space="preserve">, </w:t>
      </w:r>
      <w:r>
        <w:rPr>
          <w:rStyle w:val="AttributeTok"/>
        </w:rPr>
        <w:t xml:space="preserve">nsmall =</w:t>
      </w:r>
      <w:r>
        <w:rPr>
          <w:rStyle w:val="NormalTok"/>
        </w:rPr>
        <w:t xml:space="preserve"> </w:t>
      </w:r>
      <w:r>
        <w:rPr>
          <w:rStyle w:val="DecValTok"/>
        </w:rPr>
        <w:t xml:space="preserve">0</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.3</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 média"</w:t>
      </w:r>
      <w:r>
        <w:rPr>
          <w:rStyle w:val="NormalTok"/>
        </w:rPr>
        <w:t xml:space="preserve">)</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.3</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repetidas agregadas."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(k2,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bookmarkEnd w:id="993"/>
    <w:bookmarkStart w:id="994" w:name="o-que-são-medidas-seriadas-1"/>
    <w:p>
      <w:pPr>
        <w:pStyle w:val="Titre2"/>
      </w:pPr>
      <w:r>
        <w:t xml:space="preserve">O que são medidas seriadas?</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rPr>
          <w:rStyle w:val="NormalTok"/>
        </w:rPr>
        <w:t xml:space="preserve">k2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3</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número de medidas seriadas</w:t>
      </w:r>
      <w:r>
        <w:br/>
      </w:r>
      <w:r>
        <w:rPr>
          <w:rStyle w:val="NormalTok"/>
        </w:rPr>
        <w:t xml:space="preserve">k </w:t>
      </w:r>
      <w:r>
        <w:rPr>
          <w:rStyle w:val="OtherTok"/>
        </w:rPr>
        <w:t xml:space="preserve">&lt;-</w:t>
      </w:r>
      <w:r>
        <w:rPr>
          <w:rStyle w:val="NormalTok"/>
        </w:rPr>
        <w:t xml:space="preserve"> </w:t>
      </w:r>
      <w:r>
        <w:rPr>
          <w:rStyle w:val="DecValTok"/>
        </w:rPr>
        <w:t xml:space="preserve">3</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prepara a tabela de resultados</w:t>
      </w:r>
      <w:r>
        <w:br/>
      </w:r>
      <w:r>
        <w:rPr>
          <w:rStyle w:val="NormalTok"/>
        </w:rPr>
        <w:t xml:space="preserve">table</w:t>
      </w:r>
      <w:r>
        <w:rPr>
          <w:rStyle w:val="FloatTok"/>
        </w:rPr>
        <w:t xml:space="preserve">.4</w:t>
      </w:r>
      <w:r>
        <w:rPr>
          <w:rStyle w:val="NormalTok"/>
        </w:rPr>
        <w:t xml:space="preserve"> </w:t>
      </w:r>
      <w:r>
        <w:rPr>
          <w:rStyle w:val="OtherTok"/>
        </w:rPr>
        <w:t xml:space="preserve">&lt;-</w:t>
      </w:r>
      <w:r>
        <w:br/>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br/>
      </w:r>
      <w:r>
        <w:rPr>
          <w:rStyle w:val="NormalTok"/>
        </w:rPr>
        <w:t xml:space="preserve">    </w:t>
      </w:r>
      <w:r>
        <w:rPr>
          <w:rStyle w:val="FunctionTok"/>
        </w:rPr>
        <w:t xml:space="preserve">vector</w:t>
      </w:r>
      <w:r>
        <w:rPr>
          <w:rStyle w:val="NormalTok"/>
        </w:rPr>
        <w:t xml:space="preserve">(),</w:t>
      </w:r>
      <w:r>
        <w:br/>
      </w:r>
      <w:r>
        <w:rPr>
          <w:rStyle w:val="NormalTok"/>
        </w:rPr>
        <w:t xml:space="preserve">    </w:t>
      </w:r>
      <w:r>
        <w:rPr>
          <w:rStyle w:val="AttributeTok"/>
        </w:rPr>
        <w:t xml:space="preserve">nrow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dimnames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br/>
      </w:r>
      <w:r>
        <w:rPr>
          <w:rStyle w:val="NormalTok"/>
        </w:rPr>
        <w:t xml:space="preserve">      )</w:t>
      </w:r>
      <w:r>
        <w:br/>
      </w:r>
      <w:r>
        <w:rPr>
          <w:rStyle w:val="NormalTok"/>
        </w:rPr>
        <w:t xml:space="preserve">    )</w:t>
      </w:r>
      <w:r>
        <w:br/>
      </w:r>
      <w:r>
        <w:rPr>
          <w:rStyle w:val="NormalTok"/>
        </w:rPr>
        <w:t xml:space="preserve">  ))</w:t>
      </w:r>
      <w:r>
        <w:br/>
      </w:r>
      <w:r>
        <w:br/>
      </w:r>
      <w:r>
        <w:rPr>
          <w:rStyle w:val="CommentTok"/>
        </w:rPr>
        <w:t xml:space="preserve"># para cada série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k) {</w:t>
      </w:r>
      <w:r>
        <w:br/>
      </w:r>
      <w:r>
        <w:rPr>
          <w:rStyle w:val="NormalTok"/>
        </w:rPr>
        <w:t xml:space="preserve">  </w:t>
      </w:r>
      <w:r>
        <w:rPr>
          <w:rStyle w:val="CommentTok"/>
        </w:rPr>
        <w:t xml:space="preserve"># cria o fator de repetição seriada</w:t>
      </w:r>
      <w:r>
        <w:br/>
      </w:r>
      <w:r>
        <w:rPr>
          <w:rStyle w:val="NormalTok"/>
        </w:rPr>
        <w:t xml:space="preserve">  TIME </w:t>
      </w:r>
      <w:r>
        <w:rPr>
          <w:rStyle w:val="OtherTok"/>
        </w:rPr>
        <w:t xml:space="preserve">&lt;-</w:t>
      </w:r>
      <w:r>
        <w:rPr>
          <w:rStyle w:val="NormalTok"/>
        </w:rPr>
        <w:t xml:space="preserve"> </w:t>
      </w:r>
      <w:r>
        <w:rPr>
          <w:rStyle w:val="FunctionTok"/>
        </w:rPr>
        <w:t xml:space="preserve">rep</w:t>
      </w:r>
      <w:r>
        <w:rPr>
          <w:rStyle w:val="NormalTok"/>
        </w:rPr>
        <w:t xml:space="preserve">(i, n)</w:t>
      </w:r>
      <w:r>
        <w:br/>
      </w:r>
      <w:r>
        <w:rPr>
          <w:rStyle w:val="NormalTok"/>
        </w:rPr>
        <w:t xml:space="preserve">  </w:t>
      </w:r>
      <w:r>
        <w:br/>
      </w:r>
      <w:r>
        <w:rPr>
          <w:rStyle w:val="NormalTok"/>
        </w:rPr>
        <w:t xml:space="preserve">  </w:t>
      </w:r>
      <w:r>
        <w:rPr>
          <w:rStyle w:val="CommentTok"/>
        </w:rPr>
        <w:t xml:space="preserve"># sorteia n dados no intervalo min-max, com reposição para cada variável</w:t>
      </w:r>
      <w:r>
        <w:br/>
      </w:r>
      <w:r>
        <w:rPr>
          <w:rStyle w:val="NormalTok"/>
        </w:rPr>
        <w:t xml:space="preserve">  VAR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rPr>
          <w:rStyle w:val="CommentTok"/>
        </w:rPr>
        <w:t xml:space="preserve"># organiza as informações de unidade de análise e dados</w:t>
      </w:r>
      <w:r>
        <w:br/>
      </w:r>
      <w:r>
        <w:rPr>
          <w:rStyle w:val="NormalTok"/>
        </w:rPr>
        <w:t xml:space="preserve">  serie </w:t>
      </w:r>
      <w:r>
        <w:rPr>
          <w:rStyle w:val="OtherTok"/>
        </w:rPr>
        <w:t xml:space="preserve">&lt;-</w:t>
      </w:r>
      <w:r>
        <w:rPr>
          <w:rStyle w:val="NormalTok"/>
        </w:rPr>
        <w:t xml:space="preserve"> </w:t>
      </w:r>
      <w:r>
        <w:rPr>
          <w:rStyle w:val="FunctionTok"/>
        </w:rPr>
        <w:t xml:space="preserve">data.frame</w:t>
      </w:r>
      <w:r>
        <w:rPr>
          <w:rStyle w:val="NormalTok"/>
        </w:rPr>
        <w:t xml:space="preserve">(ID, TIME, VAR)</w:t>
      </w:r>
      <w:r>
        <w:br/>
      </w:r>
      <w:r>
        <w:rPr>
          <w:rStyle w:val="NormalTok"/>
        </w:rPr>
        <w:t xml:space="preserve">  </w:t>
      </w:r>
      <w:r>
        <w:br/>
      </w:r>
      <w:r>
        <w:rPr>
          <w:rStyle w:val="NormalTok"/>
        </w:rPr>
        <w:t xml:space="preserve">  </w:t>
      </w:r>
      <w:r>
        <w:rPr>
          <w:rStyle w:val="CommentTok"/>
        </w:rPr>
        <w:t xml:space="preserve"># atribui rótulos para a tabela de dados</w:t>
      </w:r>
      <w:r>
        <w:br/>
      </w:r>
      <w:r>
        <w:rPr>
          <w:rStyle w:val="NormalTok"/>
        </w:rPr>
        <w:t xml:space="preserve">  </w:t>
      </w:r>
      <w:r>
        <w:rPr>
          <w:rStyle w:val="FunctionTok"/>
        </w:rPr>
        <w:t xml:space="preserve">colnames</w:t>
      </w:r>
      <w:r>
        <w:rPr>
          <w:rStyle w:val="NormalTok"/>
        </w:rPr>
        <w:t xml:space="preserve">(serie)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rPr>
          <w:rStyle w:val="NormalTok"/>
        </w:rPr>
        <w:t xml:space="preserve">  </w:t>
      </w:r>
      <w:r>
        <w:br/>
      </w:r>
      <w:r>
        <w:rPr>
          <w:rStyle w:val="NormalTok"/>
        </w:rPr>
        <w:t xml:space="preserve">  </w:t>
      </w:r>
      <w:r>
        <w:rPr>
          <w:rStyle w:val="CommentTok"/>
        </w:rPr>
        <w:t xml:space="preserve"># concatena as informações de unidade de análise e dados para cada série de coleta</w:t>
      </w:r>
      <w:r>
        <w:br/>
      </w:r>
      <w:r>
        <w:rPr>
          <w:rStyle w:val="NormalTok"/>
        </w:rPr>
        <w:t xml:space="preserve">  table</w:t>
      </w:r>
      <w:r>
        <w:rPr>
          <w:rStyle w:val="FloatTok"/>
        </w:rPr>
        <w:t xml:space="preserve">.4</w:t>
      </w:r>
      <w:r>
        <w:rPr>
          <w:rStyle w:val="NormalTok"/>
        </w:rPr>
        <w:t xml:space="preserve"> </w:t>
      </w:r>
      <w:r>
        <w:rPr>
          <w:rStyle w:val="OtherTok"/>
        </w:rPr>
        <w:t xml:space="preserve">&lt;-</w:t>
      </w:r>
      <w:r>
        <w:rPr>
          <w:rStyle w:val="NormalTok"/>
        </w:rPr>
        <w:t xml:space="preserve"> </w:t>
      </w:r>
      <w:r>
        <w:rPr>
          <w:rStyle w:val="FunctionTok"/>
        </w:rPr>
        <w:t xml:space="preserve">rbind</w:t>
      </w:r>
      <w:r>
        <w:rPr>
          <w:rStyle w:val="NormalTok"/>
        </w:rPr>
        <w:t xml:space="preserve">(table</w:t>
      </w:r>
      <w:r>
        <w:rPr>
          <w:rStyle w:val="FloatTok"/>
        </w:rPr>
        <w:t xml:space="preserve">.4</w:t>
      </w:r>
      <w:r>
        <w:rPr>
          <w:rStyle w:val="NormalTok"/>
        </w:rPr>
        <w:t xml:space="preserve">, serie)</w:t>
      </w:r>
      <w:r>
        <w:br/>
      </w:r>
      <w:r>
        <w:rPr>
          <w:rStyle w:val="NormalTok"/>
        </w:rPr>
        <w:t xml:space="preserve">}</w:t>
      </w:r>
      <w:r>
        <w:br/>
      </w:r>
      <w:r>
        <w:br/>
      </w:r>
      <w:r>
        <w:rPr>
          <w:rStyle w:val="CommentTok"/>
        </w:rPr>
        <w:t xml:space="preserve"># reordena a tabela de dados</w:t>
      </w:r>
      <w:r>
        <w:br/>
      </w:r>
      <w:r>
        <w:rPr>
          <w:rStyle w:val="NormalTok"/>
        </w:rPr>
        <w:t xml:space="preserve">table</w:t>
      </w:r>
      <w:r>
        <w:rPr>
          <w:rStyle w:val="FloatTok"/>
        </w:rPr>
        <w:t xml:space="preserve">.4</w:t>
      </w:r>
      <w:r>
        <w:rPr>
          <w:rStyle w:val="NormalTok"/>
        </w:rPr>
        <w:t xml:space="preserve"> </w:t>
      </w:r>
      <w:r>
        <w:rPr>
          <w:rStyle w:val="OtherTok"/>
        </w:rPr>
        <w:t xml:space="preserve">&lt;-</w:t>
      </w:r>
      <w:r>
        <w:br/>
      </w:r>
      <w:r>
        <w:rPr>
          <w:rStyle w:val="NormalTok"/>
        </w:rPr>
        <w:t xml:space="preserve">  table</w:t>
      </w:r>
      <w:r>
        <w:rPr>
          <w:rStyle w:val="FloatTok"/>
        </w:rPr>
        <w:t xml:space="preserve">.4</w:t>
      </w:r>
      <w:r>
        <w:rPr>
          <w:rStyle w:val="NormalTok"/>
        </w:rPr>
        <w:t xml:space="preserve">[</w:t>
      </w:r>
      <w:r>
        <w:rPr>
          <w:rStyle w:val="FunctionTok"/>
        </w:rPr>
        <w:t xml:space="preserve">order</w:t>
      </w:r>
      <w:r>
        <w:rPr>
          <w:rStyle w:val="NormalTok"/>
        </w:rPr>
        <w:t xml:space="preserve">(table</w:t>
      </w:r>
      <w:r>
        <w:rPr>
          <w:rStyle w:val="FloatTok"/>
        </w:rPr>
        <w:t xml:space="preserve">.4</w:t>
      </w:r>
      <w:r>
        <w:rPr>
          <w:rStyle w:val="NormalTok"/>
        </w:rPr>
        <w:t xml:space="preserve">[, </w:t>
      </w:r>
      <w:r>
        <w:rPr>
          <w:rStyle w:val="DecValTok"/>
        </w:rPr>
        <w:t xml:space="preserve">1</w:t>
      </w:r>
      <w:r>
        <w:rPr>
          <w:rStyle w:val="NormalTok"/>
        </w:rPr>
        <w:t xml:space="preserve">], table</w:t>
      </w:r>
      <w:r>
        <w:rPr>
          <w:rStyle w:val="FloatTok"/>
        </w:rPr>
        <w:t xml:space="preserve">.4</w:t>
      </w:r>
      <w:r>
        <w:rPr>
          <w:rStyle w:val="NormalTok"/>
        </w:rPr>
        <w:t xml:space="preserve">[, </w:t>
      </w:r>
      <w:r>
        <w:rPr>
          <w:rStyle w:val="DecValTok"/>
        </w:rPr>
        <w:t xml:space="preserve">2</w:t>
      </w:r>
      <w:r>
        <w:rPr>
          <w:rStyle w:val="NormalTok"/>
        </w:rPr>
        <w:t xml:space="preserve">], </w:t>
      </w:r>
      <w:r>
        <w:rPr>
          <w:rStyle w:val="AttributeTok"/>
        </w:rPr>
        <w:t xml:space="preserve">decreasing =</w:t>
      </w:r>
      <w:r>
        <w:rPr>
          <w:rStyle w:val="NormalTok"/>
        </w:rPr>
        <w:t xml:space="preserve"> </w:t>
      </w:r>
      <w:r>
        <w:rPr>
          <w:rStyle w:val="ConstantTok"/>
        </w:rPr>
        <w:t xml:space="preserve">FALSE</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.4</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br/>
      </w:r>
      <w:r>
        <w:rPr>
          <w:rStyle w:val="CommentTok"/>
        </w:rPr>
        <w:t xml:space="preserve"># remove rótulos para as linhas</w:t>
      </w:r>
      <w:r>
        <w:br/>
      </w:r>
      <w:r>
        <w:rPr>
          <w:rStyle w:val="FunctionTok"/>
        </w:rPr>
        <w:t xml:space="preserve">row.names</w:t>
      </w:r>
      <w:r>
        <w:rPr>
          <w:rStyle w:val="NormalTok"/>
        </w:rPr>
        <w:t xml:space="preserve">(table</w:t>
      </w:r>
      <w:r>
        <w:rPr>
          <w:rStyle w:val="FloatTok"/>
        </w:rPr>
        <w:t xml:space="preserve">.4</w:t>
      </w:r>
      <w:r>
        <w:rPr>
          <w:rStyle w:val="NormalTok"/>
        </w:rPr>
        <w:t xml:space="preserve">) </w:t>
      </w:r>
      <w:r>
        <w:rPr>
          <w:rStyle w:val="OtherTok"/>
        </w:rPr>
        <w:t xml:space="preserve">&lt;-</w:t>
      </w:r>
      <w:r>
        <w:rPr>
          <w:rStyle w:val="NormalTok"/>
        </w:rPr>
        <w:t xml:space="preserve"> </w:t>
      </w:r>
      <w:r>
        <w:rPr>
          <w:rStyle w:val="ConstantTok"/>
        </w:rPr>
        <w:t xml:space="preserve">NULL</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.4</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seriadas não agregadas."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3</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número de medidas seriadas</w:t>
      </w:r>
      <w:r>
        <w:br/>
      </w:r>
      <w:r>
        <w:rPr>
          <w:rStyle w:val="NormalTok"/>
        </w:rPr>
        <w:t xml:space="preserve">k </w:t>
      </w:r>
      <w:r>
        <w:rPr>
          <w:rStyle w:val="OtherTok"/>
        </w:rPr>
        <w:t xml:space="preserve">&lt;-</w:t>
      </w:r>
      <w:r>
        <w:rPr>
          <w:rStyle w:val="NormalTok"/>
        </w:rPr>
        <w:t xml:space="preserve"> </w:t>
      </w:r>
      <w:r>
        <w:rPr>
          <w:rStyle w:val="DecValTok"/>
        </w:rPr>
        <w:t xml:space="preserve">3</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prepara a tabela de resultados</w:t>
      </w:r>
      <w:r>
        <w:br/>
      </w:r>
      <w:r>
        <w:rPr>
          <w:rStyle w:val="NormalTok"/>
        </w:rPr>
        <w:t xml:space="preserve">table</w:t>
      </w:r>
      <w:r>
        <w:rPr>
          <w:rStyle w:val="FloatTok"/>
        </w:rPr>
        <w:t xml:space="preserve">.5</w:t>
      </w:r>
      <w:r>
        <w:rPr>
          <w:rStyle w:val="NormalTok"/>
        </w:rPr>
        <w:t xml:space="preserve"> </w:t>
      </w:r>
      <w:r>
        <w:rPr>
          <w:rStyle w:val="OtherTok"/>
        </w:rPr>
        <w:t xml:space="preserve">&lt;-</w:t>
      </w:r>
      <w:r>
        <w:br/>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br/>
      </w:r>
      <w:r>
        <w:rPr>
          <w:rStyle w:val="NormalTok"/>
        </w:rPr>
        <w:t xml:space="preserve">    </w:t>
      </w:r>
      <w:r>
        <w:rPr>
          <w:rStyle w:val="FunctionTok"/>
        </w:rPr>
        <w:t xml:space="preserve">vector</w:t>
      </w:r>
      <w:r>
        <w:rPr>
          <w:rStyle w:val="NormalTok"/>
        </w:rPr>
        <w:t xml:space="preserve">(),</w:t>
      </w:r>
      <w:r>
        <w:br/>
      </w:r>
      <w:r>
        <w:rPr>
          <w:rStyle w:val="NormalTok"/>
        </w:rPr>
        <w:t xml:space="preserve">    </w:t>
      </w:r>
      <w:r>
        <w:rPr>
          <w:rStyle w:val="AttributeTok"/>
        </w:rPr>
        <w:t xml:space="preserve">nrow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dimnames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br/>
      </w:r>
      <w:r>
        <w:rPr>
          <w:rStyle w:val="NormalTok"/>
        </w:rPr>
        <w:t xml:space="preserve">      )</w:t>
      </w:r>
      <w:r>
        <w:br/>
      </w:r>
      <w:r>
        <w:rPr>
          <w:rStyle w:val="NormalTok"/>
        </w:rPr>
        <w:t xml:space="preserve">    )</w:t>
      </w:r>
      <w:r>
        <w:br/>
      </w:r>
      <w:r>
        <w:rPr>
          <w:rStyle w:val="NormalTok"/>
        </w:rPr>
        <w:t xml:space="preserve">  ))</w:t>
      </w:r>
      <w:r>
        <w:br/>
      </w:r>
      <w:r>
        <w:br/>
      </w:r>
      <w:r>
        <w:rPr>
          <w:rStyle w:val="CommentTok"/>
        </w:rPr>
        <w:t xml:space="preserve"># para cada série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k) {</w:t>
      </w:r>
      <w:r>
        <w:br/>
      </w:r>
      <w:r>
        <w:rPr>
          <w:rStyle w:val="NormalTok"/>
        </w:rPr>
        <w:t xml:space="preserve">  </w:t>
      </w:r>
      <w:r>
        <w:rPr>
          <w:rStyle w:val="CommentTok"/>
        </w:rPr>
        <w:t xml:space="preserve"># cria o fator de repetição seriada</w:t>
      </w:r>
      <w:r>
        <w:br/>
      </w:r>
      <w:r>
        <w:rPr>
          <w:rStyle w:val="NormalTok"/>
        </w:rPr>
        <w:t xml:space="preserve">  TIME </w:t>
      </w:r>
      <w:r>
        <w:rPr>
          <w:rStyle w:val="OtherTok"/>
        </w:rPr>
        <w:t xml:space="preserve">&lt;-</w:t>
      </w:r>
      <w:r>
        <w:rPr>
          <w:rStyle w:val="NormalTok"/>
        </w:rPr>
        <w:t xml:space="preserve"> </w:t>
      </w:r>
      <w:r>
        <w:rPr>
          <w:rStyle w:val="FunctionTok"/>
        </w:rPr>
        <w:t xml:space="preserve">rep</w:t>
      </w:r>
      <w:r>
        <w:rPr>
          <w:rStyle w:val="NormalTok"/>
        </w:rPr>
        <w:t xml:space="preserve">(i, n)</w:t>
      </w:r>
      <w:r>
        <w:br/>
      </w:r>
      <w:r>
        <w:rPr>
          <w:rStyle w:val="NormalTok"/>
        </w:rPr>
        <w:t xml:space="preserve">  </w:t>
      </w:r>
      <w:r>
        <w:br/>
      </w:r>
      <w:r>
        <w:rPr>
          <w:rStyle w:val="NormalTok"/>
        </w:rPr>
        <w:t xml:space="preserve">  </w:t>
      </w:r>
      <w:r>
        <w:rPr>
          <w:rStyle w:val="CommentTok"/>
        </w:rPr>
        <w:t xml:space="preserve"># sorteia n dados no intervalo min-max, com reposição para cada variável</w:t>
      </w:r>
      <w:r>
        <w:br/>
      </w:r>
      <w:r>
        <w:rPr>
          <w:rStyle w:val="NormalTok"/>
        </w:rPr>
        <w:t xml:space="preserve">  VAR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rPr>
          <w:rStyle w:val="CommentTok"/>
        </w:rPr>
        <w:t xml:space="preserve"># organiza as informações de unidade de análise e dados</w:t>
      </w:r>
      <w:r>
        <w:br/>
      </w:r>
      <w:r>
        <w:rPr>
          <w:rStyle w:val="NormalTok"/>
        </w:rPr>
        <w:t xml:space="preserve">  serie </w:t>
      </w:r>
      <w:r>
        <w:rPr>
          <w:rStyle w:val="OtherTok"/>
        </w:rPr>
        <w:t xml:space="preserve">&lt;-</w:t>
      </w:r>
      <w:r>
        <w:rPr>
          <w:rStyle w:val="NormalTok"/>
        </w:rPr>
        <w:t xml:space="preserve"> </w:t>
      </w:r>
      <w:r>
        <w:rPr>
          <w:rStyle w:val="FunctionTok"/>
        </w:rPr>
        <w:t xml:space="preserve">data.frame</w:t>
      </w:r>
      <w:r>
        <w:rPr>
          <w:rStyle w:val="NormalTok"/>
        </w:rPr>
        <w:t xml:space="preserve">(ID, TIME, VAR)</w:t>
      </w:r>
      <w:r>
        <w:br/>
      </w:r>
      <w:r>
        <w:rPr>
          <w:rStyle w:val="NormalTok"/>
        </w:rPr>
        <w:t xml:space="preserve">  </w:t>
      </w:r>
      <w:r>
        <w:br/>
      </w:r>
      <w:r>
        <w:rPr>
          <w:rStyle w:val="NormalTok"/>
        </w:rPr>
        <w:t xml:space="preserve">  </w:t>
      </w:r>
      <w:r>
        <w:rPr>
          <w:rStyle w:val="CommentTok"/>
        </w:rPr>
        <w:t xml:space="preserve"># atribui rótulos para a tabela de dados</w:t>
      </w:r>
      <w:r>
        <w:br/>
      </w:r>
      <w:r>
        <w:rPr>
          <w:rStyle w:val="NormalTok"/>
        </w:rPr>
        <w:t xml:space="preserve">  </w:t>
      </w:r>
      <w:r>
        <w:rPr>
          <w:rStyle w:val="FunctionTok"/>
        </w:rPr>
        <w:t xml:space="preserve">colnames</w:t>
      </w:r>
      <w:r>
        <w:rPr>
          <w:rStyle w:val="NormalTok"/>
        </w:rPr>
        <w:t xml:space="preserve">(serie)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rPr>
          <w:rStyle w:val="NormalTok"/>
        </w:rPr>
        <w:t xml:space="preserve">  </w:t>
      </w:r>
      <w:r>
        <w:br/>
      </w:r>
      <w:r>
        <w:rPr>
          <w:rStyle w:val="NormalTok"/>
        </w:rPr>
        <w:t xml:space="preserve">  </w:t>
      </w:r>
      <w:r>
        <w:rPr>
          <w:rStyle w:val="CommentTok"/>
        </w:rPr>
        <w:t xml:space="preserve"># concatena as informações de unidade de análise e dados para cada série de coleta</w:t>
      </w:r>
      <w:r>
        <w:br/>
      </w:r>
      <w:r>
        <w:rPr>
          <w:rStyle w:val="NormalTok"/>
        </w:rPr>
        <w:t xml:space="preserve">  table</w:t>
      </w:r>
      <w:r>
        <w:rPr>
          <w:rStyle w:val="FloatTok"/>
        </w:rPr>
        <w:t xml:space="preserve">.5</w:t>
      </w:r>
      <w:r>
        <w:rPr>
          <w:rStyle w:val="NormalTok"/>
        </w:rPr>
        <w:t xml:space="preserve"> </w:t>
      </w:r>
      <w:r>
        <w:rPr>
          <w:rStyle w:val="OtherTok"/>
        </w:rPr>
        <w:t xml:space="preserve">&lt;-</w:t>
      </w:r>
      <w:r>
        <w:rPr>
          <w:rStyle w:val="NormalTok"/>
        </w:rPr>
        <w:t xml:space="preserve"> </w:t>
      </w:r>
      <w:r>
        <w:rPr>
          <w:rStyle w:val="FunctionTok"/>
        </w:rPr>
        <w:t xml:space="preserve">rbind</w:t>
      </w:r>
      <w:r>
        <w:rPr>
          <w:rStyle w:val="NormalTok"/>
        </w:rPr>
        <w:t xml:space="preserve">(table</w:t>
      </w:r>
      <w:r>
        <w:rPr>
          <w:rStyle w:val="FloatTok"/>
        </w:rPr>
        <w:t xml:space="preserve">.5</w:t>
      </w:r>
      <w:r>
        <w:rPr>
          <w:rStyle w:val="NormalTok"/>
        </w:rPr>
        <w:t xml:space="preserve">, serie)</w:t>
      </w:r>
      <w:r>
        <w:br/>
      </w:r>
      <w:r>
        <w:rPr>
          <w:rStyle w:val="NormalTok"/>
        </w:rPr>
        <w:t xml:space="preserve">}</w:t>
      </w:r>
      <w:r>
        <w:br/>
      </w:r>
      <w:r>
        <w:br/>
      </w:r>
      <w:r>
        <w:rPr>
          <w:rStyle w:val="CommentTok"/>
        </w:rPr>
        <w:t xml:space="preserve"># converte dados para variável numérica contínua</w:t>
      </w:r>
      <w:r>
        <w:br/>
      </w:r>
      <w:r>
        <w:rPr>
          <w:rStyle w:val="NormalTok"/>
        </w:rPr>
        <w:t xml:space="preserve">table</w:t>
      </w:r>
      <w:r>
        <w:rPr>
          <w:rStyle w:val="FloatTok"/>
        </w:rPr>
        <w:t xml:space="preserve">.5</w:t>
      </w:r>
      <w:r>
        <w:rPr>
          <w:rStyle w:val="NormalTok"/>
        </w:rPr>
        <w:t xml:space="preserve">[, </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(table</w:t>
      </w:r>
      <w:r>
        <w:rPr>
          <w:rStyle w:val="FloatTok"/>
        </w:rPr>
        <w:t xml:space="preserve">.5</w:t>
      </w:r>
      <w:r>
        <w:rPr>
          <w:rStyle w:val="NormalTok"/>
        </w:rPr>
        <w:t xml:space="preserve">[, </w:t>
      </w:r>
      <w:r>
        <w:rPr>
          <w:rStyle w:val="DecValTok"/>
        </w:rPr>
        <w:t xml:space="preserve">3</w:t>
      </w:r>
      <w:r>
        <w:rPr>
          <w:rStyle w:val="NormalTok"/>
        </w:rPr>
        <w:t xml:space="preserve">], as.numeric)</w:t>
      </w:r>
      <w:r>
        <w:br/>
      </w:r>
      <w:r>
        <w:br/>
      </w:r>
      <w:r>
        <w:rPr>
          <w:rStyle w:val="CommentTok"/>
        </w:rPr>
        <w:t xml:space="preserve"># agrega os valores seriados em linhas com a amplitude</w:t>
      </w:r>
      <w:r>
        <w:br/>
      </w:r>
      <w:r>
        <w:rPr>
          <w:rStyle w:val="NormalTok"/>
        </w:rPr>
        <w:t xml:space="preserve">table</w:t>
      </w:r>
      <w:r>
        <w:rPr>
          <w:rStyle w:val="FloatTok"/>
        </w:rPr>
        <w:t xml:space="preserve">.5</w:t>
      </w:r>
      <w:r>
        <w:rPr>
          <w:rStyle w:val="NormalTok"/>
        </w:rPr>
        <w:t xml:space="preserve"> </w:t>
      </w:r>
      <w:r>
        <w:rPr>
          <w:rStyle w:val="OtherTok"/>
        </w:rPr>
        <w:t xml:space="preserve">&lt;-</w:t>
      </w:r>
      <w:r>
        <w:br/>
      </w:r>
      <w:r>
        <w:rPr>
          <w:rStyle w:val="NormalTok"/>
        </w:rPr>
        <w:t xml:space="preserve">  </w:t>
      </w:r>
      <w:r>
        <w:rPr>
          <w:rStyle w:val="FunctionTok"/>
        </w:rPr>
        <w:t xml:space="preserve">aggregate</w:t>
      </w:r>
      <w:r>
        <w:rPr>
          <w:rStyle w:val="NormalTok"/>
        </w:rPr>
        <w:t xml:space="preserve">(</w:t>
      </w:r>
      <w:r>
        <w:br/>
      </w:r>
      <w:r>
        <w:rPr>
          <w:rStyle w:val="NormalTok"/>
        </w:rPr>
        <w:t xml:space="preserve">    table</w:t>
      </w:r>
      <w:r>
        <w:rPr>
          <w:rStyle w:val="FloatTok"/>
        </w:rPr>
        <w:t xml:space="preserve">.5</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table</w:t>
      </w:r>
      <w:r>
        <w:rPr>
          <w:rStyle w:val="FloatTok"/>
        </w:rPr>
        <w:t xml:space="preserve">.5</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FUN =</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range</w:t>
      </w:r>
      <w:r>
        <w:rPr>
          <w:rStyle w:val="NormalTok"/>
        </w:rPr>
        <w:t xml:space="preserve">(x)[</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range</w:t>
      </w:r>
      <w:r>
        <w:rPr>
          <w:rStyle w:val="NormalTok"/>
        </w:rPr>
        <w:t xml:space="preserve">(x)[</w:t>
      </w:r>
      <w:r>
        <w:rPr>
          <w:rStyle w:val="DecValTok"/>
        </w:rPr>
        <w:t xml:space="preserve">1</w:t>
      </w:r>
      <w:r>
        <w:rPr>
          <w:rStyle w:val="NormalTok"/>
        </w:rPr>
        <w:t xml:space="preserve">]</w:t>
      </w:r>
      <w:r>
        <w:br/>
      </w:r>
      <w:r>
        <w:rPr>
          <w:rStyle w:val="NormalTok"/>
        </w:rPr>
        <w:t xml:space="preserve">    }</w:t>
      </w:r>
      <w:r>
        <w:br/>
      </w:r>
      <w:r>
        <w:rPr>
          <w:rStyle w:val="NormalTok"/>
        </w:rPr>
        <w:t xml:space="preserve">  )</w:t>
      </w:r>
      <w:r>
        <w:br/>
      </w:r>
      <w:r>
        <w:br/>
      </w:r>
      <w:r>
        <w:rPr>
          <w:rStyle w:val="CommentTok"/>
        </w:rPr>
        <w:t xml:space="preserve"># formata a visualzação de casas decimais das variáveis numéricas</w:t>
      </w:r>
      <w:r>
        <w:br/>
      </w:r>
      <w:r>
        <w:rPr>
          <w:rStyle w:val="NormalTok"/>
        </w:rPr>
        <w:t xml:space="preserve">table</w:t>
      </w:r>
      <w:r>
        <w:rPr>
          <w:rStyle w:val="FloatTok"/>
        </w:rPr>
        <w:t xml:space="preserve">.5</w:t>
      </w:r>
      <w:r>
        <w:rPr>
          <w:rStyle w:val="NormalTok"/>
        </w:rPr>
        <w:t xml:space="preserve"> </w:t>
      </w:r>
      <w:r>
        <w:rPr>
          <w:rStyle w:val="OtherTok"/>
        </w:rPr>
        <w:t xml:space="preserve">&lt;-</w:t>
      </w:r>
      <w:r>
        <w:rPr>
          <w:rStyle w:val="NormalTok"/>
        </w:rPr>
        <w:t xml:space="preserve"> </w:t>
      </w:r>
      <w:r>
        <w:rPr>
          <w:rStyle w:val="FunctionTok"/>
        </w:rPr>
        <w:t xml:space="preserve">format</w:t>
      </w:r>
      <w:r>
        <w:rPr>
          <w:rStyle w:val="NormalTok"/>
        </w:rPr>
        <w:t xml:space="preserve">(table</w:t>
      </w:r>
      <w:r>
        <w:rPr>
          <w:rStyle w:val="FloatTok"/>
        </w:rPr>
        <w:t xml:space="preserve">.5</w:t>
      </w:r>
      <w:r>
        <w:rPr>
          <w:rStyle w:val="NormalTok"/>
        </w:rPr>
        <w:t xml:space="preserve">, </w:t>
      </w:r>
      <w:r>
        <w:rPr>
          <w:rStyle w:val="AttributeTok"/>
        </w:rPr>
        <w:t xml:space="preserve">nsmall =</w:t>
      </w:r>
      <w:r>
        <w:rPr>
          <w:rStyle w:val="NormalTok"/>
        </w:rPr>
        <w:t xml:space="preserve"> </w:t>
      </w:r>
      <w:r>
        <w:rPr>
          <w:rStyle w:val="DecValTok"/>
        </w:rPr>
        <w:t xml:space="preserve">0</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.5</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 amplitude"</w:t>
      </w:r>
      <w:r>
        <w:rPr>
          <w:rStyle w:val="NormalTok"/>
        </w:rPr>
        <w:t xml:space="preserve">)</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.5</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seriadas não agregadas."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w:t>
      </w:r>
      <w:r>
        <w:rPr>
          <w:rStyle w:val="NormalTok"/>
        </w:rPr>
        <w:t xml:space="preserve">,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bookmarkEnd w:id="994"/>
    <w:bookmarkStart w:id="995" w:name="o-que-são-medidas-múltiplas-1"/>
    <w:p>
      <w:pPr>
        <w:pStyle w:val="Titre2"/>
      </w:pPr>
      <w:r>
        <w:t xml:space="preserve">O que são medidas múltiplas?</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4</w:t>
      </w:r>
      <w:r>
        <w:rPr>
          <w:rStyle w:val="NormalTok"/>
        </w:rPr>
        <w:t xml:space="preserve">)</w:t>
      </w:r>
      <w:r>
        <w:br/>
      </w:r>
      <w:r>
        <w:rPr>
          <w:rStyle w:val="NormalTok"/>
        </w:rPr>
        <w:t xml:space="preserve">k4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4</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VAR </w:t>
      </w:r>
      <w:r>
        <w:rPr>
          <w:rStyle w:val="OtherTok"/>
        </w:rPr>
        <w:t xml:space="preserve">&lt;-</w:t>
      </w:r>
      <w:r>
        <w:rPr>
          <w:rStyle w:val="NormalTok"/>
        </w:rPr>
        <w:t xml:space="preserve"> </w:t>
      </w:r>
      <w:r>
        <w:rPr>
          <w:rStyle w:val="FunctionTok"/>
        </w:rPr>
        <w:t xml:space="preserve">data.frame</w:t>
      </w:r>
      <w:r>
        <w:rPr>
          <w:rStyle w:val="NormalTok"/>
        </w:rPr>
        <w:t xml:space="preserve">(VAR</w:t>
      </w:r>
      <w:r>
        <w:rPr>
          <w:rStyle w:val="FloatTok"/>
        </w:rPr>
        <w:t xml:space="preserve">.1</w:t>
      </w:r>
      <w:r>
        <w:rPr>
          <w:rStyle w:val="NormalTok"/>
        </w:rPr>
        <w:t xml:space="preserve">, VAR</w:t>
      </w:r>
      <w:r>
        <w:rPr>
          <w:rStyle w:val="FloatTok"/>
        </w:rPr>
        <w:t xml:space="preserve">.2</w:t>
      </w:r>
      <w:r>
        <w:rPr>
          <w:rStyle w:val="NormalTok"/>
        </w:rPr>
        <w:t xml:space="preserve">)</w:t>
      </w:r>
      <w:r>
        <w:br/>
      </w:r>
      <w:r>
        <w:rPr>
          <w:rStyle w:val="NormalTok"/>
        </w:rPr>
        <w:t xml:space="preserve">table</w:t>
      </w:r>
      <w:r>
        <w:rPr>
          <w:rStyle w:val="FloatTok"/>
        </w:rPr>
        <w:t xml:space="preserve">.6</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.6</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rPr>
          <w:rStyle w:val="NormalTok"/>
        </w:rPr>
        <w:t xml:space="preserve">    </w:t>
      </w:r>
      <w:r>
        <w:rPr>
          <w:rStyle w:val="StringTok"/>
        </w:rPr>
        <w:t xml:space="preserve">"Pressão arterial, braço direito (mmHg)"</w:t>
      </w:r>
      <w:r>
        <w:br/>
      </w:r>
      <w:r>
        <w:rPr>
          <w:rStyle w:val="NormalTok"/>
        </w:rPr>
        <w:t xml:space="preserve">  )</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.6</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múltiplas."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(k4,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bookmarkEnd w:id="995"/>
    <w:bookmarkStart w:id="996" w:name="X17bd639899867ee8dd82353b33f75785504ffa4"/>
    <w:p>
      <w:pPr>
        <w:pStyle w:val="Titre2"/>
      </w:pPr>
      <w:r>
        <w:t xml:space="preserve">Qual é a relação entre viés e variabilidade?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target board function</w:t>
      </w:r>
      <w:r>
        <w:br/>
      </w:r>
      <w:r>
        <w:rPr>
          <w:rStyle w:val="NormalTok"/>
        </w:rPr>
        <w:t xml:space="preserve">target_board </w:t>
      </w:r>
      <w:r>
        <w:rPr>
          <w:rStyle w:val="OtherTok"/>
        </w:rPr>
        <w:t xml:space="preserve">&lt;-</w:t>
      </w:r>
      <w:r>
        <w:rPr>
          <w:rStyle w:val="NormalTok"/>
        </w:rPr>
        <w:t xml:space="preserve"> </w:t>
      </w:r>
      <w:r>
        <w:rPr>
          <w:rStyle w:val="ControlFlowTok"/>
        </w:rPr>
        <w:t xml:space="preserve">function</w:t>
      </w:r>
      <w:r>
        <w:rPr>
          <w:rStyle w:val="NormalTok"/>
        </w:rPr>
        <w:t xml:space="preserve">(title) {</w:t>
      </w:r>
      <w:r>
        <w:br/>
      </w:r>
      <w:r>
        <w:rPr>
          <w:rStyle w:val="NormalTok"/>
        </w:rPr>
        <w:t xml:space="preserve">  </w:t>
      </w:r>
      <w:r>
        <w:rPr>
          <w:rStyle w:val="FunctionTok"/>
        </w:rPr>
        <w:t xml:space="preserve">plot</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cex =</w:t>
      </w:r>
      <w:r>
        <w:rPr>
          <w:rStyle w:val="NormalTok"/>
        </w:rPr>
        <w:t xml:space="preserve"> </w:t>
      </w:r>
      <w:r>
        <w:rPr>
          <w:rStyle w:val="DecValTok"/>
        </w:rPr>
        <w:t xml:space="preserve">31</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bg =</w:t>
      </w:r>
      <w:r>
        <w:rPr>
          <w:rStyle w:val="NormalTok"/>
        </w:rPr>
        <w:t xml:space="preserve"> grDevices</w:t>
      </w:r>
      <w:r>
        <w:rPr>
          <w:rStyle w:val="SpecialCharTok"/>
        </w:rPr>
        <w:t xml:space="preserve">::</w:t>
      </w:r>
      <w:r>
        <w:rPr>
          <w:rStyle w:val="FunctionTok"/>
        </w:rPr>
        <w:t xml:space="preserve">gray</w:t>
      </w:r>
      <w:r>
        <w:rPr>
          <w:rStyle w:val="NormalTok"/>
        </w:rPr>
        <w:t xml:space="preserve">(</w:t>
      </w:r>
      <w:r>
        <w:rPr>
          <w:rStyle w:val="AttributeTok"/>
        </w:rPr>
        <w:t xml:space="preserve">level =</w:t>
      </w:r>
      <w:r>
        <w:rPr>
          <w:rStyle w:val="NormalTok"/>
        </w:rPr>
        <w:t xml:space="preserve"> </w:t>
      </w:r>
      <w:r>
        <w:rPr>
          <w:rStyle w:val="FloatTok"/>
        </w:rPr>
        <w:t xml:space="preserve">0.8</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axes =</w:t>
      </w:r>
      <w:r>
        <w:rPr>
          <w:rStyle w:val="NormalTok"/>
        </w:rPr>
        <w:t xml:space="preserve"> F, </w:t>
      </w:r>
      <w:r>
        <w:rPr>
          <w:rStyle w:val="AttributeTok"/>
        </w:rPr>
        <w:t xml:space="preserve">main =</w:t>
      </w:r>
      <w:r>
        <w:rPr>
          <w:rStyle w:val="NormalTok"/>
        </w:rPr>
        <w:t xml:space="preserve"> title, </w:t>
      </w:r>
      <w:r>
        <w:rPr>
          <w:rStyle w:val="AttributeTok"/>
        </w:rPr>
        <w:t xml:space="preserve">xlab =</w:t>
      </w:r>
      <w:r>
        <w:rPr>
          <w:rStyle w:val="NormalTok"/>
        </w:rPr>
        <w:t xml:space="preserve"> </w:t>
      </w:r>
      <w:r>
        <w:rPr>
          <w:rStyle w:val="ConstantTok"/>
        </w:rPr>
        <w:t xml:space="preserve">NA</w:t>
      </w:r>
      <w:r>
        <w:rPr>
          <w:rStyle w:val="NormalTok"/>
        </w:rPr>
        <w:t xml:space="preserve">, </w:t>
      </w:r>
      <w:r>
        <w:rPr>
          <w:rStyle w:val="AttributeTok"/>
        </w:rPr>
        <w:t xml:space="preserve">ylab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FunctionTok"/>
        </w:rPr>
        <w:t xml:space="preserve">points</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cex =</w:t>
      </w:r>
      <w:r>
        <w:rPr>
          <w:rStyle w:val="NormalTok"/>
        </w:rPr>
        <w:t xml:space="preserve"> </w:t>
      </w:r>
      <w:r>
        <w:rPr>
          <w:rStyle w:val="DecValTok"/>
        </w:rPr>
        <w:t xml:space="preserve">27</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bg =</w:t>
      </w:r>
      <w:r>
        <w:rPr>
          <w:rStyle w:val="NormalTok"/>
        </w:rPr>
        <w:t xml:space="preserve"> </w:t>
      </w:r>
      <w:r>
        <w:rPr>
          <w:rStyle w:val="StringTok"/>
        </w:rPr>
        <w:t xml:space="preserve">"white"</w:t>
      </w:r>
      <w:r>
        <w:rPr>
          <w:rStyle w:val="NormalTok"/>
        </w:rPr>
        <w:t xml:space="preserve">, </w:t>
      </w:r>
      <w:r>
        <w:rPr>
          <w:rStyle w:val="AttributeTok"/>
        </w:rPr>
        <w:t xml:space="preserve">col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FunctionTok"/>
        </w:rPr>
        <w:t xml:space="preserve">points</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cex =</w:t>
      </w:r>
      <w:r>
        <w:rPr>
          <w:rStyle w:val="NormalTok"/>
        </w:rPr>
        <w:t xml:space="preserve"> </w:t>
      </w:r>
      <w:r>
        <w:rPr>
          <w:rStyle w:val="DecValTok"/>
        </w:rPr>
        <w:t xml:space="preserve">23</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bg =</w:t>
      </w:r>
      <w:r>
        <w:rPr>
          <w:rStyle w:val="NormalTok"/>
        </w:rPr>
        <w:t xml:space="preserve"> grDevices</w:t>
      </w:r>
      <w:r>
        <w:rPr>
          <w:rStyle w:val="SpecialCharTok"/>
        </w:rPr>
        <w:t xml:space="preserve">::</w:t>
      </w:r>
      <w:r>
        <w:rPr>
          <w:rStyle w:val="FunctionTok"/>
        </w:rPr>
        <w:t xml:space="preserve">gray</w:t>
      </w:r>
      <w:r>
        <w:rPr>
          <w:rStyle w:val="NormalTok"/>
        </w:rPr>
        <w:t xml:space="preserve">(</w:t>
      </w:r>
      <w:r>
        <w:rPr>
          <w:rStyle w:val="AttributeTok"/>
        </w:rPr>
        <w:t xml:space="preserve">level =</w:t>
      </w:r>
      <w:r>
        <w:rPr>
          <w:rStyle w:val="NormalTok"/>
        </w:rPr>
        <w:t xml:space="preserve"> </w:t>
      </w:r>
      <w:r>
        <w:rPr>
          <w:rStyle w:val="FloatTok"/>
        </w:rPr>
        <w:t xml:space="preserve">0.7</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 </w:t>
      </w:r>
      <w:r>
        <w:rPr>
          <w:rStyle w:val="AttributeTok"/>
        </w:rPr>
        <w:t xml:space="preserve">col =</w:t>
      </w:r>
      <w:r>
        <w:rPr>
          <w:rStyle w:val="NormalTok"/>
        </w:rPr>
        <w:t xml:space="preserve"> grDevices</w:t>
      </w:r>
      <w:r>
        <w:rPr>
          <w:rStyle w:val="SpecialCharTok"/>
        </w:rPr>
        <w:t xml:space="preserve">::</w:t>
      </w:r>
      <w:r>
        <w:rPr>
          <w:rStyle w:val="FunctionTok"/>
        </w:rPr>
        <w:t xml:space="preserve">gray</w:t>
      </w:r>
      <w:r>
        <w:rPr>
          <w:rStyle w:val="NormalTok"/>
        </w:rPr>
        <w:t xml:space="preserve">(</w:t>
      </w:r>
      <w:r>
        <w:rPr>
          <w:rStyle w:val="AttributeTok"/>
        </w:rPr>
        <w:t xml:space="preserve">level =</w:t>
      </w:r>
      <w:r>
        <w:rPr>
          <w:rStyle w:val="NormalTok"/>
        </w:rPr>
        <w:t xml:space="preserve"> </w:t>
      </w:r>
      <w:r>
        <w:rPr>
          <w:rStyle w:val="FloatTok"/>
        </w:rPr>
        <w:t xml:space="preserve">0.7</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points</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cex =</w:t>
      </w:r>
      <w:r>
        <w:rPr>
          <w:rStyle w:val="NormalTok"/>
        </w:rPr>
        <w:t xml:space="preserve"> </w:t>
      </w:r>
      <w:r>
        <w:rPr>
          <w:rStyle w:val="DecValTok"/>
        </w:rPr>
        <w:t xml:space="preserve">19</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bg =</w:t>
      </w:r>
      <w:r>
        <w:rPr>
          <w:rStyle w:val="NormalTok"/>
        </w:rPr>
        <w:t xml:space="preserve"> </w:t>
      </w:r>
      <w:r>
        <w:rPr>
          <w:rStyle w:val="StringTok"/>
        </w:rPr>
        <w:t xml:space="preserve">"white"</w:t>
      </w:r>
      <w:r>
        <w:rPr>
          <w:rStyle w:val="NormalTok"/>
        </w:rPr>
        <w:t xml:space="preserve">, </w:t>
      </w:r>
      <w:r>
        <w:rPr>
          <w:rStyle w:val="AttributeTok"/>
        </w:rPr>
        <w:t xml:space="preserve">col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FunctionTok"/>
        </w:rPr>
        <w:t xml:space="preserve">points</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cex =</w:t>
      </w:r>
      <w:r>
        <w:rPr>
          <w:rStyle w:val="NormalTok"/>
        </w:rPr>
        <w:t xml:space="preserve"> </w:t>
      </w:r>
      <w:r>
        <w:rPr>
          <w:rStyle w:val="DecValTok"/>
        </w:rPr>
        <w:t xml:space="preserve">15</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bg =</w:t>
      </w:r>
      <w:r>
        <w:rPr>
          <w:rStyle w:val="NormalTok"/>
        </w:rPr>
        <w:t xml:space="preserve"> grDevices</w:t>
      </w:r>
      <w:r>
        <w:rPr>
          <w:rStyle w:val="SpecialCharTok"/>
        </w:rPr>
        <w:t xml:space="preserve">::</w:t>
      </w:r>
      <w:r>
        <w:rPr>
          <w:rStyle w:val="FunctionTok"/>
        </w:rPr>
        <w:t xml:space="preserve">gray</w:t>
      </w:r>
      <w:r>
        <w:rPr>
          <w:rStyle w:val="NormalTok"/>
        </w:rPr>
        <w:t xml:space="preserve">(</w:t>
      </w:r>
      <w:r>
        <w:rPr>
          <w:rStyle w:val="AttributeTok"/>
        </w:rPr>
        <w:t xml:space="preserve">level =</w:t>
      </w:r>
      <w:r>
        <w:rPr>
          <w:rStyle w:val="NormalTok"/>
        </w:rPr>
        <w:t xml:space="preserve"> </w:t>
      </w:r>
      <w:r>
        <w:rPr>
          <w:rStyle w:val="FloatTok"/>
        </w:rPr>
        <w:t xml:space="preserve">0.6</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 </w:t>
      </w:r>
      <w:r>
        <w:rPr>
          <w:rStyle w:val="AttributeTok"/>
        </w:rPr>
        <w:t xml:space="preserve">col =</w:t>
      </w:r>
      <w:r>
        <w:rPr>
          <w:rStyle w:val="NormalTok"/>
        </w:rPr>
        <w:t xml:space="preserve"> grDevices</w:t>
      </w:r>
      <w:r>
        <w:rPr>
          <w:rStyle w:val="SpecialCharTok"/>
        </w:rPr>
        <w:t xml:space="preserve">::</w:t>
      </w:r>
      <w:r>
        <w:rPr>
          <w:rStyle w:val="FunctionTok"/>
        </w:rPr>
        <w:t xml:space="preserve">gray</w:t>
      </w:r>
      <w:r>
        <w:rPr>
          <w:rStyle w:val="NormalTok"/>
        </w:rPr>
        <w:t xml:space="preserve">(</w:t>
      </w:r>
      <w:r>
        <w:rPr>
          <w:rStyle w:val="AttributeTok"/>
        </w:rPr>
        <w:t xml:space="preserve">level =</w:t>
      </w:r>
      <w:r>
        <w:rPr>
          <w:rStyle w:val="NormalTok"/>
        </w:rPr>
        <w:t xml:space="preserve"> </w:t>
      </w:r>
      <w:r>
        <w:rPr>
          <w:rStyle w:val="FloatTok"/>
        </w:rPr>
        <w:t xml:space="preserve">0.6</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points</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cex =</w:t>
      </w:r>
      <w:r>
        <w:rPr>
          <w:rStyle w:val="NormalTok"/>
        </w:rPr>
        <w:t xml:space="preserve"> </w:t>
      </w:r>
      <w:r>
        <w:rPr>
          <w:rStyle w:val="DecValTok"/>
        </w:rPr>
        <w:t xml:space="preserve">11</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bg =</w:t>
      </w:r>
      <w:r>
        <w:rPr>
          <w:rStyle w:val="NormalTok"/>
        </w:rPr>
        <w:t xml:space="preserve"> </w:t>
      </w:r>
      <w:r>
        <w:rPr>
          <w:rStyle w:val="StringTok"/>
        </w:rPr>
        <w:t xml:space="preserve">"white"</w:t>
      </w:r>
      <w:r>
        <w:rPr>
          <w:rStyle w:val="NormalTok"/>
        </w:rPr>
        <w:t xml:space="preserve">, </w:t>
      </w:r>
      <w:r>
        <w:rPr>
          <w:rStyle w:val="AttributeTok"/>
        </w:rPr>
        <w:t xml:space="preserve">col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FunctionTok"/>
        </w:rPr>
        <w:t xml:space="preserve">points</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cex =</w:t>
      </w:r>
      <w:r>
        <w:rPr>
          <w:rStyle w:val="NormalTok"/>
        </w:rPr>
        <w:t xml:space="preserve"> </w:t>
      </w:r>
      <w:r>
        <w:rPr>
          <w:rStyle w:val="DecValTok"/>
        </w:rPr>
        <w:t xml:space="preserve">7</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bg =</w:t>
      </w:r>
      <w:r>
        <w:rPr>
          <w:rStyle w:val="NormalTok"/>
        </w:rPr>
        <w:t xml:space="preserve"> grDevices</w:t>
      </w:r>
      <w:r>
        <w:rPr>
          <w:rStyle w:val="SpecialCharTok"/>
        </w:rPr>
        <w:t xml:space="preserve">::</w:t>
      </w:r>
      <w:r>
        <w:rPr>
          <w:rStyle w:val="FunctionTok"/>
        </w:rPr>
        <w:t xml:space="preserve">gray</w:t>
      </w:r>
      <w:r>
        <w:rPr>
          <w:rStyle w:val="NormalTok"/>
        </w:rPr>
        <w:t xml:space="preserve">(</w:t>
      </w:r>
      <w:r>
        <w:rPr>
          <w:rStyle w:val="AttributeTok"/>
        </w:rPr>
        <w:t xml:space="preserve">level =</w:t>
      </w:r>
      <w:r>
        <w:rPr>
          <w:rStyle w:val="NormalTok"/>
        </w:rPr>
        <w:t xml:space="preserve"> </w:t>
      </w:r>
      <w:r>
        <w:rPr>
          <w:rStyle w:val="FloatTok"/>
        </w:rPr>
        <w:t xml:space="preserve">0.5</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 </w:t>
      </w:r>
      <w:r>
        <w:rPr>
          <w:rStyle w:val="AttributeTok"/>
        </w:rPr>
        <w:t xml:space="preserve">col =</w:t>
      </w:r>
      <w:r>
        <w:rPr>
          <w:rStyle w:val="NormalTok"/>
        </w:rPr>
        <w:t xml:space="preserve"> grDevices</w:t>
      </w:r>
      <w:r>
        <w:rPr>
          <w:rStyle w:val="SpecialCharTok"/>
        </w:rPr>
        <w:t xml:space="preserve">::</w:t>
      </w:r>
      <w:r>
        <w:rPr>
          <w:rStyle w:val="FunctionTok"/>
        </w:rPr>
        <w:t xml:space="preserve">gray</w:t>
      </w:r>
      <w:r>
        <w:rPr>
          <w:rStyle w:val="NormalTok"/>
        </w:rPr>
        <w:t xml:space="preserve">(</w:t>
      </w:r>
      <w:r>
        <w:rPr>
          <w:rStyle w:val="AttributeTok"/>
        </w:rPr>
        <w:t xml:space="preserve">level =</w:t>
      </w:r>
      <w:r>
        <w:rPr>
          <w:rStyle w:val="NormalTok"/>
        </w:rPr>
        <w:t xml:space="preserve"> </w:t>
      </w:r>
      <w:r>
        <w:rPr>
          <w:rStyle w:val="FloatTok"/>
        </w:rPr>
        <w:t xml:space="preserve">0.5</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points</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cex =</w:t>
      </w:r>
      <w:r>
        <w:rPr>
          <w:rStyle w:val="NormalTok"/>
        </w:rPr>
        <w:t xml:space="preserve"> </w:t>
      </w:r>
      <w:r>
        <w:rPr>
          <w:rStyle w:val="DecValTok"/>
        </w:rPr>
        <w:t xml:space="preserve">3</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bg =</w:t>
      </w:r>
      <w:r>
        <w:rPr>
          <w:rStyle w:val="NormalTok"/>
        </w:rPr>
        <w:t xml:space="preserve"> </w:t>
      </w:r>
      <w:r>
        <w:rPr>
          <w:rStyle w:val="StringTok"/>
        </w:rPr>
        <w:t xml:space="preserve">"white"</w:t>
      </w:r>
      <w:r>
        <w:rPr>
          <w:rStyle w:val="NormalTok"/>
        </w:rPr>
        <w:t xml:space="preserve">, </w:t>
      </w:r>
      <w:r>
        <w:rPr>
          <w:rStyle w:val="AttributeTok"/>
        </w:rPr>
        <w:t xml:space="preserve">col =</w:t>
      </w:r>
      <w:r>
        <w:rPr>
          <w:rStyle w:val="NormalTok"/>
        </w:rPr>
        <w:t xml:space="preserve"> </w:t>
      </w:r>
      <w:r>
        <w:rPr>
          <w:rStyle w:val="StringTok"/>
        </w:rPr>
        <w:t xml:space="preserve">"white"</w:t>
      </w:r>
      <w:r>
        <w:rPr>
          <w:rStyle w:val="NormalTok"/>
        </w:rPr>
        <w:t xml:space="preserve">)</w:t>
      </w:r>
      <w:r>
        <w:br/>
      </w:r>
      <w:r>
        <w:rPr>
          <w:rStyle w:val="NormalTok"/>
        </w:rPr>
        <w:t xml:space="preserve">}</w:t>
      </w:r>
      <w:r>
        <w:br/>
      </w:r>
      <w:r>
        <w:br/>
      </w:r>
      <w:r>
        <w:rPr>
          <w:rStyle w:val="CommentTok"/>
        </w:rPr>
        <w:t xml:space="preserve"># 2 by 2 grid</w:t>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w:t>
      </w:r>
      <w:r>
        <w:br/>
      </w:r>
      <w:r>
        <w:br/>
      </w:r>
      <w:r>
        <w:rPr>
          <w:rStyle w:val="CommentTok"/>
        </w:rPr>
        <w:t xml:space="preserve"># remove extra white space</w:t>
      </w:r>
      <w:r>
        <w:br/>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FloatTok"/>
        </w:rPr>
        <w:t xml:space="preserve">1.5</w:t>
      </w:r>
      <w:r>
        <w:rPr>
          <w:rStyle w:val="NormalTok"/>
        </w:rPr>
        <w:t xml:space="preserve">, </w:t>
      </w:r>
      <w:r>
        <w:rPr>
          <w:rStyle w:val="DecValTok"/>
        </w:rPr>
        <w:t xml:space="preserve">1</w:t>
      </w:r>
      <w:r>
        <w:rPr>
          <w:rStyle w:val="NormalTok"/>
        </w:rPr>
        <w:t xml:space="preserve">))</w:t>
      </w:r>
      <w:r>
        <w:br/>
      </w:r>
      <w:r>
        <w:br/>
      </w:r>
      <w:r>
        <w:rPr>
          <w:rStyle w:val="FunctionTok"/>
        </w:rPr>
        <w:t xml:space="preserve">target_board</w:t>
      </w:r>
      <w:r>
        <w:rPr>
          <w:rStyle w:val="NormalTok"/>
        </w:rPr>
        <w:t xml:space="preserve">(</w:t>
      </w:r>
      <w:r>
        <w:rPr>
          <w:rStyle w:val="AttributeTok"/>
        </w:rPr>
        <w:t xml:space="preserve">title =</w:t>
      </w:r>
      <w:r>
        <w:rPr>
          <w:rStyle w:val="NormalTok"/>
        </w:rPr>
        <w:t xml:space="preserve"> </w:t>
      </w:r>
      <w:r>
        <w:rPr>
          <w:rStyle w:val="StringTok"/>
        </w:rPr>
        <w:t xml:space="preserve">"Viés alto, Variância baixa"</w:t>
      </w:r>
      <w:r>
        <w:rPr>
          <w:rStyle w:val="NormalTok"/>
        </w:rPr>
        <w:t xml:space="preserve">)</w:t>
      </w:r>
      <w:r>
        <w:br/>
      </w:r>
      <w:r>
        <w:rPr>
          <w:rStyle w:val="NormalTok"/>
        </w:rPr>
        <w:t xml:space="preserve">m </w:t>
      </w:r>
      <w:r>
        <w:rPr>
          <w:rStyle w:val="OtherTok"/>
        </w:rPr>
        <w:t xml:space="preserve">&lt;-</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w:t>
      </w:r>
      <w:r>
        <w:rPr>
          <w:rStyle w:val="FloatTok"/>
        </w:rPr>
        <w:t xml:space="preserve">0.3</w:t>
      </w:r>
      <w:r>
        <w:br/>
      </w:r>
      <w:r>
        <w:rPr>
          <w:rStyle w:val="NormalTok"/>
        </w:rPr>
        <w:t xml:space="preserve">sd </w:t>
      </w:r>
      <w:r>
        <w:rPr>
          <w:rStyle w:val="OtherTok"/>
        </w:rPr>
        <w:t xml:space="preserve">&lt;-</w:t>
      </w:r>
      <w:r>
        <w:rPr>
          <w:rStyle w:val="NormalTok"/>
        </w:rPr>
        <w:t xml:space="preserve"> </w:t>
      </w:r>
      <w:r>
        <w:rPr>
          <w:rStyle w:val="FloatTok"/>
        </w:rPr>
        <w:t xml:space="preserve">0.1</w:t>
      </w:r>
      <w:r>
        <w:br/>
      </w:r>
      <w:r>
        <w:rPr>
          <w:rStyle w:val="NormalTok"/>
        </w:rPr>
        <w:t xml:space="preserve">x </w:t>
      </w:r>
      <w:r>
        <w:rPr>
          <w:rStyle w:val="OtherTok"/>
        </w:rPr>
        <w:t xml:space="preserve">&lt;-</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 </w:t>
      </w:r>
      <w:r>
        <w:rPr>
          <w:rStyle w:val="AttributeTok"/>
        </w:rPr>
        <w:t xml:space="preserve">min =</w:t>
      </w:r>
      <w:r>
        <w:rPr>
          <w:rStyle w:val="NormalTok"/>
        </w:rPr>
        <w:t xml:space="preserve"> m </w:t>
      </w:r>
      <w:r>
        <w:rPr>
          <w:rStyle w:val="SpecialCharTok"/>
        </w:rPr>
        <w:t xml:space="preserve">-</w:t>
      </w:r>
      <w:r>
        <w:rPr>
          <w:rStyle w:val="NormalTok"/>
        </w:rPr>
        <w:t xml:space="preserve"> sd, </w:t>
      </w:r>
      <w:r>
        <w:rPr>
          <w:rStyle w:val="AttributeTok"/>
        </w:rPr>
        <w:t xml:space="preserve">max =</w:t>
      </w:r>
      <w:r>
        <w:rPr>
          <w:rStyle w:val="NormalTok"/>
        </w:rPr>
        <w:t xml:space="preserve"> m </w:t>
      </w:r>
      <w:r>
        <w:rPr>
          <w:rStyle w:val="SpecialCharTok"/>
        </w:rPr>
        <w:t xml:space="preserve">+</w:t>
      </w:r>
      <w:r>
        <w:rPr>
          <w:rStyle w:val="NormalTok"/>
        </w:rPr>
        <w:t xml:space="preserve"> sd)</w:t>
      </w:r>
      <w:r>
        <w:br/>
      </w:r>
      <w:r>
        <w:rPr>
          <w:rStyle w:val="NormalTok"/>
        </w:rPr>
        <w:t xml:space="preserve">y </w:t>
      </w:r>
      <w:r>
        <w:rPr>
          <w:rStyle w:val="OtherTok"/>
        </w:rPr>
        <w:t xml:space="preserve">&lt;-</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 </w:t>
      </w:r>
      <w:r>
        <w:rPr>
          <w:rStyle w:val="AttributeTok"/>
        </w:rPr>
        <w:t xml:space="preserve">min =</w:t>
      </w:r>
      <w:r>
        <w:rPr>
          <w:rStyle w:val="NormalTok"/>
        </w:rPr>
        <w:t xml:space="preserve"> m </w:t>
      </w:r>
      <w:r>
        <w:rPr>
          <w:rStyle w:val="SpecialCharTok"/>
        </w:rPr>
        <w:t xml:space="preserve">-</w:t>
      </w:r>
      <w:r>
        <w:rPr>
          <w:rStyle w:val="NormalTok"/>
        </w:rPr>
        <w:t xml:space="preserve"> sd, </w:t>
      </w:r>
      <w:r>
        <w:rPr>
          <w:rStyle w:val="AttributeTok"/>
        </w:rPr>
        <w:t xml:space="preserve">max =</w:t>
      </w:r>
      <w:r>
        <w:rPr>
          <w:rStyle w:val="NormalTok"/>
        </w:rPr>
        <w:t xml:space="preserve"> m </w:t>
      </w:r>
      <w:r>
        <w:rPr>
          <w:rStyle w:val="SpecialCharTok"/>
        </w:rPr>
        <w:t xml:space="preserve">+</w:t>
      </w:r>
      <w:r>
        <w:rPr>
          <w:rStyle w:val="NormalTok"/>
        </w:rPr>
        <w:t xml:space="preserve"> sd)</w:t>
      </w:r>
      <w:r>
        <w:br/>
      </w:r>
      <w:r>
        <w:rPr>
          <w:rStyle w:val="FunctionTok"/>
        </w:rPr>
        <w:t xml:space="preserve">points</w:t>
      </w:r>
      <w:r>
        <w:rPr>
          <w:rStyle w:val="NormalTok"/>
        </w:rPr>
        <w:t xml:space="preserve">(x, y, </w:t>
      </w:r>
      <w:r>
        <w:rPr>
          <w:rStyle w:val="AttributeTok"/>
        </w:rPr>
        <w:t xml:space="preserve">pch =</w:t>
      </w:r>
      <w:r>
        <w:rPr>
          <w:rStyle w:val="NormalTok"/>
        </w:rPr>
        <w:t xml:space="preserve"> </w:t>
      </w:r>
      <w:r>
        <w:rPr>
          <w:rStyle w:val="DecValTok"/>
        </w:rPr>
        <w:t xml:space="preserve">4</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br/>
      </w:r>
      <w:r>
        <w:rPr>
          <w:rStyle w:val="FunctionTok"/>
        </w:rPr>
        <w:t xml:space="preserve">target_board</w:t>
      </w:r>
      <w:r>
        <w:rPr>
          <w:rStyle w:val="NormalTok"/>
        </w:rPr>
        <w:t xml:space="preserve">(</w:t>
      </w:r>
      <w:r>
        <w:rPr>
          <w:rStyle w:val="AttributeTok"/>
        </w:rPr>
        <w:t xml:space="preserve">title =</w:t>
      </w:r>
      <w:r>
        <w:rPr>
          <w:rStyle w:val="NormalTok"/>
        </w:rPr>
        <w:t xml:space="preserve"> </w:t>
      </w:r>
      <w:r>
        <w:rPr>
          <w:rStyle w:val="StringTok"/>
        </w:rPr>
        <w:t xml:space="preserve">"Viés baixo, Variância alta"</w:t>
      </w:r>
      <w:r>
        <w:rPr>
          <w:rStyle w:val="NormalTok"/>
        </w:rPr>
        <w:t xml:space="preserve">)</w:t>
      </w:r>
      <w:r>
        <w:br/>
      </w:r>
      <w:r>
        <w:rPr>
          <w:rStyle w:val="NormalTok"/>
        </w:rPr>
        <w:t xml:space="preserve">m </w:t>
      </w:r>
      <w:r>
        <w:rPr>
          <w:rStyle w:val="OtherTok"/>
        </w:rPr>
        <w:t xml:space="preserve">&lt;-</w:t>
      </w:r>
      <w:r>
        <w:rPr>
          <w:rStyle w:val="NormalTok"/>
        </w:rPr>
        <w:t xml:space="preserve"> </w:t>
      </w:r>
      <w:r>
        <w:rPr>
          <w:rStyle w:val="DecValTok"/>
        </w:rPr>
        <w:t xml:space="preserve">0</w:t>
      </w:r>
      <w:r>
        <w:br/>
      </w:r>
      <w:r>
        <w:rPr>
          <w:rStyle w:val="NormalTok"/>
        </w:rPr>
        <w:t xml:space="preserve">sd </w:t>
      </w:r>
      <w:r>
        <w:rPr>
          <w:rStyle w:val="OtherTok"/>
        </w:rPr>
        <w:t xml:space="preserve">&lt;-</w:t>
      </w:r>
      <w:r>
        <w:rPr>
          <w:rStyle w:val="NormalTok"/>
        </w:rPr>
        <w:t xml:space="preserve"> </w:t>
      </w:r>
      <w:r>
        <w:rPr>
          <w:rStyle w:val="FloatTok"/>
        </w:rPr>
        <w:t xml:space="preserve">0.2</w:t>
      </w:r>
      <w:r>
        <w:br/>
      </w:r>
      <w:r>
        <w:rPr>
          <w:rStyle w:val="NormalTok"/>
        </w:rPr>
        <w:t xml:space="preserve">x </w:t>
      </w:r>
      <w:r>
        <w:rPr>
          <w:rStyle w:val="OtherTok"/>
        </w:rPr>
        <w:t xml:space="preserve">&lt;-</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 </w:t>
      </w:r>
      <w:r>
        <w:rPr>
          <w:rStyle w:val="AttributeTok"/>
        </w:rPr>
        <w:t xml:space="preserve">min =</w:t>
      </w:r>
      <w:r>
        <w:rPr>
          <w:rStyle w:val="NormalTok"/>
        </w:rPr>
        <w:t xml:space="preserve"> m </w:t>
      </w:r>
      <w:r>
        <w:rPr>
          <w:rStyle w:val="SpecialCharTok"/>
        </w:rPr>
        <w:t xml:space="preserve">-</w:t>
      </w:r>
      <w:r>
        <w:rPr>
          <w:rStyle w:val="NormalTok"/>
        </w:rPr>
        <w:t xml:space="preserve"> sd, </w:t>
      </w:r>
      <w:r>
        <w:rPr>
          <w:rStyle w:val="AttributeTok"/>
        </w:rPr>
        <w:t xml:space="preserve">max =</w:t>
      </w:r>
      <w:r>
        <w:rPr>
          <w:rStyle w:val="NormalTok"/>
        </w:rPr>
        <w:t xml:space="preserve"> m </w:t>
      </w:r>
      <w:r>
        <w:rPr>
          <w:rStyle w:val="SpecialCharTok"/>
        </w:rPr>
        <w:t xml:space="preserve">+</w:t>
      </w:r>
      <w:r>
        <w:rPr>
          <w:rStyle w:val="NormalTok"/>
        </w:rPr>
        <w:t xml:space="preserve"> sd)</w:t>
      </w:r>
      <w:r>
        <w:br/>
      </w:r>
      <w:r>
        <w:rPr>
          <w:rStyle w:val="NormalTok"/>
        </w:rPr>
        <w:t xml:space="preserve">y </w:t>
      </w:r>
      <w:r>
        <w:rPr>
          <w:rStyle w:val="OtherTok"/>
        </w:rPr>
        <w:t xml:space="preserve">&lt;-</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 </w:t>
      </w:r>
      <w:r>
        <w:rPr>
          <w:rStyle w:val="AttributeTok"/>
        </w:rPr>
        <w:t xml:space="preserve">min =</w:t>
      </w:r>
      <w:r>
        <w:rPr>
          <w:rStyle w:val="NormalTok"/>
        </w:rPr>
        <w:t xml:space="preserve"> m </w:t>
      </w:r>
      <w:r>
        <w:rPr>
          <w:rStyle w:val="SpecialCharTok"/>
        </w:rPr>
        <w:t xml:space="preserve">-</w:t>
      </w:r>
      <w:r>
        <w:rPr>
          <w:rStyle w:val="NormalTok"/>
        </w:rPr>
        <w:t xml:space="preserve"> sd, </w:t>
      </w:r>
      <w:r>
        <w:rPr>
          <w:rStyle w:val="AttributeTok"/>
        </w:rPr>
        <w:t xml:space="preserve">max =</w:t>
      </w:r>
      <w:r>
        <w:rPr>
          <w:rStyle w:val="NormalTok"/>
        </w:rPr>
        <w:t xml:space="preserve"> m </w:t>
      </w:r>
      <w:r>
        <w:rPr>
          <w:rStyle w:val="SpecialCharTok"/>
        </w:rPr>
        <w:t xml:space="preserve">+</w:t>
      </w:r>
      <w:r>
        <w:rPr>
          <w:rStyle w:val="NormalTok"/>
        </w:rPr>
        <w:t xml:space="preserve"> sd)</w:t>
      </w:r>
      <w:r>
        <w:br/>
      </w:r>
      <w:r>
        <w:rPr>
          <w:rStyle w:val="FunctionTok"/>
        </w:rPr>
        <w:t xml:space="preserve">points</w:t>
      </w:r>
      <w:r>
        <w:rPr>
          <w:rStyle w:val="NormalTok"/>
        </w:rPr>
        <w:t xml:space="preserve">(x, y, </w:t>
      </w:r>
      <w:r>
        <w:rPr>
          <w:rStyle w:val="AttributeTok"/>
        </w:rPr>
        <w:t xml:space="preserve">pch =</w:t>
      </w:r>
      <w:r>
        <w:rPr>
          <w:rStyle w:val="NormalTok"/>
        </w:rPr>
        <w:t xml:space="preserve"> </w:t>
      </w:r>
      <w:r>
        <w:rPr>
          <w:rStyle w:val="DecValTok"/>
        </w:rPr>
        <w:t xml:space="preserve">4</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br/>
      </w:r>
      <w:r>
        <w:rPr>
          <w:rStyle w:val="FunctionTok"/>
        </w:rPr>
        <w:t xml:space="preserve">target_board</w:t>
      </w:r>
      <w:r>
        <w:rPr>
          <w:rStyle w:val="NormalTok"/>
        </w:rPr>
        <w:t xml:space="preserve">(</w:t>
      </w:r>
      <w:r>
        <w:rPr>
          <w:rStyle w:val="AttributeTok"/>
        </w:rPr>
        <w:t xml:space="preserve">title =</w:t>
      </w:r>
      <w:r>
        <w:rPr>
          <w:rStyle w:val="NormalTok"/>
        </w:rPr>
        <w:t xml:space="preserve"> </w:t>
      </w:r>
      <w:r>
        <w:rPr>
          <w:rStyle w:val="StringTok"/>
        </w:rPr>
        <w:t xml:space="preserve">"Viés baixo, Variância baixa"</w:t>
      </w:r>
      <w:r>
        <w:rPr>
          <w:rStyle w:val="NormalTok"/>
        </w:rPr>
        <w:t xml:space="preserve">)</w:t>
      </w:r>
      <w:r>
        <w:br/>
      </w:r>
      <w:r>
        <w:rPr>
          <w:rStyle w:val="NormalTok"/>
        </w:rPr>
        <w:t xml:space="preserve">m </w:t>
      </w:r>
      <w:r>
        <w:rPr>
          <w:rStyle w:val="OtherTok"/>
        </w:rPr>
        <w:t xml:space="preserve">&lt;-</w:t>
      </w:r>
      <w:r>
        <w:rPr>
          <w:rStyle w:val="NormalTok"/>
        </w:rPr>
        <w:t xml:space="preserve"> </w:t>
      </w:r>
      <w:r>
        <w:rPr>
          <w:rStyle w:val="DecValTok"/>
        </w:rPr>
        <w:t xml:space="preserve">0</w:t>
      </w:r>
      <w:r>
        <w:br/>
      </w:r>
      <w:r>
        <w:rPr>
          <w:rStyle w:val="NormalTok"/>
        </w:rPr>
        <w:t xml:space="preserve">sd </w:t>
      </w:r>
      <w:r>
        <w:rPr>
          <w:rStyle w:val="OtherTok"/>
        </w:rPr>
        <w:t xml:space="preserve">&lt;-</w:t>
      </w:r>
      <w:r>
        <w:rPr>
          <w:rStyle w:val="NormalTok"/>
        </w:rPr>
        <w:t xml:space="preserve"> </w:t>
      </w:r>
      <w:r>
        <w:rPr>
          <w:rStyle w:val="FloatTok"/>
        </w:rPr>
        <w:t xml:space="preserve">0.1</w:t>
      </w:r>
      <w:r>
        <w:br/>
      </w:r>
      <w:r>
        <w:rPr>
          <w:rStyle w:val="NormalTok"/>
        </w:rPr>
        <w:t xml:space="preserve">x </w:t>
      </w:r>
      <w:r>
        <w:rPr>
          <w:rStyle w:val="OtherTok"/>
        </w:rPr>
        <w:t xml:space="preserve">&lt;-</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 </w:t>
      </w:r>
      <w:r>
        <w:rPr>
          <w:rStyle w:val="AttributeTok"/>
        </w:rPr>
        <w:t xml:space="preserve">min =</w:t>
      </w:r>
      <w:r>
        <w:rPr>
          <w:rStyle w:val="NormalTok"/>
        </w:rPr>
        <w:t xml:space="preserve"> m </w:t>
      </w:r>
      <w:r>
        <w:rPr>
          <w:rStyle w:val="SpecialCharTok"/>
        </w:rPr>
        <w:t xml:space="preserve">-</w:t>
      </w:r>
      <w:r>
        <w:rPr>
          <w:rStyle w:val="NormalTok"/>
        </w:rPr>
        <w:t xml:space="preserve"> sd, </w:t>
      </w:r>
      <w:r>
        <w:rPr>
          <w:rStyle w:val="AttributeTok"/>
        </w:rPr>
        <w:t xml:space="preserve">max =</w:t>
      </w:r>
      <w:r>
        <w:rPr>
          <w:rStyle w:val="NormalTok"/>
        </w:rPr>
        <w:t xml:space="preserve"> m </w:t>
      </w:r>
      <w:r>
        <w:rPr>
          <w:rStyle w:val="SpecialCharTok"/>
        </w:rPr>
        <w:t xml:space="preserve">+</w:t>
      </w:r>
      <w:r>
        <w:rPr>
          <w:rStyle w:val="NormalTok"/>
        </w:rPr>
        <w:t xml:space="preserve"> sd)</w:t>
      </w:r>
      <w:r>
        <w:br/>
      </w:r>
      <w:r>
        <w:rPr>
          <w:rStyle w:val="NormalTok"/>
        </w:rPr>
        <w:t xml:space="preserve">y </w:t>
      </w:r>
      <w:r>
        <w:rPr>
          <w:rStyle w:val="OtherTok"/>
        </w:rPr>
        <w:t xml:space="preserve">&lt;-</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 </w:t>
      </w:r>
      <w:r>
        <w:rPr>
          <w:rStyle w:val="AttributeTok"/>
        </w:rPr>
        <w:t xml:space="preserve">min =</w:t>
      </w:r>
      <w:r>
        <w:rPr>
          <w:rStyle w:val="NormalTok"/>
        </w:rPr>
        <w:t xml:space="preserve"> m </w:t>
      </w:r>
      <w:r>
        <w:rPr>
          <w:rStyle w:val="SpecialCharTok"/>
        </w:rPr>
        <w:t xml:space="preserve">-</w:t>
      </w:r>
      <w:r>
        <w:rPr>
          <w:rStyle w:val="NormalTok"/>
        </w:rPr>
        <w:t xml:space="preserve"> sd, </w:t>
      </w:r>
      <w:r>
        <w:rPr>
          <w:rStyle w:val="AttributeTok"/>
        </w:rPr>
        <w:t xml:space="preserve">max =</w:t>
      </w:r>
      <w:r>
        <w:rPr>
          <w:rStyle w:val="NormalTok"/>
        </w:rPr>
        <w:t xml:space="preserve"> m </w:t>
      </w:r>
      <w:r>
        <w:rPr>
          <w:rStyle w:val="SpecialCharTok"/>
        </w:rPr>
        <w:t xml:space="preserve">+</w:t>
      </w:r>
      <w:r>
        <w:rPr>
          <w:rStyle w:val="NormalTok"/>
        </w:rPr>
        <w:t xml:space="preserve"> sd)</w:t>
      </w:r>
      <w:r>
        <w:br/>
      </w:r>
      <w:r>
        <w:rPr>
          <w:rStyle w:val="FunctionTok"/>
        </w:rPr>
        <w:t xml:space="preserve">points</w:t>
      </w:r>
      <w:r>
        <w:rPr>
          <w:rStyle w:val="NormalTok"/>
        </w:rPr>
        <w:t xml:space="preserve">(x, y, </w:t>
      </w:r>
      <w:r>
        <w:rPr>
          <w:rStyle w:val="AttributeTok"/>
        </w:rPr>
        <w:t xml:space="preserve">pch =</w:t>
      </w:r>
      <w:r>
        <w:rPr>
          <w:rStyle w:val="NormalTok"/>
        </w:rPr>
        <w:t xml:space="preserve"> </w:t>
      </w:r>
      <w:r>
        <w:rPr>
          <w:rStyle w:val="DecValTok"/>
        </w:rPr>
        <w:t xml:space="preserve">4</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p>
    <w:bookmarkEnd w:id="996"/>
    <w:bookmarkEnd w:id="997"/>
    <w:bookmarkStart w:id="998" w:name="dados-big-data-e-metadados"/>
    <w:p>
      <w:pPr>
        <w:pStyle w:val="Titre1"/>
      </w:pPr>
      <w:r>
        <w:t xml:space="preserve">Dados,</w:t>
      </w:r>
      <w:r>
        <w:t xml:space="preserve"> </w:t>
      </w:r>
      <w:r>
        <w:rPr>
          <w:i/>
          <w:iCs/>
        </w:rPr>
        <w:t xml:space="preserve">big data</w:t>
      </w:r>
      <w:r>
        <w:t xml:space="preserve"> </w:t>
      </w:r>
      <w:r>
        <w:t xml:space="preserve">e metadados</w:t>
      </w:r>
    </w:p>
    <w:bookmarkEnd w:id="998"/>
    <w:bookmarkStart w:id="1000" w:name="tabulação-de-dados"/>
    <w:p>
      <w:pPr>
        <w:pStyle w:val="Titre1"/>
      </w:pPr>
      <w:r>
        <w:t xml:space="preserve">Tabulação de dados</w:t>
      </w:r>
    </w:p>
    <w:bookmarkStart w:id="999" w:name="X594ba9f2a6b62c3fdbc4e511785d56caef5185e"/>
    <w:p>
      <w:pPr>
        <w:pStyle w:val="Titre2"/>
      </w:pPr>
      <w:r>
        <w:t xml:space="preserve">O que é recomendado e o que deve ser evitado na organização das tabelas para análise?</w:t>
      </w:r>
    </w:p>
    <w:p>
      <w:pPr>
        <w:pStyle w:val="SourceCode"/>
      </w:pPr>
      <w:r>
        <w:rPr>
          <w:rStyle w:val="CommentTok"/>
        </w:rPr>
        <w:t xml:space="preserve"># cria a tabela de exemplos</w:t>
      </w:r>
      <w:r>
        <w:br/>
      </w:r>
      <w:r>
        <w:rPr>
          <w:rStyle w:val="NormalTok"/>
        </w:rPr>
        <w:t xml:space="preserve">table</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"Data.Coleta"</w:t>
      </w:r>
      <w:r>
        <w:rPr>
          <w:rStyle w:val="NormalTok"/>
        </w:rPr>
        <w:t xml:space="preserve">)</w:t>
      </w:r>
      <w:r>
        <w:br/>
      </w:r>
      <w:r>
        <w:br/>
      </w:r>
      <w:r>
        <w:rPr>
          <w:rStyle w:val="CommentTok"/>
        </w:rPr>
        <w:t xml:space="preserve"># preenche a tabela com identificação da unidade de análise</w:t>
      </w:r>
      <w:r>
        <w:br/>
      </w:r>
      <w:r>
        <w:rPr>
          <w:rStyle w:val="NormalTok"/>
        </w:rPr>
        <w:t xml:space="preserve">table</w:t>
      </w:r>
      <w:r>
        <w:rPr>
          <w:rStyle w:val="FloatTok"/>
        </w:rPr>
        <w:t xml:space="preserve">.1</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preenche a tabela com maus exemplos</w:t>
      </w:r>
      <w:r>
        <w:br/>
      </w:r>
      <w:r>
        <w:rPr>
          <w:rStyle w:val="NormalTok"/>
        </w:rPr>
        <w:t xml:space="preserve">table</w:t>
      </w:r>
      <w:r>
        <w:rPr>
          <w:rStyle w:val="FloatTok"/>
        </w:rPr>
        <w:t xml:space="preserve">.1</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as.character</w:t>
      </w:r>
      <w:r>
        <w:rPr>
          <w:rStyle w:val="NormalTok"/>
        </w:rPr>
        <w:t xml:space="preserve">(</w:t>
      </w:r>
      <w:r>
        <w:rPr>
          <w:rStyle w:val="FunctionTok"/>
        </w:rPr>
        <w:t xml:space="preserve">Sys.Date</w:t>
      </w:r>
      <w:r>
        <w:rPr>
          <w:rStyle w:val="NormalTok"/>
        </w:rPr>
        <w:t xml:space="preserve">() </w:t>
      </w:r>
      <w:r>
        <w:rPr>
          <w:rStyle w:val="SpecialCharTok"/>
        </w:rPr>
        <w:t xml:space="preserve">+</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preenche a tabela com melhores exemplos</w:t>
      </w:r>
      <w:r>
        <w:br/>
      </w:r>
      <w:r>
        <w:rPr>
          <w:rStyle w:val="NormalTok"/>
        </w:rPr>
        <w:t xml:space="preserve">table</w:t>
      </w:r>
      <w:r>
        <w:rPr>
          <w:rStyle w:val="FloatTok"/>
        </w:rPr>
        <w:t xml:space="preserve">.1</w:t>
      </w:r>
      <w:r>
        <w:rPr>
          <w:rStyle w:val="NormalTok"/>
        </w:rPr>
        <w:t xml:space="preserve">[, </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format</w:t>
      </w:r>
      <w:r>
        <w:rPr>
          <w:rStyle w:val="NormalTok"/>
        </w:rPr>
        <w:t xml:space="preserve">(</w:t>
      </w:r>
      <w:r>
        <w:rPr>
          <w:rStyle w:val="FunctionTok"/>
        </w:rPr>
        <w:t xml:space="preserve">as.Date</w:t>
      </w:r>
      <w:r>
        <w:rPr>
          <w:rStyle w:val="NormalTok"/>
        </w:rPr>
        <w:t xml:space="preserve">(table</w:t>
      </w:r>
      <w:r>
        <w:rPr>
          <w:rStyle w:val="FloatTok"/>
        </w:rPr>
        <w:t xml:space="preserve">.1</w:t>
      </w:r>
      <w:r>
        <w:rPr>
          <w:rStyle w:val="NormalTok"/>
        </w:rPr>
        <w:t xml:space="preserve">[, </w:t>
      </w:r>
      <w:r>
        <w:rPr>
          <w:rStyle w:val="DecValTok"/>
        </w:rPr>
        <w:t xml:space="preserve">2</w:t>
      </w:r>
      <w:r>
        <w:rPr>
          <w:rStyle w:val="NormalTok"/>
        </w:rPr>
        <w:t xml:space="preserve">], </w:t>
      </w:r>
      <w:r>
        <w:rPr>
          <w:rStyle w:val="AttributeTok"/>
        </w:rPr>
        <w:t xml:space="preserve">origin =</w:t>
      </w:r>
      <w:r>
        <w:rPr>
          <w:rStyle w:val="NormalTok"/>
        </w:rPr>
        <w:t xml:space="preserve"> </w:t>
      </w:r>
      <w:r>
        <w:rPr>
          <w:rStyle w:val="StringTok"/>
        </w:rPr>
        <w:t xml:space="preserve">"1950-01-01"</w:t>
      </w:r>
      <w:r>
        <w:rPr>
          <w:rStyle w:val="NormalTok"/>
        </w:rPr>
        <w:t xml:space="preserve">), </w:t>
      </w:r>
      <w:r>
        <w:rPr>
          <w:rStyle w:val="StringTok"/>
        </w:rPr>
        <w:t xml:space="preserve">"%d-%m-%Y"</w:t>
      </w:r>
      <w:r>
        <w:rPr>
          <w:rStyle w:val="NormalTok"/>
        </w:rPr>
        <w:t xml:space="preserve">)</w:t>
      </w:r>
    </w:p>
    <w:p>
      <w:pPr>
        <w:pStyle w:val="SourceCode"/>
      </w:pPr>
      <w:r>
        <w:rPr>
          <w:rStyle w:val="CommentTok"/>
        </w:rPr>
        <w:t xml:space="preserve"># cria a tabela de exemplos</w:t>
      </w:r>
      <w:r>
        <w:br/>
      </w:r>
      <w:r>
        <w:rPr>
          <w:rStyle w:val="NormalTok"/>
        </w:rPr>
        <w:t xml:space="preserve">table</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4</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"Estado Civil"</w:t>
      </w:r>
      <w:r>
        <w:rPr>
          <w:rStyle w:val="NormalTok"/>
        </w:rPr>
        <w:t xml:space="preserve">, </w:t>
      </w:r>
      <w:r>
        <w:rPr>
          <w:rStyle w:val="StringTok"/>
        </w:rPr>
        <w:t xml:space="preserve">"Estado.Civil"</w:t>
      </w:r>
      <w:r>
        <w:rPr>
          <w:rStyle w:val="NormalTok"/>
        </w:rPr>
        <w:t xml:space="preserve">, </w:t>
      </w:r>
      <w:r>
        <w:rPr>
          <w:rStyle w:val="StringTok"/>
        </w:rPr>
        <w:t xml:space="preserve">"Estado.Civil.Cod"</w:t>
      </w:r>
      <w:r>
        <w:rPr>
          <w:rStyle w:val="NormalTok"/>
        </w:rPr>
        <w:t xml:space="preserve">)</w:t>
      </w:r>
      <w:r>
        <w:br/>
      </w:r>
      <w:r>
        <w:br/>
      </w:r>
      <w:r>
        <w:rPr>
          <w:rStyle w:val="CommentTok"/>
        </w:rPr>
        <w:t xml:space="preserve"># preenche a tabela com identificação da unidade de análise</w:t>
      </w:r>
      <w:r>
        <w:br/>
      </w:r>
      <w:r>
        <w:rPr>
          <w:rStyle w:val="NormalTok"/>
        </w:rPr>
        <w:t xml:space="preserve">table</w:t>
      </w:r>
      <w:r>
        <w:rPr>
          <w:rStyle w:val="FloatTok"/>
        </w:rPr>
        <w:t xml:space="preserve">.2</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preenche a tabela com maus exemplos (&amp;nbsp; representa o caracter " " em HTML)</w:t>
      </w:r>
      <w:r>
        <w:br/>
      </w:r>
      <w:r>
        <w:rPr>
          <w:rStyle w:val="NormalTok"/>
        </w:rPr>
        <w:t xml:space="preserve">table</w:t>
      </w:r>
      <w:r>
        <w:rPr>
          <w:rStyle w:val="FloatTok"/>
        </w:rPr>
        <w:t xml:space="preserve">.2</w:t>
      </w:r>
      <w:r>
        <w:rPr>
          <w:rStyle w:val="NormalTok"/>
        </w:rPr>
        <w:t xml:space="preserve">[, </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"casado"</w:t>
      </w:r>
      <w:r>
        <w:rPr>
          <w:rStyle w:val="NormalTok"/>
        </w:rPr>
        <w:t xml:space="preserve">,</w:t>
      </w:r>
      <w:r>
        <w:br/>
      </w:r>
      <w:r>
        <w:rPr>
          <w:rStyle w:val="NormalTok"/>
        </w:rPr>
        <w:t xml:space="preserve">    </w:t>
      </w:r>
      <w:r>
        <w:rPr>
          <w:rStyle w:val="StringTok"/>
        </w:rPr>
        <w:t xml:space="preserve">"Casado"</w:t>
      </w:r>
      <w:r>
        <w:rPr>
          <w:rStyle w:val="NormalTok"/>
        </w:rPr>
        <w:t xml:space="preserve">,</w:t>
      </w:r>
      <w:r>
        <w:br/>
      </w:r>
      <w:r>
        <w:rPr>
          <w:rStyle w:val="NormalTok"/>
        </w:rPr>
        <w:t xml:space="preserve">    </w:t>
      </w:r>
      <w:r>
        <w:rPr>
          <w:rStyle w:val="StringTok"/>
        </w:rPr>
        <w:t xml:space="preserve">" casado"</w:t>
      </w:r>
      <w:r>
        <w:rPr>
          <w:rStyle w:val="NormalTok"/>
        </w:rPr>
        <w:t xml:space="preserve">,</w:t>
      </w:r>
      <w:r>
        <w:br/>
      </w:r>
      <w:r>
        <w:rPr>
          <w:rStyle w:val="NormalTok"/>
        </w:rPr>
        <w:t xml:space="preserve">    </w:t>
      </w:r>
      <w:r>
        <w:rPr>
          <w:rStyle w:val="StringTok"/>
        </w:rPr>
        <w:t xml:space="preserve">"Solteiro"</w:t>
      </w:r>
      <w:r>
        <w:rPr>
          <w:rStyle w:val="NormalTok"/>
        </w:rPr>
        <w:t xml:space="preserve">,</w:t>
      </w:r>
      <w:r>
        <w:br/>
      </w:r>
      <w:r>
        <w:rPr>
          <w:rStyle w:val="NormalTok"/>
        </w:rPr>
        <w:t xml:space="preserve">    </w:t>
      </w:r>
      <w:r>
        <w:rPr>
          <w:rStyle w:val="StringTok"/>
        </w:rPr>
        <w:t xml:space="preserve">" Casado"</w:t>
      </w:r>
      <w:r>
        <w:rPr>
          <w:rStyle w:val="NormalTok"/>
        </w:rPr>
        <w:t xml:space="preserve">,</w:t>
      </w:r>
      <w:r>
        <w:br/>
      </w:r>
      <w:r>
        <w:rPr>
          <w:rStyle w:val="NormalTok"/>
        </w:rPr>
        <w:t xml:space="preserve">    </w:t>
      </w:r>
      <w:r>
        <w:rPr>
          <w:rStyle w:val="StringTok"/>
        </w:rPr>
        <w:t xml:space="preserve">" solteiro"</w:t>
      </w:r>
      <w:r>
        <w:rPr>
          <w:rStyle w:val="NormalTok"/>
        </w:rPr>
        <w:t xml:space="preserve">,</w:t>
      </w:r>
      <w:r>
        <w:br/>
      </w:r>
      <w:r>
        <w:rPr>
          <w:rStyle w:val="NormalTok"/>
        </w:rPr>
        <w:t xml:space="preserve">    </w:t>
      </w:r>
      <w:r>
        <w:rPr>
          <w:rStyle w:val="StringTok"/>
        </w:rPr>
        <w:t xml:space="preserve">"solteiro"</w:t>
      </w:r>
      <w:r>
        <w:rPr>
          <w:rStyle w:val="NormalTok"/>
        </w:rPr>
        <w:t xml:space="preserve">,</w:t>
      </w:r>
      <w:r>
        <w:br/>
      </w:r>
      <w:r>
        <w:rPr>
          <w:rStyle w:val="NormalTok"/>
        </w:rPr>
        <w:t xml:space="preserve">    </w:t>
      </w:r>
      <w:r>
        <w:rPr>
          <w:rStyle w:val="StringTok"/>
        </w:rPr>
        <w:t xml:space="preserve">"Solteiro "</w:t>
      </w:r>
      <w:r>
        <w:rPr>
          <w:rStyle w:val="NormalTok"/>
        </w:rPr>
        <w:t xml:space="preserve">,</w:t>
      </w:r>
      <w:r>
        <w:br/>
      </w:r>
      <w:r>
        <w:rPr>
          <w:rStyle w:val="NormalTok"/>
        </w:rPr>
        <w:t xml:space="preserve">    </w:t>
      </w:r>
      <w:r>
        <w:rPr>
          <w:rStyle w:val="StringTok"/>
        </w:rPr>
        <w:t xml:space="preserve">" casado"</w:t>
      </w:r>
      <w:r>
        <w:rPr>
          <w:rStyle w:val="NormalTok"/>
        </w:rPr>
        <w:t xml:space="preserve">,</w:t>
      </w:r>
      <w:r>
        <w:br/>
      </w:r>
      <w:r>
        <w:rPr>
          <w:rStyle w:val="NormalTok"/>
        </w:rPr>
        <w:t xml:space="preserve">    </w:t>
      </w:r>
      <w:r>
        <w:rPr>
          <w:rStyle w:val="StringTok"/>
        </w:rPr>
        <w:t xml:space="preserve">" Solteiro "</w:t>
      </w:r>
      <w:r>
        <w:br/>
      </w:r>
      <w:r>
        <w:rPr>
          <w:rStyle w:val="NormalTok"/>
        </w:rPr>
        <w:t xml:space="preserve">  )</w:t>
      </w:r>
      <w:r>
        <w:br/>
      </w:r>
      <w:r>
        <w:br/>
      </w:r>
      <w:r>
        <w:rPr>
          <w:rStyle w:val="CommentTok"/>
        </w:rPr>
        <w:t xml:space="preserve"># preenche a tabela com melhores exemplos</w:t>
      </w:r>
      <w:r>
        <w:br/>
      </w:r>
      <w:r>
        <w:rPr>
          <w:rStyle w:val="CommentTok"/>
        </w:rPr>
        <w:t xml:space="preserve"># altera para caixa baixa</w:t>
      </w:r>
      <w:r>
        <w:br/>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tolower</w:t>
      </w:r>
      <w:r>
        <w:rPr>
          <w:rStyle w:val="NormalTok"/>
        </w:rPr>
        <w:t xml:space="preserve">(table</w:t>
      </w:r>
      <w:r>
        <w:rPr>
          <w:rStyle w:val="FloatTok"/>
        </w:rPr>
        <w:t xml:space="preserve">.2</w:t>
      </w:r>
      <w:r>
        <w:rPr>
          <w:rStyle w:val="NormalTok"/>
        </w:rPr>
        <w:t xml:space="preserve">[, </w:t>
      </w:r>
      <w:r>
        <w:rPr>
          <w:rStyle w:val="DecValTok"/>
        </w:rPr>
        <w:t xml:space="preserve">2</w:t>
      </w:r>
      <w:r>
        <w:rPr>
          <w:rStyle w:val="NormalTok"/>
        </w:rPr>
        <w:t xml:space="preserve">])</w:t>
      </w:r>
      <w:r>
        <w:br/>
      </w:r>
      <w:r>
        <w:rPr>
          <w:rStyle w:val="CommentTok"/>
        </w:rPr>
        <w:t xml:space="preserve"># remove espaços em branco</w:t>
      </w:r>
      <w:r>
        <w:br/>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OtherTok"/>
        </w:rPr>
        <w:t xml:space="preserve">&lt;-</w:t>
      </w:r>
      <w:r>
        <w:br/>
      </w:r>
      <w:r>
        <w:rPr>
          <w:rStyle w:val="NormalTok"/>
        </w:rPr>
        <w:t xml:space="preserve">  </w:t>
      </w:r>
      <w:r>
        <w:rPr>
          <w:rStyle w:val="FunctionTok"/>
        </w:rPr>
        <w:t xml:space="preserve">trimws</w:t>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AttributeTok"/>
        </w:rPr>
        <w:t xml:space="preserve">which =</w:t>
      </w:r>
      <w:r>
        <w:rPr>
          <w:rStyle w:val="NormalTok"/>
        </w:rPr>
        <w:t xml:space="preserve"> </w:t>
      </w:r>
      <w:r>
        <w:rPr>
          <w:rStyle w:val="StringTok"/>
        </w:rPr>
        <w:t xml:space="preserve">"both"</w:t>
      </w:r>
      <w:r>
        <w:rPr>
          <w:rStyle w:val="NormalTok"/>
        </w:rPr>
        <w:t xml:space="preserve">, </w:t>
      </w:r>
      <w:r>
        <w:rPr>
          <w:rStyle w:val="AttributeTok"/>
        </w:rPr>
        <w:t xml:space="preserve">whitespace =</w:t>
      </w:r>
      <w:r>
        <w:rPr>
          <w:rStyle w:val="NormalTok"/>
        </w:rPr>
        <w:t xml:space="preserve"> </w:t>
      </w:r>
      <w:r>
        <w:rPr>
          <w:rStyle w:val="StringTok"/>
        </w:rPr>
        <w:t xml:space="preserve">"[</w:t>
      </w:r>
      <w:r>
        <w:rPr>
          <w:rStyle w:val="SpecialCharTok"/>
        </w:rPr>
        <w:t xml:space="preserve">\t\r\n</w:t>
      </w:r>
      <w:r>
        <w:rPr>
          <w:rStyle w:val="StringTok"/>
        </w:rPr>
        <w:t xml:space="preserve">]"</w:t>
      </w:r>
      <w:r>
        <w:rPr>
          <w:rStyle w:val="NormalTok"/>
        </w:rPr>
        <w:t xml:space="preserve">)</w:t>
      </w:r>
      <w:r>
        <w:br/>
      </w:r>
      <w:r>
        <w:rPr>
          <w:rStyle w:val="CommentTok"/>
        </w:rPr>
        <w:t xml:space="preserve"># remove espaço em branco de HTML</w:t>
      </w:r>
      <w:r>
        <w:br/>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"&amp;nbsp;"</w:t>
      </w:r>
      <w:r>
        <w:rPr>
          <w:rStyle w:val="NormalTok"/>
        </w:rPr>
        <w:t xml:space="preserve">, </w:t>
      </w:r>
      <w:r>
        <w:rPr>
          <w:rStyle w:val="StringTok"/>
        </w:rPr>
        <w:t xml:space="preserve">""</w:t>
      </w:r>
      <w:r>
        <w:rPr>
          <w:rStyle w:val="NormalTok"/>
        </w:rPr>
        <w:t xml:space="preserve">, table</w:t>
      </w:r>
      <w:r>
        <w:rPr>
          <w:rStyle w:val="FloatTok"/>
        </w:rPr>
        <w:t xml:space="preserve">.2</w:t>
      </w:r>
      <w:r>
        <w:rPr>
          <w:rStyle w:val="NormalTok"/>
        </w:rPr>
        <w:t xml:space="preserve">[, </w:t>
      </w:r>
      <w:r>
        <w:rPr>
          <w:rStyle w:val="DecValTok"/>
        </w:rPr>
        <w:t xml:space="preserve">3</w:t>
      </w:r>
      <w:r>
        <w:rPr>
          <w:rStyle w:val="NormalTok"/>
        </w:rPr>
        <w:t xml:space="preserve">])</w:t>
      </w:r>
      <w:r>
        <w:br/>
      </w:r>
      <w:r>
        <w:rPr>
          <w:rStyle w:val="CommentTok"/>
        </w:rPr>
        <w:t xml:space="preserve"># converte em fator codificado</w:t>
      </w:r>
      <w:r>
        <w:br/>
      </w:r>
      <w:r>
        <w:rPr>
          <w:rStyle w:val="NormalTok"/>
        </w:rPr>
        <w:t xml:space="preserve">table</w:t>
      </w:r>
      <w:r>
        <w:rPr>
          <w:rStyle w:val="FloatTok"/>
        </w:rPr>
        <w:t xml:space="preserve">.2</w:t>
      </w:r>
      <w:r>
        <w:rPr>
          <w:rStyle w:val="NormalTok"/>
        </w:rPr>
        <w:t xml:space="preserve">[, </w:t>
      </w:r>
      <w:r>
        <w:rPr>
          <w:rStyle w:val="DecValTok"/>
        </w:rPr>
        <w:t xml:space="preserve">4</w:t>
      </w:r>
      <w:r>
        <w:rPr>
          <w:rStyle w:val="NormalTok"/>
        </w:rPr>
        <w:t xml:space="preserve">] </w:t>
      </w:r>
      <w:r>
        <w:rPr>
          <w:rStyle w:val="OtherTok"/>
        </w:rPr>
        <w:t xml:space="preserve">&lt;-</w:t>
      </w:r>
      <w:r>
        <w:rPr>
          <w:rStyle w:val="NormalTok"/>
        </w:rPr>
        <w:t xml:space="preserve"> </w:t>
      </w:r>
      <w:r>
        <w:rPr>
          <w:rStyle w:val="FunctionTok"/>
        </w:rPr>
        <w:t xml:space="preserve">factor</w:t>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w:t>
      </w:r>
    </w:p>
    <w:p>
      <w:pPr>
        <w:pStyle w:val="SourceCode"/>
      </w:pPr>
      <w:r>
        <w:rPr>
          <w:rStyle w:val="CommentTok"/>
        </w:rPr>
        <w:t xml:space="preserve"># cria a tabela de exemplos</w:t>
      </w:r>
      <w:r>
        <w:br/>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br/>
      </w:r>
      <w:r>
        <w:rPr>
          <w:rStyle w:val="CommentTok"/>
        </w:rPr>
        <w:t xml:space="preserve"># preenche a tabela com identificação da unidade de análise</w:t>
      </w:r>
      <w:r>
        <w:br/>
      </w:r>
      <w:r>
        <w:rPr>
          <w:rStyle w:val="NormalTok"/>
        </w:rPr>
        <w:t xml:space="preserve">table</w:t>
      </w:r>
      <w:r>
        <w:rPr>
          <w:rStyle w:val="FloatTok"/>
        </w:rPr>
        <w:t xml:space="preserve">.3</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"Filhos"</w:t>
      </w:r>
      <w:r>
        <w:rPr>
          <w:rStyle w:val="NormalTok"/>
        </w:rPr>
        <w:t xml:space="preserve">, </w:t>
      </w:r>
      <w:r>
        <w:rPr>
          <w:rStyle w:val="StringTok"/>
        </w:rPr>
        <w:t xml:space="preserve">"Filhos"</w:t>
      </w:r>
      <w:r>
        <w:rPr>
          <w:rStyle w:val="NormalTok"/>
        </w:rPr>
        <w:t xml:space="preserve">)</w:t>
      </w:r>
      <w:r>
        <w:br/>
      </w:r>
      <w:r>
        <w:br/>
      </w:r>
      <w:r>
        <w:rPr>
          <w:rStyle w:val="CommentTok"/>
        </w:rPr>
        <w:t xml:space="preserve"># preenche a tabela com maus exemplos</w:t>
      </w:r>
      <w:r>
        <w:br/>
      </w:r>
      <w:r>
        <w:rPr>
          <w:rStyle w:val="NormalTok"/>
        </w:rPr>
        <w:t xml:space="preserve">table</w:t>
      </w:r>
      <w:r>
        <w:rPr>
          <w:rStyle w:val="FloatTok"/>
        </w:rPr>
        <w:t xml:space="preserve">.3</w:t>
      </w:r>
      <w:r>
        <w:rPr>
          <w:rStyle w:val="NormalTok"/>
        </w:rPr>
        <w:t xml:space="preserve">[, </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"NA"</w:t>
      </w:r>
      <w:r>
        <w:rPr>
          <w:rStyle w:val="NormalTok"/>
        </w:rPr>
        <w:t xml:space="preserve">, </w:t>
      </w:r>
      <w:r>
        <w:rPr>
          <w:rStyle w:val="DecValTok"/>
        </w:rPr>
        <w:t xml:space="preserve">1</w:t>
      </w:r>
      <w:r>
        <w:rPr>
          <w:rStyle w:val="NormalTok"/>
        </w:rPr>
        <w:t xml:space="preserve">, </w:t>
      </w:r>
      <w:r>
        <w:rPr>
          <w:rStyle w:val="StringTok"/>
        </w:rPr>
        <w:t xml:space="preserve">"NaN"</w:t>
      </w:r>
      <w:r>
        <w:rPr>
          <w:rStyle w:val="NormalTok"/>
        </w:rPr>
        <w:t xml:space="preserve">, </w:t>
      </w:r>
      <w:r>
        <w:rPr>
          <w:rStyle w:val="StringTok"/>
        </w:rPr>
        <w:t xml:space="preserve">"N/A"</w:t>
      </w:r>
      <w:r>
        <w:rPr>
          <w:rStyle w:val="NormalTok"/>
        </w:rPr>
        <w:t xml:space="preserve">, </w:t>
      </w:r>
      <w:r>
        <w:rPr>
          <w:rStyle w:val="StringTok"/>
        </w:rPr>
        <w:t xml:space="preserve">"N.A."</w:t>
      </w:r>
      <w:r>
        <w:rPr>
          <w:rStyle w:val="NormalTok"/>
        </w:rPr>
        <w:t xml:space="preserve">, </w:t>
      </w:r>
      <w:r>
        <w:rPr>
          <w:rStyle w:val="DecValTok"/>
        </w:rPr>
        <w:t xml:space="preserve">0</w:t>
      </w:r>
      <w:r>
        <w:rPr>
          <w:rStyle w:val="NormalTok"/>
        </w:rPr>
        <w:t xml:space="preserve">, </w:t>
      </w:r>
      <w:r>
        <w:rPr>
          <w:rStyle w:val="StringTok"/>
        </w:rPr>
        <w:t xml:space="preserve">""</w:t>
      </w:r>
      <w:r>
        <w:rPr>
          <w:rStyle w:val="NormalTok"/>
        </w:rPr>
        <w:t xml:space="preserve">, </w:t>
      </w:r>
      <w:r>
        <w:rPr>
          <w:rStyle w:val="StringTok"/>
        </w:rPr>
        <w:t xml:space="preserve">"na"</w:t>
      </w:r>
      <w:r>
        <w:rPr>
          <w:rStyle w:val="NormalTok"/>
        </w:rPr>
        <w:t xml:space="preserve">, </w:t>
      </w:r>
      <w:r>
        <w:rPr>
          <w:rStyle w:val="StringTok"/>
        </w:rPr>
        <w:t xml:space="preserve">"n.a."</w:t>
      </w:r>
      <w:r>
        <w:rPr>
          <w:rStyle w:val="NormalTok"/>
        </w:rPr>
        <w:t xml:space="preserve">, </w:t>
      </w:r>
      <w:r>
        <w:rPr>
          <w:rStyle w:val="StringTok"/>
        </w:rPr>
        <w:t xml:space="preserve">"999"</w:t>
      </w:r>
      <w:r>
        <w:rPr>
          <w:rStyle w:val="NormalTok"/>
        </w:rPr>
        <w:t xml:space="preserve">)</w:t>
      </w:r>
      <w:r>
        <w:br/>
      </w:r>
      <w:r>
        <w:br/>
      </w:r>
      <w:r>
        <w:rPr>
          <w:rStyle w:val="CommentTok"/>
        </w:rPr>
        <w:t xml:space="preserve"># preenche a tabela com código único</w:t>
      </w:r>
      <w:r>
        <w:br/>
      </w:r>
      <w:r>
        <w:rPr>
          <w:rStyle w:val="NormalTok"/>
        </w:rPr>
        <w:t xml:space="preserve">table</w:t>
      </w:r>
      <w:r>
        <w:rPr>
          <w:rStyle w:val="FloatTok"/>
        </w:rPr>
        <w:t xml:space="preserve">.3</w:t>
      </w:r>
      <w:r>
        <w:rPr>
          <w:rStyle w:val="NormalTok"/>
        </w:rPr>
        <w:t xml:space="preserve">[, </w:t>
      </w:r>
      <w:r>
        <w:rPr>
          <w:rStyle w:val="DecValTok"/>
        </w:rPr>
        <w:t xml:space="preserve">3</w:t>
      </w:r>
      <w:r>
        <w:rPr>
          <w:rStyle w:val="NormalTok"/>
        </w:rPr>
        <w:t xml:space="preserve">] </w:t>
      </w:r>
      <w:r>
        <w:rPr>
          <w:rStyle w:val="OtherTok"/>
        </w:rPr>
        <w:t xml:space="preserve">&lt;-</w:t>
      </w:r>
      <w:r>
        <w:br/>
      </w:r>
      <w:r>
        <w:rPr>
          <w:rStyle w:val="NormalTok"/>
        </w:rPr>
        <w:t xml:space="preserve">  </w:t>
      </w:r>
      <w:r>
        <w:rPr>
          <w:rStyle w:val="FunctionTok"/>
        </w:rPr>
        <w:t xml:space="preserve">gsub</w:t>
      </w:r>
      <w:r>
        <w:rPr>
          <w:rStyle w:val="NormalTok"/>
        </w:rPr>
        <w:t xml:space="preserve">(</w:t>
      </w:r>
      <w:r>
        <w:rPr>
          <w:rStyle w:val="StringTok"/>
        </w:rPr>
        <w:t xml:space="preserve">"NA|NaN|N/A|N.A.|na|n.a.|</w:t>
      </w:r>
      <w:r>
        <w:rPr>
          <w:rStyle w:val="SpecialCharTok"/>
        </w:rPr>
        <w:t xml:space="preserve">\t\r\n</w:t>
      </w:r>
      <w:r>
        <w:rPr>
          <w:rStyle w:val="StringTok"/>
        </w:rPr>
        <w:t xml:space="preserve">|^$|</w:t>
      </w:r>
      <w:r>
        <w:rPr>
          <w:rStyle w:val="SpecialCharTok"/>
        </w:rPr>
        <w:t xml:space="preserve">\\</w:t>
      </w:r>
      <w:r>
        <w:rPr>
          <w:rStyle w:val="StringTok"/>
        </w:rPr>
        <w:t xml:space="preserve">d{3}"</w:t>
      </w:r>
      <w:r>
        <w:rPr>
          <w:rStyle w:val="NormalTok"/>
        </w:rPr>
        <w:t xml:space="preserve">, </w:t>
      </w:r>
      <w:r>
        <w:rPr>
          <w:rStyle w:val="ConstantTok"/>
        </w:rPr>
        <w:t xml:space="preserve">NA</w:t>
      </w:r>
      <w:r>
        <w:rPr>
          <w:rStyle w:val="NormalTok"/>
        </w:rPr>
        <w:t xml:space="preserve">, table</w:t>
      </w:r>
      <w:r>
        <w:rPr>
          <w:rStyle w:val="FloatTok"/>
        </w:rPr>
        <w:t xml:space="preserve">.3</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cria a tabela de exemplos</w:t>
      </w:r>
      <w:r>
        <w:br/>
      </w:r>
      <w:r>
        <w:rPr>
          <w:rStyle w:val="NormalTok"/>
        </w:rPr>
        <w:t xml:space="preserve">table.final </w:t>
      </w:r>
      <w:r>
        <w:rPr>
          <w:rStyle w:val="OtherTok"/>
        </w:rPr>
        <w:t xml:space="preserve">&lt;-</w:t>
      </w:r>
      <w:r>
        <w:br/>
      </w:r>
      <w:r>
        <w:rPr>
          <w:rStyle w:val="NormalTok"/>
        </w:rPr>
        <w:t xml:space="preserve">  </w:t>
      </w:r>
      <w:r>
        <w:rPr>
          <w:rStyle w:val="FunctionTok"/>
        </w:rPr>
        <w:t xml:space="preserve">data.frame</w:t>
      </w:r>
      <w:r>
        <w:rPr>
          <w:rStyle w:val="NormalTok"/>
        </w:rPr>
        <w:t xml:space="preserve">(table</w:t>
      </w:r>
      <w:r>
        <w:rPr>
          <w:rStyle w:val="FloatTok"/>
        </w:rPr>
        <w:t xml:space="preserve">.1</w:t>
      </w:r>
      <w:r>
        <w:rPr>
          <w:rStyle w:val="NormalTok"/>
        </w:rPr>
        <w:t xml:space="preserve">[, </w:t>
      </w:r>
      <w:r>
        <w:rPr>
          <w:rStyle w:val="DecValTok"/>
        </w:rPr>
        <w:t xml:space="preserve">1</w:t>
      </w:r>
      <w:r>
        <w:rPr>
          <w:rStyle w:val="NormalTok"/>
        </w:rPr>
        <w:t xml:space="preserve">], table</w:t>
      </w:r>
      <w:r>
        <w:rPr>
          <w:rStyle w:val="FloatTok"/>
        </w:rPr>
        <w:t xml:space="preserve">.1</w:t>
      </w:r>
      <w:r>
        <w:rPr>
          <w:rStyle w:val="NormalTok"/>
        </w:rPr>
        <w:t xml:space="preserve">[, </w:t>
      </w:r>
      <w:r>
        <w:rPr>
          <w:rStyle w:val="DecValTok"/>
        </w:rPr>
        <w:t xml:space="preserve">2</w:t>
      </w:r>
      <w:r>
        <w:rPr>
          <w:rStyle w:val="NormalTok"/>
        </w:rPr>
        <w:t xml:space="preserve">], table</w:t>
      </w:r>
      <w:r>
        <w:rPr>
          <w:rStyle w:val="FloatTok"/>
        </w:rPr>
        <w:t xml:space="preserve">.2</w:t>
      </w:r>
      <w:r>
        <w:rPr>
          <w:rStyle w:val="NormalTok"/>
        </w:rPr>
        <w:t xml:space="preserve">[, </w:t>
      </w:r>
      <w:r>
        <w:rPr>
          <w:rStyle w:val="DecValTok"/>
        </w:rPr>
        <w:t xml:space="preserve">3</w:t>
      </w:r>
      <w:r>
        <w:rPr>
          <w:rStyle w:val="NormalTok"/>
        </w:rPr>
        <w:t xml:space="preserve">], table</w:t>
      </w:r>
      <w:r>
        <w:rPr>
          <w:rStyle w:val="FloatTok"/>
        </w:rPr>
        <w:t xml:space="preserve">.3</w:t>
      </w:r>
      <w:r>
        <w:rPr>
          <w:rStyle w:val="NormalTok"/>
        </w:rPr>
        <w:t xml:space="preserve">[, </w:t>
      </w:r>
      <w:r>
        <w:rPr>
          <w:rStyle w:val="DecValTok"/>
        </w:rPr>
        <w:t xml:space="preserve">3</w:t>
      </w:r>
      <w:r>
        <w:rPr>
          <w:rStyle w:val="NormalTok"/>
        </w:rPr>
        <w:t xml:space="preserve">])</w:t>
      </w:r>
      <w:r>
        <w:br/>
      </w:r>
      <w:r>
        <w:rPr>
          <w:rStyle w:val="FunctionTok"/>
        </w:rPr>
        <w:t xml:space="preserve">colnames</w:t>
      </w:r>
      <w:r>
        <w:rPr>
          <w:rStyle w:val="NormalTok"/>
        </w:rPr>
        <w:t xml:space="preserve">(table.final)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"Data.Coleta"</w:t>
      </w:r>
      <w:r>
        <w:rPr>
          <w:rStyle w:val="NormalTok"/>
        </w:rPr>
        <w:t xml:space="preserve">, </w:t>
      </w:r>
      <w:r>
        <w:rPr>
          <w:rStyle w:val="StringTok"/>
        </w:rPr>
        <w:t xml:space="preserve">"Estado.Civil"</w:t>
      </w:r>
      <w:r>
        <w:rPr>
          <w:rStyle w:val="NormalTok"/>
        </w:rPr>
        <w:t xml:space="preserve">, </w:t>
      </w:r>
      <w:r>
        <w:rPr>
          <w:rStyle w:val="StringTok"/>
        </w:rPr>
        <w:t xml:space="preserve">"Numero.Filhos"</w:t>
      </w:r>
      <w:r>
        <w:rPr>
          <w:rStyle w:val="NormalTok"/>
        </w:rPr>
        <w:t xml:space="preserve">)</w:t>
      </w:r>
      <w:r>
        <w:br/>
      </w:r>
      <w:r>
        <w:br/>
      </w:r>
      <w:r>
        <w:rPr>
          <w:rStyle w:val="CommentTok"/>
        </w:rPr>
        <w:t xml:space="preserve"># exibe a tabela</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table.final,</w:t>
      </w:r>
      <w:r>
        <w:br/>
      </w:r>
      <w:r>
        <w:rPr>
          <w:rStyle w:val="NormalTok"/>
        </w:rPr>
        <w:t xml:space="preserve">  </w:t>
      </w:r>
      <w:r>
        <w:rPr>
          <w:rStyle w:val="AttributeTok"/>
        </w:rPr>
        <w:t xml:space="preserve">align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"Formatação recomendada para tabela de dados."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FunctionTok"/>
        </w:rPr>
        <w:t xml:space="preserve">dim</w:t>
      </w:r>
      <w:r>
        <w:rPr>
          <w:rStyle w:val="NormalTok"/>
        </w:rPr>
        <w:t xml:space="preserve">(table.final)[</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br/>
      </w:r>
      <w:r>
        <w:rPr>
          <w:rStyle w:val="NormalTok"/>
        </w:rPr>
        <w:t xml:space="preserve">  )</w:t>
      </w:r>
    </w:p>
    <w:p>
      <w:pPr>
        <w:pStyle w:val="SourceCode"/>
      </w:pPr>
      <w:r>
        <w:rPr>
          <w:rStyle w:val="CommentTok"/>
        </w:rPr>
        <w:t xml:space="preserve"># cria a tabela de exemplos</w:t>
      </w:r>
      <w:r>
        <w:br/>
      </w:r>
      <w:r>
        <w:rPr>
          <w:rStyle w:val="NormalTok"/>
        </w:rPr>
        <w:t xml:space="preserve">table.final </w:t>
      </w:r>
      <w:r>
        <w:rPr>
          <w:rStyle w:val="OtherTok"/>
        </w:rPr>
        <w:t xml:space="preserve">&lt;-</w:t>
      </w:r>
      <w:r>
        <w:br/>
      </w:r>
      <w:r>
        <w:rPr>
          <w:rStyle w:val="NormalTok"/>
        </w:rPr>
        <w:t xml:space="preserve">  </w:t>
      </w:r>
      <w:r>
        <w:rPr>
          <w:rStyle w:val="FunctionTok"/>
        </w:rPr>
        <w:t xml:space="preserve">data.frame</w:t>
      </w:r>
      <w:r>
        <w:rPr>
          <w:rStyle w:val="NormalTok"/>
        </w:rPr>
        <w:t xml:space="preserve">(table</w:t>
      </w:r>
      <w:r>
        <w:rPr>
          <w:rStyle w:val="FloatTok"/>
        </w:rPr>
        <w:t xml:space="preserve">.1</w:t>
      </w:r>
      <w:r>
        <w:rPr>
          <w:rStyle w:val="NormalTok"/>
        </w:rPr>
        <w:t xml:space="preserve">[, </w:t>
      </w:r>
      <w:r>
        <w:rPr>
          <w:rStyle w:val="DecValTok"/>
        </w:rPr>
        <w:t xml:space="preserve">1</w:t>
      </w:r>
      <w:r>
        <w:rPr>
          <w:rStyle w:val="NormalTok"/>
        </w:rPr>
        <w:t xml:space="preserve">], table</w:t>
      </w:r>
      <w:r>
        <w:rPr>
          <w:rStyle w:val="FloatTok"/>
        </w:rPr>
        <w:t xml:space="preserve">.1</w:t>
      </w:r>
      <w:r>
        <w:rPr>
          <w:rStyle w:val="NormalTok"/>
        </w:rPr>
        <w:t xml:space="preserve">[, </w:t>
      </w:r>
      <w:r>
        <w:rPr>
          <w:rStyle w:val="DecValTok"/>
        </w:rPr>
        <w:t xml:space="preserve">2</w:t>
      </w:r>
      <w:r>
        <w:rPr>
          <w:rStyle w:val="NormalTok"/>
        </w:rPr>
        <w:t xml:space="preserve">], table</w:t>
      </w:r>
      <w:r>
        <w:rPr>
          <w:rStyle w:val="FloatTok"/>
        </w:rPr>
        <w:t xml:space="preserve">.2</w:t>
      </w:r>
      <w:r>
        <w:rPr>
          <w:rStyle w:val="NormalTok"/>
        </w:rPr>
        <w:t xml:space="preserve">[, </w:t>
      </w:r>
      <w:r>
        <w:rPr>
          <w:rStyle w:val="DecValTok"/>
        </w:rPr>
        <w:t xml:space="preserve">2</w:t>
      </w:r>
      <w:r>
        <w:rPr>
          <w:rStyle w:val="NormalTok"/>
        </w:rPr>
        <w:t xml:space="preserve">], table</w:t>
      </w:r>
      <w:r>
        <w:rPr>
          <w:rStyle w:val="FloatTok"/>
        </w:rPr>
        <w:t xml:space="preserve">.3</w:t>
      </w:r>
      <w:r>
        <w:rPr>
          <w:rStyle w:val="NormalTok"/>
        </w:rPr>
        <w:t xml:space="preserve">[, </w:t>
      </w:r>
      <w:r>
        <w:rPr>
          <w:rStyle w:val="DecValTok"/>
        </w:rPr>
        <w:t xml:space="preserve">2</w:t>
      </w:r>
      <w:r>
        <w:rPr>
          <w:rStyle w:val="NormalTok"/>
        </w:rPr>
        <w:t xml:space="preserve">])</w:t>
      </w:r>
      <w:r>
        <w:br/>
      </w:r>
      <w:r>
        <w:rPr>
          <w:rStyle w:val="FunctionTok"/>
        </w:rPr>
        <w:t xml:space="preserve">colnames</w:t>
      </w:r>
      <w:r>
        <w:rPr>
          <w:rStyle w:val="NormalTok"/>
        </w:rPr>
        <w:t xml:space="preserve">(table.final)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"Data de Coleta"</w:t>
      </w:r>
      <w:r>
        <w:rPr>
          <w:rStyle w:val="NormalTok"/>
        </w:rPr>
        <w:t xml:space="preserve">, </w:t>
      </w:r>
      <w:r>
        <w:rPr>
          <w:rStyle w:val="StringTok"/>
        </w:rPr>
        <w:t xml:space="preserve">"Estado Civil"</w:t>
      </w:r>
      <w:r>
        <w:rPr>
          <w:rStyle w:val="NormalTok"/>
        </w:rPr>
        <w:t xml:space="preserve">, </w:t>
      </w:r>
      <w:r>
        <w:rPr>
          <w:rStyle w:val="StringTok"/>
        </w:rPr>
        <w:t xml:space="preserve">"Número de Filhos"</w:t>
      </w:r>
      <w:r>
        <w:rPr>
          <w:rStyle w:val="NormalTok"/>
        </w:rPr>
        <w:t xml:space="preserve">)</w:t>
      </w:r>
      <w:r>
        <w:br/>
      </w:r>
      <w:r>
        <w:br/>
      </w:r>
      <w:r>
        <w:rPr>
          <w:rStyle w:val="CommentTok"/>
        </w:rPr>
        <w:t xml:space="preserve"># exibe a tabela</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table.final,</w:t>
      </w:r>
      <w:r>
        <w:br/>
      </w:r>
      <w:r>
        <w:rPr>
          <w:rStyle w:val="NormalTok"/>
        </w:rPr>
        <w:t xml:space="preserve">  </w:t>
      </w:r>
      <w:r>
        <w:rPr>
          <w:rStyle w:val="AttributeTok"/>
        </w:rPr>
        <w:t xml:space="preserve">align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"Formatação não recomendada para tabela de dados."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FunctionTok"/>
        </w:rPr>
        <w:t xml:space="preserve">dim</w:t>
      </w:r>
      <w:r>
        <w:rPr>
          <w:rStyle w:val="NormalTok"/>
        </w:rPr>
        <w:t xml:space="preserve">(table.final)[</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br/>
      </w:r>
      <w:r>
        <w:rPr>
          <w:rStyle w:val="NormalTok"/>
        </w:rPr>
        <w:t xml:space="preserve">  )</w:t>
      </w:r>
    </w:p>
    <w:bookmarkEnd w:id="999"/>
    <w:bookmarkEnd w:id="1000"/>
    <w:bookmarkStart w:id="1001" w:name="variáveis-e-fatores"/>
    <w:p>
      <w:pPr>
        <w:pStyle w:val="Titre1"/>
      </w:pPr>
      <w:r>
        <w:t xml:space="preserve">Variáveis e fatores</w:t>
      </w:r>
    </w:p>
    <w:bookmarkEnd w:id="1001"/>
    <w:bookmarkStart w:id="1003" w:name="dados-perdidos-e-imputados"/>
    <w:p>
      <w:pPr>
        <w:pStyle w:val="Titre1"/>
      </w:pPr>
      <w:r>
        <w:t xml:space="preserve">Dados perdidos e imputados</w:t>
      </w:r>
    </w:p>
    <w:bookmarkStart w:id="1002" w:name="X03b4462e10754957d6ed31650a782891ea127d1"/>
    <w:p>
      <w:pPr>
        <w:pStyle w:val="Titre2"/>
      </w:pPr>
      <w:r>
        <w:t xml:space="preserve">Quais os mecanismos geradores de dados perdidos?</w:t>
      </w:r>
    </w:p>
    <w:p>
      <w:pPr>
        <w:pStyle w:val="SourceCode"/>
      </w:pPr>
      <w:r>
        <w:rPr>
          <w:rStyle w:val="CommentTok"/>
        </w:rPr>
        <w:t xml:space="preserve"># para reproduzir o exemplo</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Simulação de dados de um RCT</w:t>
      </w:r>
      <w:r>
        <w:br/>
      </w:r>
      <w:r>
        <w:rPr>
          <w:rStyle w:val="NormalTok"/>
        </w:rPr>
        <w:t xml:space="preserve">n </w:t>
      </w:r>
      <w:r>
        <w:rPr>
          <w:rStyle w:val="OtherTok"/>
        </w:rPr>
        <w:t xml:space="preserve">&lt;-</w:t>
      </w:r>
      <w:r>
        <w:rPr>
          <w:rStyle w:val="NormalTok"/>
        </w:rPr>
        <w:t xml:space="preserve"> </w:t>
      </w:r>
      <w:r>
        <w:rPr>
          <w:rStyle w:val="DecValTok"/>
        </w:rPr>
        <w:t xml:space="preserve">200</w:t>
      </w:r>
      <w:r>
        <w:br/>
      </w:r>
      <w:r>
        <w:rPr>
          <w:rStyle w:val="NormalTok"/>
        </w:rPr>
        <w:t xml:space="preserve">rct_data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n,</w:t>
      </w:r>
      <w:r>
        <w:br/>
      </w:r>
      <w:r>
        <w:rPr>
          <w:rStyle w:val="NormalTok"/>
        </w:rPr>
        <w:t xml:space="preserve">  </w:t>
      </w:r>
      <w:r>
        <w:rPr>
          <w:rStyle w:val="AttributeTok"/>
        </w:rPr>
        <w:t xml:space="preserve">Grupo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"Intervenção"</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Idade =</w:t>
      </w:r>
      <w:r>
        <w:rPr>
          <w:rStyle w:val="NormalTok"/>
        </w:rPr>
        <w:t xml:space="preserve"> </w:t>
      </w:r>
      <w:r>
        <w:rPr>
          <w:rStyle w:val="FunctionTok"/>
        </w:rPr>
        <w:t xml:space="preserve">sample</w:t>
      </w:r>
      <w:r>
        <w:rPr>
          <w:rStyle w:val="NormalTok"/>
        </w:rPr>
        <w:t xml:space="preserve">(</w:t>
      </w:r>
      <w:r>
        <w:rPr>
          <w:rStyle w:val="DecValTok"/>
        </w:rPr>
        <w:t xml:space="preserve">40</w:t>
      </w:r>
      <w:r>
        <w:rPr>
          <w:rStyle w:val="SpecialCharTok"/>
        </w:rPr>
        <w:t xml:space="preserve">:</w:t>
      </w:r>
      <w:r>
        <w:rPr>
          <w:rStyle w:val="DecValTok"/>
        </w:rPr>
        <w:t xml:space="preserve">75</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Sexo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"M"</w:t>
      </w:r>
      <w:r>
        <w:rPr>
          <w:rStyle w:val="NormalTok"/>
        </w:rPr>
        <w:t xml:space="preserve">, </w:t>
      </w:r>
      <w:r>
        <w:rPr>
          <w:rStyle w:val="StringTok"/>
        </w:rPr>
        <w:t xml:space="preserve">"F"</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tringTok"/>
        </w:rPr>
        <w:t xml:space="preserve">"Desfecho (pré)"</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StringTok"/>
        </w:rPr>
        <w:t xml:space="preserve">"Desfecho (pós)"</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Simular dados perdidos - MCAR</w:t>
      </w:r>
      <w:r>
        <w:br/>
      </w:r>
      <w:r>
        <w:rPr>
          <w:rStyle w:val="NormalTok"/>
        </w:rPr>
        <w:t xml:space="preserve">rct_mcar </w:t>
      </w:r>
      <w:r>
        <w:rPr>
          <w:rStyle w:val="OtherTok"/>
        </w:rPr>
        <w:t xml:space="preserve">&lt;-</w:t>
      </w:r>
      <w:r>
        <w:rPr>
          <w:rStyle w:val="NormalTok"/>
        </w:rPr>
        <w:t xml:space="preserve"> rct_data</w:t>
      </w:r>
      <w:r>
        <w:br/>
      </w:r>
      <w:r>
        <w:rPr>
          <w:rStyle w:val="NormalTok"/>
        </w:rPr>
        <w:t xml:space="preserve">rct_mcar[[</w:t>
      </w:r>
      <w:r>
        <w:rPr>
          <w:rStyle w:val="StringTok"/>
        </w:rPr>
        <w:t xml:space="preserve">"Desfecho (pós)"</w:t>
      </w:r>
      <w:r>
        <w:rPr>
          <w:rStyle w:val="NormalTok"/>
        </w:rPr>
        <w:t xml:space="preserv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NormalTok"/>
        </w:rPr>
        <w:t xml:space="preserve">n, </w:t>
      </w:r>
      <w:r>
        <w:rPr>
          <w:rStyle w:val="DecValTok"/>
        </w:rPr>
        <w:t xml:space="preserve">30</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rct_mcar</w:t>
      </w:r>
      <w:r>
        <w:rPr>
          <w:rStyle w:val="SpecialCharTok"/>
        </w:rPr>
        <w:t xml:space="preserve">$</w:t>
      </w:r>
      <w:r>
        <w:rPr>
          <w:rStyle w:val="NormalTok"/>
        </w:rPr>
        <w:t xml:space="preserve">Idade[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NormalTok"/>
        </w:rPr>
        <w:t xml:space="preserve">n, </w:t>
      </w:r>
      <w:r>
        <w:rPr>
          <w:rStyle w:val="DecValTok"/>
        </w:rPr>
        <w:t xml:space="preserve">20</w:t>
      </w:r>
      <w:r>
        <w:rPr>
          <w:rStyle w:val="NormalTok"/>
        </w:rPr>
        <w:t xml:space="preserve">)] </w:t>
      </w:r>
      <w:r>
        <w:rPr>
          <w:rStyle w:val="OtherTok"/>
        </w:rPr>
        <w:t xml:space="preserve">&lt;-</w:t>
      </w:r>
      <w:r>
        <w:rPr>
          <w:rStyle w:val="NormalTok"/>
        </w:rPr>
        <w:t xml:space="preserve"> </w:t>
      </w:r>
      <w:r>
        <w:rPr>
          <w:rStyle w:val="ConstantTok"/>
        </w:rPr>
        <w:t xml:space="preserve">NA</w:t>
      </w:r>
      <w:r>
        <w:br/>
      </w:r>
      <w:r>
        <w:br/>
      </w:r>
      <w:r>
        <w:rPr>
          <w:rStyle w:val="NormalTok"/>
        </w:rPr>
        <w:t xml:space="preserve">p1 </w:t>
      </w:r>
      <w:r>
        <w:rPr>
          <w:rStyle w:val="OtherTok"/>
        </w:rPr>
        <w:t xml:space="preserve">&lt;-</w:t>
      </w:r>
      <w:r>
        <w:rPr>
          <w:rStyle w:val="NormalTok"/>
        </w:rPr>
        <w:t xml:space="preserve"> naniar</w:t>
      </w:r>
      <w:r>
        <w:rPr>
          <w:rStyle w:val="SpecialCharTok"/>
        </w:rPr>
        <w:t xml:space="preserve">::</w:t>
      </w:r>
      <w:r>
        <w:rPr>
          <w:rStyle w:val="FunctionTok"/>
        </w:rPr>
        <w:t xml:space="preserve">gg_miss_upset</w:t>
      </w:r>
      <w:r>
        <w:rPr>
          <w:rStyle w:val="NormalTok"/>
        </w:rPr>
        <w:t xml:space="preserve">(rct_mcar, </w:t>
      </w:r>
      <w:r>
        <w:rPr>
          <w:rStyle w:val="AttributeTok"/>
        </w:rPr>
        <w:t xml:space="preserve">nsets =</w:t>
      </w:r>
      <w:r>
        <w:rPr>
          <w:rStyle w:val="NormalTok"/>
        </w:rPr>
        <w:t xml:space="preserve"> </w:t>
      </w:r>
      <w:r>
        <w:rPr>
          <w:rStyle w:val="DecValTok"/>
        </w:rPr>
        <w:t xml:space="preserve">5</w:t>
      </w:r>
      <w:r>
        <w:rPr>
          <w:rStyle w:val="NormalTok"/>
        </w:rPr>
        <w:t xml:space="preserve">)</w:t>
      </w:r>
      <w:r>
        <w:br/>
      </w:r>
      <w:r>
        <w:rPr>
          <w:rStyle w:val="NormalTok"/>
        </w:rPr>
        <w:t xml:space="preserve">p1</w:t>
      </w:r>
    </w:p>
    <w:p>
      <w:pPr>
        <w:pStyle w:val="SourceCode"/>
      </w:pPr>
      <w:r>
        <w:rPr>
          <w:rStyle w:val="CommentTok"/>
        </w:rPr>
        <w:t xml:space="preserve"># para reproduzir o exemplo</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Simulação de dados de um RCT</w:t>
      </w:r>
      <w:r>
        <w:br/>
      </w:r>
      <w:r>
        <w:rPr>
          <w:rStyle w:val="NormalTok"/>
        </w:rPr>
        <w:t xml:space="preserve">n </w:t>
      </w:r>
      <w:r>
        <w:rPr>
          <w:rStyle w:val="OtherTok"/>
        </w:rPr>
        <w:t xml:space="preserve">&lt;-</w:t>
      </w:r>
      <w:r>
        <w:rPr>
          <w:rStyle w:val="NormalTok"/>
        </w:rPr>
        <w:t xml:space="preserve"> </w:t>
      </w:r>
      <w:r>
        <w:rPr>
          <w:rStyle w:val="DecValTok"/>
        </w:rPr>
        <w:t xml:space="preserve">200</w:t>
      </w:r>
      <w:r>
        <w:br/>
      </w:r>
      <w:r>
        <w:rPr>
          <w:rStyle w:val="NormalTok"/>
        </w:rPr>
        <w:t xml:space="preserve">rct_data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n,</w:t>
      </w:r>
      <w:r>
        <w:br/>
      </w:r>
      <w:r>
        <w:rPr>
          <w:rStyle w:val="NormalTok"/>
        </w:rPr>
        <w:t xml:space="preserve">  </w:t>
      </w:r>
      <w:r>
        <w:rPr>
          <w:rStyle w:val="AttributeTok"/>
        </w:rPr>
        <w:t xml:space="preserve">Grupo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"Intervenção"</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Idade =</w:t>
      </w:r>
      <w:r>
        <w:rPr>
          <w:rStyle w:val="NormalTok"/>
        </w:rPr>
        <w:t xml:space="preserve"> </w:t>
      </w:r>
      <w:r>
        <w:rPr>
          <w:rStyle w:val="FunctionTok"/>
        </w:rPr>
        <w:t xml:space="preserve">sample</w:t>
      </w:r>
      <w:r>
        <w:rPr>
          <w:rStyle w:val="NormalTok"/>
        </w:rPr>
        <w:t xml:space="preserve">(</w:t>
      </w:r>
      <w:r>
        <w:rPr>
          <w:rStyle w:val="DecValTok"/>
        </w:rPr>
        <w:t xml:space="preserve">40</w:t>
      </w:r>
      <w:r>
        <w:rPr>
          <w:rStyle w:val="SpecialCharTok"/>
        </w:rPr>
        <w:t xml:space="preserve">:</w:t>
      </w:r>
      <w:r>
        <w:rPr>
          <w:rStyle w:val="DecValTok"/>
        </w:rPr>
        <w:t xml:space="preserve">75</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Sexo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"M"</w:t>
      </w:r>
      <w:r>
        <w:rPr>
          <w:rStyle w:val="NormalTok"/>
        </w:rPr>
        <w:t xml:space="preserve">, </w:t>
      </w:r>
      <w:r>
        <w:rPr>
          <w:rStyle w:val="StringTok"/>
        </w:rPr>
        <w:t xml:space="preserve">"F"</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tringTok"/>
        </w:rPr>
        <w:t xml:space="preserve">"Desfecho (pré)"</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StringTok"/>
        </w:rPr>
        <w:t xml:space="preserve">"Desfecho (pós)"</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Simular dados perdidos - MAR</w:t>
      </w:r>
      <w:r>
        <w:br/>
      </w:r>
      <w:r>
        <w:rPr>
          <w:rStyle w:val="NormalTok"/>
        </w:rPr>
        <w:t xml:space="preserve">rct_mar </w:t>
      </w:r>
      <w:r>
        <w:rPr>
          <w:rStyle w:val="OtherTok"/>
        </w:rPr>
        <w:t xml:space="preserve">&lt;-</w:t>
      </w:r>
      <w:r>
        <w:rPr>
          <w:rStyle w:val="NormalTok"/>
        </w:rPr>
        <w:t xml:space="preserve"> rct_data</w:t>
      </w:r>
      <w:r>
        <w:br/>
      </w:r>
      <w:r>
        <w:rPr>
          <w:rStyle w:val="NormalTok"/>
        </w:rPr>
        <w:t xml:space="preserve">rct_mar[[</w:t>
      </w:r>
      <w:r>
        <w:rPr>
          <w:rStyle w:val="StringTok"/>
        </w:rPr>
        <w:t xml:space="preserve">"Desfecho (pós)"</w:t>
      </w:r>
      <w:r>
        <w:rPr>
          <w:rStyle w:val="NormalTok"/>
        </w:rPr>
        <w:t xml:space="preserve">]][rct_mar</w:t>
      </w:r>
      <w:r>
        <w:rPr>
          <w:rStyle w:val="SpecialCharTok"/>
        </w:rPr>
        <w:t xml:space="preserve">$</w:t>
      </w:r>
      <w:r>
        <w:rPr>
          <w:rStyle w:val="NormalTok"/>
        </w:rPr>
        <w:t xml:space="preserve">Grupo </w:t>
      </w:r>
      <w:r>
        <w:rPr>
          <w:rStyle w:val="SpecialCharTok"/>
        </w:rPr>
        <w:t xml:space="preserve">==</w:t>
      </w:r>
      <w:r>
        <w:rPr>
          <w:rStyle w:val="NormalTok"/>
        </w:rPr>
        <w:t xml:space="preserve"> </w:t>
      </w:r>
      <w:r>
        <w:rPr>
          <w:rStyle w:val="StringTok"/>
        </w:rPr>
        <w:t xml:space="preserve">"Intervenção"</w:t>
      </w:r>
      <w:r>
        <w:rPr>
          <w:rStyle w:val="NormalTok"/>
        </w:rPr>
        <w:t xml:space="preserve"> </w:t>
      </w:r>
      <w:r>
        <w:rPr>
          <w:rStyle w:val="SpecialCharTok"/>
        </w:rPr>
        <w:t xml:space="preserve">&amp;</w:t>
      </w:r>
      <w:r>
        <w:rPr>
          <w:rStyle w:val="NormalTok"/>
        </w:rPr>
        <w:t xml:space="preserve"> </w:t>
      </w:r>
      <w:r>
        <w:rPr>
          <w:rStyle w:val="FunctionTok"/>
        </w:rPr>
        <w:t xml:space="preserve">runif</w:t>
      </w:r>
      <w:r>
        <w:rPr>
          <w:rStyle w:val="NormalTok"/>
        </w:rPr>
        <w:t xml:space="preserve">(n) </w:t>
      </w:r>
      <w:r>
        <w:rPr>
          <w:rStyle w:val="SpecialCharTok"/>
        </w:rPr>
        <w:t xml:space="preserve">&lt;</w:t>
      </w:r>
      <w:r>
        <w:rPr>
          <w:rStyle w:val="NormalTok"/>
        </w:rPr>
        <w:t xml:space="preserve"> </w:t>
      </w:r>
      <w:r>
        <w:rPr>
          <w:rStyle w:val="FloatTok"/>
        </w:rPr>
        <w:t xml:space="preserve">0.3</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rct_mar</w:t>
      </w:r>
      <w:r>
        <w:rPr>
          <w:rStyle w:val="SpecialCharTok"/>
        </w:rPr>
        <w:t xml:space="preserve">$</w:t>
      </w:r>
      <w:r>
        <w:rPr>
          <w:rStyle w:val="NormalTok"/>
        </w:rPr>
        <w:t xml:space="preserve">Idade[rct_mar</w:t>
      </w:r>
      <w:r>
        <w:rPr>
          <w:rStyle w:val="SpecialCharTok"/>
        </w:rPr>
        <w:t xml:space="preserve">$</w:t>
      </w:r>
      <w:r>
        <w:rPr>
          <w:rStyle w:val="NormalTok"/>
        </w:rPr>
        <w:t xml:space="preserve">Sexo </w:t>
      </w:r>
      <w:r>
        <w:rPr>
          <w:rStyle w:val="SpecialCharTok"/>
        </w:rPr>
        <w:t xml:space="preserve">==</w:t>
      </w:r>
      <w:r>
        <w:rPr>
          <w:rStyle w:val="NormalTok"/>
        </w:rPr>
        <w:t xml:space="preserve"> </w:t>
      </w:r>
      <w:r>
        <w:rPr>
          <w:rStyle w:val="StringTok"/>
        </w:rPr>
        <w:t xml:space="preserve">"F"</w:t>
      </w:r>
      <w:r>
        <w:rPr>
          <w:rStyle w:val="NormalTok"/>
        </w:rPr>
        <w:t xml:space="preserve"> </w:t>
      </w:r>
      <w:r>
        <w:rPr>
          <w:rStyle w:val="SpecialCharTok"/>
        </w:rPr>
        <w:t xml:space="preserve">&amp;</w:t>
      </w:r>
      <w:r>
        <w:rPr>
          <w:rStyle w:val="NormalTok"/>
        </w:rPr>
        <w:t xml:space="preserve"> </w:t>
      </w:r>
      <w:r>
        <w:rPr>
          <w:rStyle w:val="FunctionTok"/>
        </w:rPr>
        <w:t xml:space="preserve">runif</w:t>
      </w:r>
      <w:r>
        <w:rPr>
          <w:rStyle w:val="NormalTok"/>
        </w:rPr>
        <w:t xml:space="preserve">(n) </w:t>
      </w:r>
      <w:r>
        <w:rPr>
          <w:rStyle w:val="SpecialCharTok"/>
        </w:rPr>
        <w:t xml:space="preserve">&lt;</w:t>
      </w:r>
      <w:r>
        <w:rPr>
          <w:rStyle w:val="NormalTok"/>
        </w:rPr>
        <w:t xml:space="preserve"> </w:t>
      </w:r>
      <w:r>
        <w:rPr>
          <w:rStyle w:val="FloatTok"/>
        </w:rPr>
        <w:t xml:space="preserve">0.2</w:t>
      </w:r>
      <w:r>
        <w:rPr>
          <w:rStyle w:val="NormalTok"/>
        </w:rPr>
        <w:t xml:space="preserve">] </w:t>
      </w:r>
      <w:r>
        <w:rPr>
          <w:rStyle w:val="OtherTok"/>
        </w:rPr>
        <w:t xml:space="preserve">&lt;-</w:t>
      </w:r>
      <w:r>
        <w:rPr>
          <w:rStyle w:val="NormalTok"/>
        </w:rPr>
        <w:t xml:space="preserve"> </w:t>
      </w:r>
      <w:r>
        <w:rPr>
          <w:rStyle w:val="ConstantTok"/>
        </w:rPr>
        <w:t xml:space="preserve">NA</w:t>
      </w:r>
      <w:r>
        <w:br/>
      </w:r>
      <w:r>
        <w:br/>
      </w:r>
      <w:r>
        <w:rPr>
          <w:rStyle w:val="CommentTok"/>
        </w:rPr>
        <w:t xml:space="preserve"># Visualização dos padrões de dados ausentes</w:t>
      </w:r>
      <w:r>
        <w:br/>
      </w:r>
      <w:r>
        <w:rPr>
          <w:rStyle w:val="NormalTok"/>
        </w:rPr>
        <w:t xml:space="preserve">graphics</w:t>
      </w:r>
      <w:r>
        <w:rPr>
          <w:rStyle w:val="SpecialCharTok"/>
        </w:rPr>
        <w:t xml:space="preserve">::</w:t>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0.1</w:t>
      </w:r>
      <w:r>
        <w:rPr>
          <w:rStyle w:val="NormalTok"/>
        </w:rPr>
        <w:t xml:space="preserve">)</w:t>
      </w:r>
      <w:r>
        <w:br/>
      </w:r>
      <w:r>
        <w:br/>
      </w:r>
      <w:r>
        <w:rPr>
          <w:rStyle w:val="NormalTok"/>
        </w:rPr>
        <w:t xml:space="preserve">p2 </w:t>
      </w:r>
      <w:r>
        <w:rPr>
          <w:rStyle w:val="OtherTok"/>
        </w:rPr>
        <w:t xml:space="preserve">&lt;-</w:t>
      </w:r>
      <w:r>
        <w:rPr>
          <w:rStyle w:val="NormalTok"/>
        </w:rPr>
        <w:t xml:space="preserve"> naniar</w:t>
      </w:r>
      <w:r>
        <w:rPr>
          <w:rStyle w:val="SpecialCharTok"/>
        </w:rPr>
        <w:t xml:space="preserve">::</w:t>
      </w:r>
      <w:r>
        <w:rPr>
          <w:rStyle w:val="FunctionTok"/>
        </w:rPr>
        <w:t xml:space="preserve">gg_miss_upset</w:t>
      </w:r>
      <w:r>
        <w:rPr>
          <w:rStyle w:val="NormalTok"/>
        </w:rPr>
        <w:t xml:space="preserve">(rct_mar, </w:t>
      </w:r>
      <w:r>
        <w:rPr>
          <w:rStyle w:val="AttributeTok"/>
        </w:rPr>
        <w:t xml:space="preserve">nsets =</w:t>
      </w:r>
      <w:r>
        <w:rPr>
          <w:rStyle w:val="NormalTok"/>
        </w:rPr>
        <w:t xml:space="preserve"> </w:t>
      </w:r>
      <w:r>
        <w:rPr>
          <w:rStyle w:val="DecValTok"/>
        </w:rPr>
        <w:t xml:space="preserve">5</w:t>
      </w:r>
      <w:r>
        <w:rPr>
          <w:rStyle w:val="NormalTok"/>
        </w:rPr>
        <w:t xml:space="preserve">)</w:t>
      </w:r>
      <w:r>
        <w:br/>
      </w:r>
      <w:r>
        <w:rPr>
          <w:rStyle w:val="NormalTok"/>
        </w:rPr>
        <w:t xml:space="preserve">p2</w:t>
      </w:r>
    </w:p>
    <w:bookmarkEnd w:id="1002"/>
    <w:bookmarkEnd w:id="1003"/>
    <w:bookmarkStart w:id="1004" w:name="dados-anonimizados-e-sintéticos"/>
    <w:p>
      <w:pPr>
        <w:pStyle w:val="Titre1"/>
      </w:pPr>
      <w:r>
        <w:t xml:space="preserve">Dados anonimizados e sintéticos</w:t>
      </w:r>
    </w:p>
    <w:bookmarkEnd w:id="1004"/>
    <w:bookmarkStart w:id="1005" w:name="descrição"/>
    <w:p>
      <w:pPr>
        <w:pStyle w:val="Titre1"/>
      </w:pPr>
      <w:r>
        <w:t xml:space="preserve">Descrição</w:t>
      </w:r>
    </w:p>
    <w:bookmarkEnd w:id="1005"/>
    <w:bookmarkStart w:id="1006" w:name="análise-inicial-de-dados-1"/>
    <w:p>
      <w:pPr>
        <w:pStyle w:val="Titre1"/>
      </w:pPr>
      <w:r>
        <w:t xml:space="preserve">Análise inicial de dados</w:t>
      </w:r>
    </w:p>
    <w:bookmarkEnd w:id="1006"/>
    <w:bookmarkStart w:id="1008" w:name="distribuições-e-parâmetros"/>
    <w:p>
      <w:pPr>
        <w:pStyle w:val="Titre1"/>
      </w:pPr>
      <w:r>
        <w:t xml:space="preserve">Distribuições e parâmetros</w:t>
      </w:r>
    </w:p>
    <w:bookmarkStart w:id="1007" w:name="quais-são-as-distribuições-mais-comuns-1"/>
    <w:p>
      <w:pPr>
        <w:pStyle w:val="Titre2"/>
      </w:pPr>
      <w:r>
        <w:t xml:space="preserve">Quais são as distribuições mais comuns?</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 Distribuição Bernoulli (p = 0.5)</w:t>
      </w:r>
      <w:r>
        <w:br/>
      </w:r>
      <w:r>
        <w:rPr>
          <w:rStyle w:val="NormalTok"/>
        </w:rPr>
        <w:t xml:space="preserve">bernoulli_data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w:t>
      </w:r>
      <w:r>
        <w:rPr>
          <w:rStyle w:val="NormalTok"/>
        </w:rPr>
        <w:t xml:space="preserve">, </w:t>
      </w:r>
      <w:r>
        <w:rPr>
          <w:rStyle w:val="DecValTok"/>
        </w:rPr>
        <w:t xml:space="preserve">1</w:t>
      </w:r>
      <w:r>
        <w:rPr>
          <w:rStyle w:val="NormalTok"/>
        </w:rPr>
        <w:t xml:space="preserve">, </w:t>
      </w:r>
      <w:r>
        <w:rPr>
          <w:rStyle w:val="FloatTok"/>
        </w:rPr>
        <w:t xml:space="preserve">0.5</w:t>
      </w:r>
      <w:r>
        <w:rPr>
          <w:rStyle w:val="NormalTok"/>
        </w:rPr>
        <w:t xml:space="preserve">)</w:t>
      </w:r>
      <w:r>
        <w:br/>
      </w:r>
      <w:r>
        <w:rPr>
          <w:rStyle w:val="NormalTok"/>
        </w:rPr>
        <w:t xml:space="preserve">p1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(bernoulli_data),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bernoulli_data))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"Bernoulli"</w:t>
      </w:r>
      <w:r>
        <w:rPr>
          <w:rStyle w:val="NormalTok"/>
        </w:rPr>
        <w:t xml:space="preserve">, </w:t>
      </w:r>
      <w:r>
        <w:rPr>
          <w:rStyle w:val="AttributeTok"/>
        </w:rPr>
        <w:t xml:space="preserve">x =</w:t>
      </w:r>
      <w:r>
        <w:rPr>
          <w:rStyle w:val="NormalTok"/>
        </w:rPr>
        <w:t xml:space="preserve"> </w:t>
      </w:r>
      <w:r>
        <w:rPr>
          <w:rStyle w:val="StringTok"/>
        </w:rPr>
        <w:t xml:space="preserve">"Resultado"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2. Distribuição Binomial (n = 10, p = 0.5)</w:t>
      </w:r>
      <w:r>
        <w:br/>
      </w:r>
      <w:r>
        <w:rPr>
          <w:rStyle w:val="NormalTok"/>
        </w:rPr>
        <w:t xml:space="preserve">binomial_data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r>
        <w:rPr>
          <w:rStyle w:val="FloatTok"/>
        </w:rPr>
        <w:t xml:space="preserve">0.5</w:t>
      </w:r>
      <w:r>
        <w:rPr>
          <w:rStyle w:val="NormalTok"/>
        </w:rPr>
        <w:t xml:space="preserve">)</w:t>
      </w:r>
      <w:r>
        <w:br/>
      </w:r>
      <w:r>
        <w:rPr>
          <w:rStyle w:val="NormalTok"/>
        </w:rPr>
        <w:t xml:space="preserve">p2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(binomial_data),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binomial_data))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"Binomial"</w:t>
      </w:r>
      <w:r>
        <w:rPr>
          <w:rStyle w:val="NormalTok"/>
        </w:rPr>
        <w:t xml:space="preserve">, </w:t>
      </w:r>
      <w:r>
        <w:rPr>
          <w:rStyle w:val="AttributeTok"/>
        </w:rPr>
        <w:t xml:space="preserve">x =</w:t>
      </w:r>
      <w:r>
        <w:rPr>
          <w:rStyle w:val="NormalTok"/>
        </w:rPr>
        <w:t xml:space="preserve"> </w:t>
      </w:r>
      <w:r>
        <w:rPr>
          <w:rStyle w:val="StringTok"/>
        </w:rPr>
        <w:t xml:space="preserve">"Sucessos"</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3. Distribuição Geométrica (p = 0.5)</w:t>
      </w:r>
      <w:r>
        <w:br/>
      </w:r>
      <w:r>
        <w:rPr>
          <w:rStyle w:val="NormalTok"/>
        </w:rPr>
        <w:t xml:space="preserve">geom_data </w:t>
      </w:r>
      <w:r>
        <w:rPr>
          <w:rStyle w:val="OtherTok"/>
        </w:rPr>
        <w:t xml:space="preserve">&lt;-</w:t>
      </w:r>
      <w:r>
        <w:rPr>
          <w:rStyle w:val="NormalTok"/>
        </w:rPr>
        <w:t xml:space="preserve"> </w:t>
      </w:r>
      <w:r>
        <w:rPr>
          <w:rStyle w:val="FunctionTok"/>
        </w:rPr>
        <w:t xml:space="preserve">rgeom</w:t>
      </w:r>
      <w:r>
        <w:rPr>
          <w:rStyle w:val="NormalTok"/>
        </w:rPr>
        <w:t xml:space="preserve">(</w:t>
      </w:r>
      <w:r>
        <w:rPr>
          <w:rStyle w:val="DecValTok"/>
        </w:rPr>
        <w:t xml:space="preserve">1000</w:t>
      </w:r>
      <w:r>
        <w:rPr>
          <w:rStyle w:val="NormalTok"/>
        </w:rPr>
        <w:t xml:space="preserve">, </w:t>
      </w:r>
      <w:r>
        <w:rPr>
          <w:rStyle w:val="FloatTok"/>
        </w:rPr>
        <w:t xml:space="preserve">0.5</w:t>
      </w:r>
      <w:r>
        <w:rPr>
          <w:rStyle w:val="NormalTok"/>
        </w:rPr>
        <w:t xml:space="preserve">) </w:t>
      </w:r>
      <w:r>
        <w:rPr>
          <w:rStyle w:val="CommentTok"/>
        </w:rPr>
        <w:t xml:space="preserve"># número de tentativas até o 1º sucesso com p = 0.5</w:t>
      </w:r>
      <w:r>
        <w:br/>
      </w:r>
      <w:r>
        <w:rPr>
          <w:rStyle w:val="NormalTok"/>
        </w:rPr>
        <w:t xml:space="preserve">p3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(geom_data),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geom_data))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"Geométrica"</w:t>
      </w:r>
      <w:r>
        <w:rPr>
          <w:rStyle w:val="NormalTok"/>
        </w:rPr>
        <w:t xml:space="preserve">, </w:t>
      </w:r>
      <w:r>
        <w:rPr>
          <w:rStyle w:val="AttributeTok"/>
        </w:rPr>
        <w:t xml:space="preserve">x =</w:t>
      </w:r>
      <w:r>
        <w:rPr>
          <w:rStyle w:val="NormalTok"/>
        </w:rPr>
        <w:t xml:space="preserve"> </w:t>
      </w:r>
      <w:r>
        <w:rPr>
          <w:rStyle w:val="StringTok"/>
        </w:rPr>
        <w:t xml:space="preserve">"Tentativas até o Sucesso"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4. Distribuição Binomial Negativa (r = 3, p = 0.5)</w:t>
      </w:r>
      <w:r>
        <w:br/>
      </w:r>
      <w:r>
        <w:rPr>
          <w:rStyle w:val="NormalTok"/>
        </w:rPr>
        <w:t xml:space="preserve">neg_binomial_data </w:t>
      </w:r>
      <w:r>
        <w:rPr>
          <w:rStyle w:val="OtherTok"/>
        </w:rPr>
        <w:t xml:space="preserve">&lt;-</w:t>
      </w:r>
      <w:r>
        <w:rPr>
          <w:rStyle w:val="NormalTok"/>
        </w:rPr>
        <w:t xml:space="preserve"> </w:t>
      </w:r>
      <w:r>
        <w:rPr>
          <w:rStyle w:val="FunctionTok"/>
        </w:rPr>
        <w:t xml:space="preserve">rnbinom</w:t>
      </w:r>
      <w:r>
        <w:rPr>
          <w:rStyle w:val="NormalTok"/>
        </w:rPr>
        <w:t xml:space="preserve">(</w:t>
      </w:r>
      <w:r>
        <w:rPr>
          <w:rStyle w:val="DecValTok"/>
        </w:rPr>
        <w:t xml:space="preserve">1000</w:t>
      </w:r>
      <w:r>
        <w:rPr>
          <w:rStyle w:val="NormalTok"/>
        </w:rPr>
        <w:t xml:space="preserve">, </w:t>
      </w:r>
      <w:r>
        <w:rPr>
          <w:rStyle w:val="DecValTok"/>
        </w:rPr>
        <w:t xml:space="preserve">3</w:t>
      </w:r>
      <w:r>
        <w:rPr>
          <w:rStyle w:val="NormalTok"/>
        </w:rPr>
        <w:t xml:space="preserve">, </w:t>
      </w:r>
      <w:r>
        <w:rPr>
          <w:rStyle w:val="FloatTok"/>
        </w:rPr>
        <w:t xml:space="preserve">0.5</w:t>
      </w:r>
      <w:r>
        <w:rPr>
          <w:rStyle w:val="NormalTok"/>
        </w:rPr>
        <w:t xml:space="preserve">)</w:t>
      </w:r>
      <w:r>
        <w:br/>
      </w:r>
      <w:r>
        <w:rPr>
          <w:rStyle w:val="NormalTok"/>
        </w:rPr>
        <w:t xml:space="preserve">p4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(neg_binomial_data),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neg_binomial_data))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"Binomial Negativa"</w:t>
      </w:r>
      <w:r>
        <w:rPr>
          <w:rStyle w:val="NormalTok"/>
        </w:rPr>
        <w:t xml:space="preserve">, </w:t>
      </w:r>
      <w:r>
        <w:rPr>
          <w:rStyle w:val="AttributeTok"/>
        </w:rPr>
        <w:t xml:space="preserve">x =</w:t>
      </w:r>
      <w:r>
        <w:rPr>
          <w:rStyle w:val="NormalTok"/>
        </w:rPr>
        <w:t xml:space="preserve"> </w:t>
      </w:r>
      <w:r>
        <w:rPr>
          <w:rStyle w:val="StringTok"/>
        </w:rPr>
        <w:t xml:space="preserve">"Tentativas até o 3º Sucesso"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5. Distribuição Hipergeométrica (m = 10, n = 30, k = 5)</w:t>
      </w:r>
      <w:r>
        <w:br/>
      </w:r>
      <w:r>
        <w:rPr>
          <w:rStyle w:val="NormalTok"/>
        </w:rPr>
        <w:t xml:space="preserve">hypergeom_data </w:t>
      </w:r>
      <w:r>
        <w:rPr>
          <w:rStyle w:val="OtherTok"/>
        </w:rPr>
        <w:t xml:space="preserve">&lt;-</w:t>
      </w:r>
      <w:r>
        <w:rPr>
          <w:rStyle w:val="NormalTok"/>
        </w:rPr>
        <w:t xml:space="preserve"> </w:t>
      </w:r>
      <w:r>
        <w:rPr>
          <w:rStyle w:val="FunctionTok"/>
        </w:rPr>
        <w:t xml:space="preserve">rhyper</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r>
        <w:rPr>
          <w:rStyle w:val="DecValTok"/>
        </w:rPr>
        <w:t xml:space="preserve">30</w:t>
      </w:r>
      <w:r>
        <w:rPr>
          <w:rStyle w:val="NormalTok"/>
        </w:rPr>
        <w:t xml:space="preserve">, </w:t>
      </w:r>
      <w:r>
        <w:rPr>
          <w:rStyle w:val="DecValTok"/>
        </w:rPr>
        <w:t xml:space="preserve">5</w:t>
      </w:r>
      <w:r>
        <w:rPr>
          <w:rStyle w:val="NormalTok"/>
        </w:rPr>
        <w:t xml:space="preserve">)</w:t>
      </w:r>
      <w:r>
        <w:br/>
      </w:r>
      <w:r>
        <w:rPr>
          <w:rStyle w:val="NormalTok"/>
        </w:rPr>
        <w:t xml:space="preserve">p5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(hypergeom_data),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hypergeom_data))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"Hipergeométrica"</w:t>
      </w:r>
      <w:r>
        <w:rPr>
          <w:rStyle w:val="NormalTok"/>
        </w:rPr>
        <w:t xml:space="preserve">, </w:t>
      </w:r>
      <w:r>
        <w:rPr>
          <w:rStyle w:val="AttributeTok"/>
        </w:rPr>
        <w:t xml:space="preserve">x =</w:t>
      </w:r>
      <w:r>
        <w:rPr>
          <w:rStyle w:val="NormalTok"/>
        </w:rPr>
        <w:t xml:space="preserve"> </w:t>
      </w:r>
      <w:r>
        <w:rPr>
          <w:rStyle w:val="StringTok"/>
        </w:rPr>
        <w:t xml:space="preserve">"Sucessos"</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6. Distribuição Poisson (lambda = 3)</w:t>
      </w:r>
      <w:r>
        <w:br/>
      </w:r>
      <w:r>
        <w:rPr>
          <w:rStyle w:val="NormalTok"/>
        </w:rPr>
        <w:t xml:space="preserve">poisson_data </w:t>
      </w:r>
      <w:r>
        <w:rPr>
          <w:rStyle w:val="OtherTok"/>
        </w:rPr>
        <w:t xml:space="preserve">&lt;-</w:t>
      </w:r>
      <w:r>
        <w:rPr>
          <w:rStyle w:val="NormalTok"/>
        </w:rPr>
        <w:t xml:space="preserve"> </w:t>
      </w:r>
      <w:r>
        <w:rPr>
          <w:rStyle w:val="FunctionTok"/>
        </w:rPr>
        <w:t xml:space="preserve">rpois</w:t>
      </w:r>
      <w:r>
        <w:rPr>
          <w:rStyle w:val="NormalTok"/>
        </w:rPr>
        <w:t xml:space="preserve">(</w:t>
      </w:r>
      <w:r>
        <w:rPr>
          <w:rStyle w:val="DecValTok"/>
        </w:rPr>
        <w:t xml:space="preserve">1000</w:t>
      </w:r>
      <w:r>
        <w:rPr>
          <w:rStyle w:val="NormalTok"/>
        </w:rPr>
        <w:t xml:space="preserve">, </w:t>
      </w:r>
      <w:r>
        <w:rPr>
          <w:rStyle w:val="DecValTok"/>
        </w:rPr>
        <w:t xml:space="preserve">3</w:t>
      </w:r>
      <w:r>
        <w:rPr>
          <w:rStyle w:val="NormalTok"/>
        </w:rPr>
        <w:t xml:space="preserve">)</w:t>
      </w:r>
      <w:r>
        <w:br/>
      </w:r>
      <w:r>
        <w:rPr>
          <w:rStyle w:val="NormalTok"/>
        </w:rPr>
        <w:t xml:space="preserve">p6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(poisson_data),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poisson_data))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"Poisson"</w:t>
      </w:r>
      <w:r>
        <w:rPr>
          <w:rStyle w:val="NormalTok"/>
        </w:rPr>
        <w:t xml:space="preserve">, </w:t>
      </w:r>
      <w:r>
        <w:rPr>
          <w:rStyle w:val="AttributeTok"/>
        </w:rPr>
        <w:t xml:space="preserve">x =</w:t>
      </w:r>
      <w:r>
        <w:rPr>
          <w:rStyle w:val="NormalTok"/>
        </w:rPr>
        <w:t xml:space="preserve"> </w:t>
      </w:r>
      <w:r>
        <w:rPr>
          <w:rStyle w:val="StringTok"/>
        </w:rPr>
        <w:t xml:space="preserve">"Eventos"</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7. Distribuição Uniforme Discreta (min = 1, max = 6)</w:t>
      </w:r>
      <w:r>
        <w:br/>
      </w:r>
      <w:r>
        <w:rPr>
          <w:rStyle w:val="NormalTok"/>
        </w:rPr>
        <w:t xml:space="preserve">uniform_data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 </w:t>
      </w:r>
      <w:r>
        <w:rPr>
          <w:rStyle w:val="DecValTok"/>
        </w:rPr>
        <w:t xml:space="preserve">1000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p7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(uniform_data),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uniform_data))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"Uniforme Discreta"</w:t>
      </w:r>
      <w:r>
        <w:rPr>
          <w:rStyle w:val="NormalTok"/>
        </w:rPr>
        <w:t xml:space="preserve">, </w:t>
      </w:r>
      <w:r>
        <w:rPr>
          <w:rStyle w:val="AttributeTok"/>
        </w:rPr>
        <w:t xml:space="preserve">x =</w:t>
      </w:r>
      <w:r>
        <w:rPr>
          <w:rStyle w:val="NormalTok"/>
        </w:rPr>
        <w:t xml:space="preserve"> </w:t>
      </w:r>
      <w:r>
        <w:rPr>
          <w:rStyle w:val="StringTok"/>
        </w:rPr>
        <w:t xml:space="preserve">"Resultado"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8. Distribuição Multinomial (probabilidades: 1/3, 1/3, 1/3)</w:t>
      </w:r>
      <w:r>
        <w:br/>
      </w:r>
      <w:r>
        <w:rPr>
          <w:rStyle w:val="CommentTok"/>
        </w:rPr>
        <w:t xml:space="preserve"># Gerar 1000 experimentos com 3 resultados possíveis e 10 tentativas em cada experimento</w:t>
      </w:r>
      <w:r>
        <w:br/>
      </w:r>
      <w:r>
        <w:rPr>
          <w:rStyle w:val="NormalTok"/>
        </w:rPr>
        <w:t xml:space="preserve">multinomial_data </w:t>
      </w:r>
      <w:r>
        <w:rPr>
          <w:rStyle w:val="OtherTok"/>
        </w:rPr>
        <w:t xml:space="preserve">&lt;-</w:t>
      </w:r>
      <w:r>
        <w:rPr>
          <w:rStyle w:val="NormalTok"/>
        </w:rPr>
        <w:t xml:space="preserve"> </w:t>
      </w:r>
      <w:r>
        <w:rPr>
          <w:rStyle w:val="FunctionTok"/>
        </w:rPr>
        <w:t xml:space="preserve">rmultinom</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r>
        <w:rPr>
          <w:rStyle w:val="AttributeTok"/>
        </w:rPr>
        <w:t xml:space="preserve">prob =</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w:t>
      </w:r>
      <w:r>
        <w:br/>
      </w:r>
      <w:r>
        <w:br/>
      </w:r>
      <w:r>
        <w:rPr>
          <w:rStyle w:val="CommentTok"/>
        </w:rPr>
        <w:t xml:space="preserve"># Convertendo os dados para um formato adequado para ggplot</w:t>
      </w:r>
      <w:r>
        <w:br/>
      </w:r>
      <w:r>
        <w:rPr>
          <w:rStyle w:val="NormalTok"/>
        </w:rPr>
        <w:t xml:space="preserve">multinomial_df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Result =</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times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Freq =</w:t>
      </w:r>
      <w:r>
        <w:rPr>
          <w:rStyle w:val="NormalTok"/>
        </w:rPr>
        <w:t xml:space="preserve"> </w:t>
      </w:r>
      <w:r>
        <w:rPr>
          <w:rStyle w:val="FunctionTok"/>
        </w:rPr>
        <w:t xml:space="preserve">as.vector</w:t>
      </w:r>
      <w:r>
        <w:rPr>
          <w:rStyle w:val="NormalTok"/>
        </w:rPr>
        <w:t xml:space="preserve">(multinomial_data)</w:t>
      </w:r>
      <w:r>
        <w:br/>
      </w:r>
      <w:r>
        <w:rPr>
          <w:rStyle w:val="NormalTok"/>
        </w:rPr>
        <w:t xml:space="preserve">)</w:t>
      </w:r>
      <w:r>
        <w:br/>
      </w:r>
      <w:r>
        <w:br/>
      </w:r>
      <w:r>
        <w:rPr>
          <w:rStyle w:val="CommentTok"/>
        </w:rPr>
        <w:t xml:space="preserve"># Criando o gráfico</w:t>
      </w:r>
      <w:r>
        <w:br/>
      </w:r>
      <w:r>
        <w:rPr>
          <w:rStyle w:val="NormalTok"/>
        </w:rPr>
        <w:t xml:space="preserve">p8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(multinomial_df,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factor</w:t>
      </w:r>
      <w:r>
        <w:rPr>
          <w:rStyle w:val="NormalTok"/>
        </w:rPr>
        <w:t xml:space="preserve">(Result), </w:t>
      </w:r>
      <w:r>
        <w:rPr>
          <w:rStyle w:val="AttributeTok"/>
        </w:rPr>
        <w:t xml:space="preserve">y =</w:t>
      </w:r>
      <w:r>
        <w:rPr>
          <w:rStyle w:val="NormalTok"/>
        </w:rPr>
        <w:t xml:space="preserve"> Freq))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"Multinomial"</w:t>
      </w:r>
      <w:r>
        <w:rPr>
          <w:rStyle w:val="NormalTok"/>
        </w:rPr>
        <w:t xml:space="preserve">, </w:t>
      </w:r>
      <w:r>
        <w:rPr>
          <w:rStyle w:val="AttributeTok"/>
        </w:rPr>
        <w:t xml:space="preserve">x =</w:t>
      </w:r>
      <w:r>
        <w:rPr>
          <w:rStyle w:val="NormalTok"/>
        </w:rPr>
        <w:t xml:space="preserve"> </w:t>
      </w:r>
      <w:r>
        <w:rPr>
          <w:rStyle w:val="StringTok"/>
        </w:rPr>
        <w:t xml:space="preserve">"Resultado"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Criar painel 2x4 com todos os gráficos</w:t>
      </w:r>
      <w:r>
        <w:br/>
      </w:r>
      <w:r>
        <w:rPr>
          <w:rStyle w:val="NormalTok"/>
        </w:rPr>
        <w:t xml:space="preserve">gridExtra</w:t>
      </w:r>
      <w:r>
        <w:rPr>
          <w:rStyle w:val="SpecialCharTok"/>
        </w:rPr>
        <w:t xml:space="preserve">::</w:t>
      </w:r>
      <w:r>
        <w:rPr>
          <w:rStyle w:val="FunctionTok"/>
        </w:rPr>
        <w:t xml:space="preserve">grid.arrange</w:t>
      </w:r>
      <w:r>
        <w:rPr>
          <w:rStyle w:val="NormalTok"/>
        </w:rPr>
        <w:t xml:space="preserve">(p1, p2, p3, p4, p5, p6, p7, p8, </w:t>
      </w:r>
      <w:r>
        <w:rPr>
          <w:rStyle w:val="AttributeTok"/>
        </w:rPr>
        <w:t xml:space="preserve">ncol =</w:t>
      </w:r>
      <w:r>
        <w:rPr>
          <w:rStyle w:val="NormalTok"/>
        </w:rPr>
        <w:t xml:space="preserve"> </w:t>
      </w:r>
      <w:r>
        <w:rPr>
          <w:rStyle w:val="DecValTok"/>
        </w:rPr>
        <w:t xml:space="preserve">4</w:t>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 Distribuição Uniforme (a = 0, b = 1)</w:t>
      </w:r>
      <w:r>
        <w:br/>
      </w:r>
      <w:r>
        <w:rPr>
          <w:rStyle w:val="NormalTok"/>
        </w:rPr>
        <w:t xml:space="preserve">uniforme_data </w:t>
      </w:r>
      <w:r>
        <w:rPr>
          <w:rStyle w:val="OtherTok"/>
        </w:rPr>
        <w:t xml:space="preserve">&lt;-</w:t>
      </w:r>
      <w:r>
        <w:rPr>
          <w:rStyle w:val="NormalTok"/>
        </w:rPr>
        <w:t xml:space="preserve"> </w:t>
      </w:r>
      <w:r>
        <w:rPr>
          <w:rStyle w:val="FunctionTok"/>
        </w:rPr>
        <w:t xml:space="preserve">runif</w:t>
      </w:r>
      <w:r>
        <w:rPr>
          <w:rStyle w:val="NormalTok"/>
        </w:rPr>
        <w:t xml:space="preserve">(</w:t>
      </w:r>
      <w:r>
        <w:rPr>
          <w:rStyle w:val="DecValTok"/>
        </w:rPr>
        <w:t xml:space="preserve">1000000</w:t>
      </w:r>
      <w:r>
        <w:rPr>
          <w:rStyle w:val="NormalTok"/>
        </w:rPr>
        <w:t xml:space="preserve">, </w:t>
      </w:r>
      <w:r>
        <w:rPr>
          <w:rStyle w:val="AttributeTok"/>
        </w:rPr>
        <w:t xml:space="preserve">min =</w:t>
      </w:r>
      <w:r>
        <w:rPr>
          <w:rStyle w:val="NormalTok"/>
        </w:rPr>
        <w:t xml:space="preserve"> </w:t>
      </w:r>
      <w:r>
        <w:rPr>
          <w:rStyle w:val="DecValTok"/>
        </w:rPr>
        <w:t xml:space="preserve">0</w:t>
      </w:r>
      <w:r>
        <w:rPr>
          <w:rStyle w:val="NormalTok"/>
        </w:rPr>
        <w:t xml:space="preserve">, </w:t>
      </w:r>
      <w:r>
        <w:rPr>
          <w:rStyle w:val="AttributeTok"/>
        </w:rPr>
        <w:t xml:space="preserve">max =</w:t>
      </w:r>
      <w:r>
        <w:rPr>
          <w:rStyle w:val="NormalTok"/>
        </w:rPr>
        <w:t xml:space="preserve"> </w:t>
      </w:r>
      <w:r>
        <w:rPr>
          <w:rStyle w:val="DecValTok"/>
        </w:rPr>
        <w:t xml:space="preserve">1</w:t>
      </w:r>
      <w:r>
        <w:rPr>
          <w:rStyle w:val="NormalTok"/>
        </w:rPr>
        <w:t xml:space="preserve">)</w:t>
      </w:r>
      <w:r>
        <w:br/>
      </w:r>
      <w:r>
        <w:rPr>
          <w:rStyle w:val="NormalTok"/>
        </w:rPr>
        <w:t xml:space="preserve">p1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(uniforme_data),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uniforme_data))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"Uniforme"</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2. Distribuição Exponencial (lambda = 1)</w:t>
      </w:r>
      <w:r>
        <w:br/>
      </w:r>
      <w:r>
        <w:rPr>
          <w:rStyle w:val="NormalTok"/>
        </w:rPr>
        <w:t xml:space="preserve">exponencial_data </w:t>
      </w:r>
      <w:r>
        <w:rPr>
          <w:rStyle w:val="OtherTok"/>
        </w:rPr>
        <w:t xml:space="preserve">&lt;-</w:t>
      </w:r>
      <w:r>
        <w:rPr>
          <w:rStyle w:val="NormalTok"/>
        </w:rPr>
        <w:t xml:space="preserve"> </w:t>
      </w:r>
      <w:r>
        <w:rPr>
          <w:rStyle w:val="FunctionTok"/>
        </w:rPr>
        <w:t xml:space="preserve">rexp</w:t>
      </w:r>
      <w:r>
        <w:rPr>
          <w:rStyle w:val="NormalTok"/>
        </w:rPr>
        <w:t xml:space="preserve">(</w:t>
      </w:r>
      <w:r>
        <w:rPr>
          <w:rStyle w:val="DecValTok"/>
        </w:rPr>
        <w:t xml:space="preserve">1000000</w:t>
      </w:r>
      <w:r>
        <w:rPr>
          <w:rStyle w:val="NormalTok"/>
        </w:rPr>
        <w:t xml:space="preserve">, </w:t>
      </w:r>
      <w:r>
        <w:rPr>
          <w:rStyle w:val="AttributeTok"/>
        </w:rPr>
        <w:t xml:space="preserve">rate =</w:t>
      </w:r>
      <w:r>
        <w:rPr>
          <w:rStyle w:val="NormalTok"/>
        </w:rPr>
        <w:t xml:space="preserve"> </w:t>
      </w:r>
      <w:r>
        <w:rPr>
          <w:rStyle w:val="DecValTok"/>
        </w:rPr>
        <w:t xml:space="preserve">1</w:t>
      </w:r>
      <w:r>
        <w:rPr>
          <w:rStyle w:val="NormalTok"/>
        </w:rPr>
        <w:t xml:space="preserve">)</w:t>
      </w:r>
      <w:r>
        <w:br/>
      </w:r>
      <w:r>
        <w:rPr>
          <w:rStyle w:val="NormalTok"/>
        </w:rPr>
        <w:t xml:space="preserve">p2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(exponencial_data),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exponencial_data))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"Exponencial"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Criar painel 1x2 com os gráficos p1 e p2</w:t>
      </w:r>
      <w:r>
        <w:br/>
      </w:r>
      <w:r>
        <w:rPr>
          <w:rStyle w:val="NormalTok"/>
        </w:rPr>
        <w:t xml:space="preserve">gridExtra</w:t>
      </w:r>
      <w:r>
        <w:rPr>
          <w:rStyle w:val="SpecialCharTok"/>
        </w:rPr>
        <w:t xml:space="preserve">::</w:t>
      </w:r>
      <w:r>
        <w:rPr>
          <w:rStyle w:val="FunctionTok"/>
        </w:rPr>
        <w:t xml:space="preserve">grid.arrange</w:t>
      </w:r>
      <w:r>
        <w:rPr>
          <w:rStyle w:val="NormalTok"/>
        </w:rPr>
        <w:t xml:space="preserve">(p1, p2,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3. Distribuição Normal (mu = 0, sigma = 1)</w:t>
      </w:r>
      <w:r>
        <w:br/>
      </w:r>
      <w:r>
        <w:rPr>
          <w:rStyle w:val="NormalTok"/>
        </w:rPr>
        <w:t xml:space="preserve">normal_data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100000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p3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(normal_data),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normal_data))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"Normal"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Criar painel 1x1 com os gráficos p1</w:t>
      </w:r>
      <w:r>
        <w:br/>
      </w:r>
      <w:r>
        <w:rPr>
          <w:rStyle w:val="NormalTok"/>
        </w:rPr>
        <w:t xml:space="preserve">gridExtra</w:t>
      </w:r>
      <w:r>
        <w:rPr>
          <w:rStyle w:val="SpecialCharTok"/>
        </w:rPr>
        <w:t xml:space="preserve">::</w:t>
      </w:r>
      <w:r>
        <w:rPr>
          <w:rStyle w:val="FunctionTok"/>
        </w:rPr>
        <w:t xml:space="preserve">grid.arrange</w:t>
      </w:r>
      <w:r>
        <w:rPr>
          <w:rStyle w:val="NormalTok"/>
        </w:rPr>
        <w:t xml:space="preserve">(p3,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4. Aproximação Binomial (n = 100, p = 0.5)</w:t>
      </w:r>
      <w:r>
        <w:br/>
      </w:r>
      <w:r>
        <w:rPr>
          <w:rStyle w:val="NormalTok"/>
        </w:rPr>
        <w:t xml:space="preserve">binomial_data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100000</w:t>
      </w:r>
      <w:r>
        <w:rPr>
          <w:rStyle w:val="NormalTok"/>
        </w:rPr>
        <w:t xml:space="preserve">, </w:t>
      </w:r>
      <w:r>
        <w:rPr>
          <w:rStyle w:val="AttributeTok"/>
        </w:rPr>
        <w:t xml:space="preserve">size =</w:t>
      </w:r>
      <w:r>
        <w:rPr>
          <w:rStyle w:val="NormalTok"/>
        </w:rPr>
        <w:t xml:space="preserve"> </w:t>
      </w:r>
      <w:r>
        <w:rPr>
          <w:rStyle w:val="DecValTok"/>
        </w:rPr>
        <w:t xml:space="preserve">100</w:t>
      </w:r>
      <w:r>
        <w:rPr>
          <w:rStyle w:val="NormalTok"/>
        </w:rPr>
        <w:t xml:space="preserve">, </w:t>
      </w:r>
      <w:r>
        <w:rPr>
          <w:rStyle w:val="AttributeTok"/>
        </w:rPr>
        <w:t xml:space="preserve">prob =</w:t>
      </w:r>
      <w:r>
        <w:rPr>
          <w:rStyle w:val="NormalTok"/>
        </w:rPr>
        <w:t xml:space="preserve"> </w:t>
      </w:r>
      <w:r>
        <w:rPr>
          <w:rStyle w:val="FloatTok"/>
        </w:rPr>
        <w:t xml:space="preserve">0.5</w:t>
      </w:r>
      <w:r>
        <w:rPr>
          <w:rStyle w:val="NormalTok"/>
        </w:rPr>
        <w:t xml:space="preserve">)</w:t>
      </w:r>
      <w:r>
        <w:br/>
      </w:r>
      <w:r>
        <w:rPr>
          <w:rStyle w:val="NormalTok"/>
        </w:rPr>
        <w:t xml:space="preserve">p4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(binomial_data),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binomial_data))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"Aproximação Binomial"</w:t>
      </w:r>
      <w:r>
        <w:rPr>
          <w:rStyle w:val="NormalTok"/>
        </w:rPr>
        <w:t xml:space="preserve">, </w:t>
      </w:r>
      <w:r>
        <w:rPr>
          <w:rStyle w:val="AttributeTok"/>
        </w:rPr>
        <w:t xml:space="preserve">x =</w:t>
      </w:r>
      <w:r>
        <w:rPr>
          <w:rStyle w:val="NormalTok"/>
        </w:rPr>
        <w:t xml:space="preserve"> </w:t>
      </w:r>
      <w:r>
        <w:rPr>
          <w:rStyle w:val="StringTok"/>
        </w:rPr>
        <w:t xml:space="preserve">"Sucessos"</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5. Aproximação Poisson (lambda = 5)</w:t>
      </w:r>
      <w:r>
        <w:br/>
      </w:r>
      <w:r>
        <w:rPr>
          <w:rStyle w:val="NormalTok"/>
        </w:rPr>
        <w:t xml:space="preserve">poisson_data </w:t>
      </w:r>
      <w:r>
        <w:rPr>
          <w:rStyle w:val="OtherTok"/>
        </w:rPr>
        <w:t xml:space="preserve">&lt;-</w:t>
      </w:r>
      <w:r>
        <w:rPr>
          <w:rStyle w:val="NormalTok"/>
        </w:rPr>
        <w:t xml:space="preserve"> </w:t>
      </w:r>
      <w:r>
        <w:rPr>
          <w:rStyle w:val="FunctionTok"/>
        </w:rPr>
        <w:t xml:space="preserve">rpois</w:t>
      </w:r>
      <w:r>
        <w:rPr>
          <w:rStyle w:val="NormalTok"/>
        </w:rPr>
        <w:t xml:space="preserve">(</w:t>
      </w:r>
      <w:r>
        <w:rPr>
          <w:rStyle w:val="DecValTok"/>
        </w:rPr>
        <w:t xml:space="preserve">100000</w:t>
      </w:r>
      <w:r>
        <w:rPr>
          <w:rStyle w:val="NormalTok"/>
        </w:rPr>
        <w:t xml:space="preserve">, </w:t>
      </w:r>
      <w:r>
        <w:rPr>
          <w:rStyle w:val="AttributeTok"/>
        </w:rPr>
        <w:t xml:space="preserve">lambda =</w:t>
      </w:r>
      <w:r>
        <w:rPr>
          <w:rStyle w:val="NormalTok"/>
        </w:rPr>
        <w:t xml:space="preserve"> </w:t>
      </w:r>
      <w:r>
        <w:rPr>
          <w:rStyle w:val="DecValTok"/>
        </w:rPr>
        <w:t xml:space="preserve">5</w:t>
      </w:r>
      <w:r>
        <w:rPr>
          <w:rStyle w:val="NormalTok"/>
        </w:rPr>
        <w:t xml:space="preserve">)</w:t>
      </w:r>
      <w:r>
        <w:br/>
      </w:r>
      <w:r>
        <w:rPr>
          <w:rStyle w:val="NormalTok"/>
        </w:rPr>
        <w:t xml:space="preserve">p5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(poisson_data),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poisson_data))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"Poisson"</w:t>
      </w:r>
      <w:r>
        <w:rPr>
          <w:rStyle w:val="NormalTok"/>
        </w:rPr>
        <w:t xml:space="preserve">, </w:t>
      </w:r>
      <w:r>
        <w:rPr>
          <w:rStyle w:val="AttributeTok"/>
        </w:rPr>
        <w:t xml:space="preserve">x =</w:t>
      </w:r>
      <w:r>
        <w:rPr>
          <w:rStyle w:val="NormalTok"/>
        </w:rPr>
        <w:t xml:space="preserve"> </w:t>
      </w:r>
      <w:r>
        <w:rPr>
          <w:rStyle w:val="StringTok"/>
        </w:rPr>
        <w:t xml:space="preserve">"Ocorrências"</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Criar painel 1x2 com os gráficos p4 e p5</w:t>
      </w:r>
      <w:r>
        <w:br/>
      </w:r>
      <w:r>
        <w:rPr>
          <w:rStyle w:val="NormalTok"/>
        </w:rPr>
        <w:t xml:space="preserve">gridExtra</w:t>
      </w:r>
      <w:r>
        <w:rPr>
          <w:rStyle w:val="SpecialCharTok"/>
        </w:rPr>
        <w:t xml:space="preserve">::</w:t>
      </w:r>
      <w:r>
        <w:rPr>
          <w:rStyle w:val="FunctionTok"/>
        </w:rPr>
        <w:t xml:space="preserve">grid.arrange</w:t>
      </w:r>
      <w:r>
        <w:rPr>
          <w:rStyle w:val="NormalTok"/>
        </w:rPr>
        <w:t xml:space="preserve">(p4, p5,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6. Distribuição t-Student (df = 10)</w:t>
      </w:r>
      <w:r>
        <w:br/>
      </w:r>
      <w:r>
        <w:rPr>
          <w:rStyle w:val="NormalTok"/>
        </w:rPr>
        <w:t xml:space="preserve">tstudent_data </w:t>
      </w:r>
      <w:r>
        <w:rPr>
          <w:rStyle w:val="OtherTok"/>
        </w:rPr>
        <w:t xml:space="preserve">&lt;-</w:t>
      </w:r>
      <w:r>
        <w:rPr>
          <w:rStyle w:val="NormalTok"/>
        </w:rPr>
        <w:t xml:space="preserve"> </w:t>
      </w:r>
      <w:r>
        <w:rPr>
          <w:rStyle w:val="FunctionTok"/>
        </w:rPr>
        <w:t xml:space="preserve">rt</w:t>
      </w:r>
      <w:r>
        <w:rPr>
          <w:rStyle w:val="NormalTok"/>
        </w:rPr>
        <w:t xml:space="preserve">(</w:t>
      </w:r>
      <w:r>
        <w:rPr>
          <w:rStyle w:val="DecValTok"/>
        </w:rPr>
        <w:t xml:space="preserve">100000</w:t>
      </w:r>
      <w:r>
        <w:rPr>
          <w:rStyle w:val="NormalTok"/>
        </w:rPr>
        <w:t xml:space="preserve">, </w:t>
      </w:r>
      <w:r>
        <w:rPr>
          <w:rStyle w:val="AttributeTok"/>
        </w:rPr>
        <w:t xml:space="preserve">df =</w:t>
      </w:r>
      <w:r>
        <w:rPr>
          <w:rStyle w:val="NormalTok"/>
        </w:rPr>
        <w:t xml:space="preserve"> </w:t>
      </w:r>
      <w:r>
        <w:rPr>
          <w:rStyle w:val="DecValTok"/>
        </w:rPr>
        <w:t xml:space="preserve">10</w:t>
      </w:r>
      <w:r>
        <w:rPr>
          <w:rStyle w:val="NormalTok"/>
        </w:rPr>
        <w:t xml:space="preserve">)</w:t>
      </w:r>
      <w:r>
        <w:br/>
      </w:r>
      <w:r>
        <w:rPr>
          <w:rStyle w:val="NormalTok"/>
        </w:rPr>
        <w:t xml:space="preserve">p6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(tstudent_data),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tstudent_data))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"t-Student"</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7. Distribuição Qui-Quadrado (df = 10)</w:t>
      </w:r>
      <w:r>
        <w:br/>
      </w:r>
      <w:r>
        <w:rPr>
          <w:rStyle w:val="NormalTok"/>
        </w:rPr>
        <w:t xml:space="preserve">chi_squared_data </w:t>
      </w:r>
      <w:r>
        <w:rPr>
          <w:rStyle w:val="OtherTok"/>
        </w:rPr>
        <w:t xml:space="preserve">&lt;-</w:t>
      </w:r>
      <w:r>
        <w:rPr>
          <w:rStyle w:val="NormalTok"/>
        </w:rPr>
        <w:t xml:space="preserve"> </w:t>
      </w:r>
      <w:r>
        <w:rPr>
          <w:rStyle w:val="FunctionTok"/>
        </w:rPr>
        <w:t xml:space="preserve">rchisq</w:t>
      </w:r>
      <w:r>
        <w:rPr>
          <w:rStyle w:val="NormalTok"/>
        </w:rPr>
        <w:t xml:space="preserve">(</w:t>
      </w:r>
      <w:r>
        <w:rPr>
          <w:rStyle w:val="DecValTok"/>
        </w:rPr>
        <w:t xml:space="preserve">100000</w:t>
      </w:r>
      <w:r>
        <w:rPr>
          <w:rStyle w:val="NormalTok"/>
        </w:rPr>
        <w:t xml:space="preserve">, </w:t>
      </w:r>
      <w:r>
        <w:rPr>
          <w:rStyle w:val="AttributeTok"/>
        </w:rPr>
        <w:t xml:space="preserve">df =</w:t>
      </w:r>
      <w:r>
        <w:rPr>
          <w:rStyle w:val="NormalTok"/>
        </w:rPr>
        <w:t xml:space="preserve"> </w:t>
      </w:r>
      <w:r>
        <w:rPr>
          <w:rStyle w:val="DecValTok"/>
        </w:rPr>
        <w:t xml:space="preserve">10</w:t>
      </w:r>
      <w:r>
        <w:rPr>
          <w:rStyle w:val="NormalTok"/>
        </w:rPr>
        <w:t xml:space="preserve">)</w:t>
      </w:r>
      <w:r>
        <w:br/>
      </w:r>
      <w:r>
        <w:rPr>
          <w:rStyle w:val="NormalTok"/>
        </w:rPr>
        <w:t xml:space="preserve">p7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(chi_squared_data),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chi_squared_data))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"Qui-Quadrado"</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Criar painel 1x2 com os gráficos p6 e p7</w:t>
      </w:r>
      <w:r>
        <w:br/>
      </w:r>
      <w:r>
        <w:rPr>
          <w:rStyle w:val="NormalTok"/>
        </w:rPr>
        <w:t xml:space="preserve">gridExtra</w:t>
      </w:r>
      <w:r>
        <w:rPr>
          <w:rStyle w:val="SpecialCharTok"/>
        </w:rPr>
        <w:t xml:space="preserve">::</w:t>
      </w:r>
      <w:r>
        <w:rPr>
          <w:rStyle w:val="FunctionTok"/>
        </w:rPr>
        <w:t xml:space="preserve">grid.arrange</w:t>
      </w:r>
      <w:r>
        <w:rPr>
          <w:rStyle w:val="NormalTok"/>
        </w:rPr>
        <w:t xml:space="preserve">(p6, p7,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8. Distribuição Weibull (shape = 1.5, scale = 1)</w:t>
      </w:r>
      <w:r>
        <w:br/>
      </w:r>
      <w:r>
        <w:rPr>
          <w:rStyle w:val="NormalTok"/>
        </w:rPr>
        <w:t xml:space="preserve">weibull_data </w:t>
      </w:r>
      <w:r>
        <w:rPr>
          <w:rStyle w:val="OtherTok"/>
        </w:rPr>
        <w:t xml:space="preserve">&lt;-</w:t>
      </w:r>
      <w:r>
        <w:rPr>
          <w:rStyle w:val="NormalTok"/>
        </w:rPr>
        <w:t xml:space="preserve"> </w:t>
      </w:r>
      <w:r>
        <w:rPr>
          <w:rStyle w:val="FunctionTok"/>
        </w:rPr>
        <w:t xml:space="preserve">rweibull</w:t>
      </w:r>
      <w:r>
        <w:rPr>
          <w:rStyle w:val="NormalTok"/>
        </w:rPr>
        <w:t xml:space="preserve">(</w:t>
      </w:r>
      <w:r>
        <w:rPr>
          <w:rStyle w:val="DecValTok"/>
        </w:rPr>
        <w:t xml:space="preserve">100000</w:t>
      </w:r>
      <w:r>
        <w:rPr>
          <w:rStyle w:val="NormalTok"/>
        </w:rPr>
        <w:t xml:space="preserve">, </w:t>
      </w:r>
      <w:r>
        <w:rPr>
          <w:rStyle w:val="AttributeTok"/>
        </w:rPr>
        <w:t xml:space="preserve">shape =</w:t>
      </w:r>
      <w:r>
        <w:rPr>
          <w:rStyle w:val="NormalTok"/>
        </w:rPr>
        <w:t xml:space="preserve"> </w:t>
      </w:r>
      <w:r>
        <w:rPr>
          <w:rStyle w:val="FloatTok"/>
        </w:rPr>
        <w:t xml:space="preserve">1.5</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p8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(weibull_data),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weibull_data))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"Weibull"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9. Distribuição Gama (shape = 5, scale = 1)</w:t>
      </w:r>
      <w:r>
        <w:br/>
      </w:r>
      <w:r>
        <w:rPr>
          <w:rStyle w:val="NormalTok"/>
        </w:rPr>
        <w:t xml:space="preserve">gama_data </w:t>
      </w:r>
      <w:r>
        <w:rPr>
          <w:rStyle w:val="OtherTok"/>
        </w:rPr>
        <w:t xml:space="preserve">&lt;-</w:t>
      </w:r>
      <w:r>
        <w:rPr>
          <w:rStyle w:val="NormalTok"/>
        </w:rPr>
        <w:t xml:space="preserve"> </w:t>
      </w:r>
      <w:r>
        <w:rPr>
          <w:rStyle w:val="FunctionTok"/>
        </w:rPr>
        <w:t xml:space="preserve">rgamma</w:t>
      </w:r>
      <w:r>
        <w:rPr>
          <w:rStyle w:val="NormalTok"/>
        </w:rPr>
        <w:t xml:space="preserve">(</w:t>
      </w:r>
      <w:r>
        <w:rPr>
          <w:rStyle w:val="DecValTok"/>
        </w:rPr>
        <w:t xml:space="preserve">100000</w:t>
      </w:r>
      <w:r>
        <w:rPr>
          <w:rStyle w:val="NormalTok"/>
        </w:rPr>
        <w:t xml:space="preserve">, </w:t>
      </w:r>
      <w:r>
        <w:rPr>
          <w:rStyle w:val="AttributeTok"/>
        </w:rPr>
        <w:t xml:space="preserve">shape =</w:t>
      </w:r>
      <w:r>
        <w:rPr>
          <w:rStyle w:val="NormalTok"/>
        </w:rPr>
        <w:t xml:space="preserve"> </w:t>
      </w:r>
      <w:r>
        <w:rPr>
          <w:rStyle w:val="DecValTok"/>
        </w:rPr>
        <w:t xml:space="preserve">5</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p9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(gama_data),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gama_data))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"Gama"</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10. Distribuição Log-Normal (meanlog = 0, sdlog = 1)</w:t>
      </w:r>
      <w:r>
        <w:br/>
      </w:r>
      <w:r>
        <w:rPr>
          <w:rStyle w:val="NormalTok"/>
        </w:rPr>
        <w:t xml:space="preserve">log_normal_data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100000</w:t>
      </w:r>
      <w:r>
        <w:rPr>
          <w:rStyle w:val="NormalTok"/>
        </w:rPr>
        <w:t xml:space="preserve">, </w:t>
      </w:r>
      <w:r>
        <w:rPr>
          <w:rStyle w:val="AttributeTok"/>
        </w:rPr>
        <w:t xml:space="preserve">meanlog =</w:t>
      </w:r>
      <w:r>
        <w:rPr>
          <w:rStyle w:val="NormalTok"/>
        </w:rPr>
        <w:t xml:space="preserve"> </w:t>
      </w:r>
      <w:r>
        <w:rPr>
          <w:rStyle w:val="DecValTok"/>
        </w:rPr>
        <w:t xml:space="preserve">0</w:t>
      </w:r>
      <w:r>
        <w:rPr>
          <w:rStyle w:val="NormalTok"/>
        </w:rPr>
        <w:t xml:space="preserve">, </w:t>
      </w:r>
      <w:r>
        <w:rPr>
          <w:rStyle w:val="AttributeTok"/>
        </w:rPr>
        <w:t xml:space="preserve">sdlog =</w:t>
      </w:r>
      <w:r>
        <w:rPr>
          <w:rStyle w:val="NormalTok"/>
        </w:rPr>
        <w:t xml:space="preserve"> </w:t>
      </w:r>
      <w:r>
        <w:rPr>
          <w:rStyle w:val="DecValTok"/>
        </w:rPr>
        <w:t xml:space="preserve">1</w:t>
      </w:r>
      <w:r>
        <w:rPr>
          <w:rStyle w:val="NormalTok"/>
        </w:rPr>
        <w:t xml:space="preserve">)</w:t>
      </w:r>
      <w:r>
        <w:br/>
      </w:r>
      <w:r>
        <w:rPr>
          <w:rStyle w:val="NormalTok"/>
        </w:rPr>
        <w:t xml:space="preserve">p10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(log_normal_data),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log_normal_data))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"Log-Normal"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Criar painel 2x2 com os gráficos p8, p9 e p10</w:t>
      </w:r>
      <w:r>
        <w:br/>
      </w:r>
      <w:r>
        <w:rPr>
          <w:rStyle w:val="NormalTok"/>
        </w:rPr>
        <w:t xml:space="preserve">gridExtra</w:t>
      </w:r>
      <w:r>
        <w:rPr>
          <w:rStyle w:val="SpecialCharTok"/>
        </w:rPr>
        <w:t xml:space="preserve">::</w:t>
      </w:r>
      <w:r>
        <w:rPr>
          <w:rStyle w:val="FunctionTok"/>
        </w:rPr>
        <w:t xml:space="preserve">grid.arrange</w:t>
      </w:r>
      <w:r>
        <w:rPr>
          <w:rStyle w:val="NormalTok"/>
        </w:rPr>
        <w:t xml:space="preserve">(p8, p9, p10, </w:t>
      </w:r>
      <w:r>
        <w:rPr>
          <w:rStyle w:val="AttributeTok"/>
        </w:rPr>
        <w:t xml:space="preserve">ncol =</w:t>
      </w:r>
      <w:r>
        <w:rPr>
          <w:rStyle w:val="NormalTok"/>
        </w:rPr>
        <w:t xml:space="preserve"> </w:t>
      </w:r>
      <w:r>
        <w:rPr>
          <w:rStyle w:val="DecValTok"/>
        </w:rPr>
        <w:t xml:space="preserve">3</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11. Distribuição Beta (alpha = 2, beta = 5)</w:t>
      </w:r>
      <w:r>
        <w:br/>
      </w:r>
      <w:r>
        <w:rPr>
          <w:rStyle w:val="NormalTok"/>
        </w:rPr>
        <w:t xml:space="preserve">beta_data </w:t>
      </w:r>
      <w:r>
        <w:rPr>
          <w:rStyle w:val="OtherTok"/>
        </w:rPr>
        <w:t xml:space="preserve">&lt;-</w:t>
      </w:r>
      <w:r>
        <w:rPr>
          <w:rStyle w:val="NormalTok"/>
        </w:rPr>
        <w:t xml:space="preserve"> </w:t>
      </w:r>
      <w:r>
        <w:rPr>
          <w:rStyle w:val="FunctionTok"/>
        </w:rPr>
        <w:t xml:space="preserve">rbeta</w:t>
      </w:r>
      <w:r>
        <w:rPr>
          <w:rStyle w:val="NormalTok"/>
        </w:rPr>
        <w:t xml:space="preserve">(</w:t>
      </w:r>
      <w:r>
        <w:rPr>
          <w:rStyle w:val="DecValTok"/>
        </w:rPr>
        <w:t xml:space="preserve">100000</w:t>
      </w:r>
      <w:r>
        <w:rPr>
          <w:rStyle w:val="NormalTok"/>
        </w:rPr>
        <w:t xml:space="preserve">, </w:t>
      </w:r>
      <w:r>
        <w:rPr>
          <w:rStyle w:val="AttributeTok"/>
        </w:rPr>
        <w:t xml:space="preserve">shape1 =</w:t>
      </w:r>
      <w:r>
        <w:rPr>
          <w:rStyle w:val="NormalTok"/>
        </w:rPr>
        <w:t xml:space="preserve"> </w:t>
      </w:r>
      <w:r>
        <w:rPr>
          <w:rStyle w:val="DecValTok"/>
        </w:rPr>
        <w:t xml:space="preserve">2</w:t>
      </w:r>
      <w:r>
        <w:rPr>
          <w:rStyle w:val="NormalTok"/>
        </w:rPr>
        <w:t xml:space="preserve">, </w:t>
      </w:r>
      <w:r>
        <w:rPr>
          <w:rStyle w:val="AttributeTok"/>
        </w:rPr>
        <w:t xml:space="preserve">shape2 =</w:t>
      </w:r>
      <w:r>
        <w:rPr>
          <w:rStyle w:val="NormalTok"/>
        </w:rPr>
        <w:t xml:space="preserve"> </w:t>
      </w:r>
      <w:r>
        <w:rPr>
          <w:rStyle w:val="DecValTok"/>
        </w:rPr>
        <w:t xml:space="preserve">5</w:t>
      </w:r>
      <w:r>
        <w:rPr>
          <w:rStyle w:val="NormalTok"/>
        </w:rPr>
        <w:t xml:space="preserve">)</w:t>
      </w:r>
      <w:r>
        <w:br/>
      </w:r>
      <w:r>
        <w:rPr>
          <w:rStyle w:val="NormalTok"/>
        </w:rPr>
        <w:t xml:space="preserve">p11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(beta_data),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beta_data))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"Beta"</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12. Distribuição Logística (mu = 0, s = 1)</w:t>
      </w:r>
      <w:r>
        <w:br/>
      </w:r>
      <w:r>
        <w:rPr>
          <w:rStyle w:val="NormalTok"/>
        </w:rPr>
        <w:t xml:space="preserve">logistica_data </w:t>
      </w:r>
      <w:r>
        <w:rPr>
          <w:rStyle w:val="OtherTok"/>
        </w:rPr>
        <w:t xml:space="preserve">&lt;-</w:t>
      </w:r>
      <w:r>
        <w:rPr>
          <w:rStyle w:val="NormalTok"/>
        </w:rPr>
        <w:t xml:space="preserve"> </w:t>
      </w:r>
      <w:r>
        <w:rPr>
          <w:rStyle w:val="FunctionTok"/>
        </w:rPr>
        <w:t xml:space="preserve">rlogis</w:t>
      </w:r>
      <w:r>
        <w:rPr>
          <w:rStyle w:val="NormalTok"/>
        </w:rPr>
        <w:t xml:space="preserve">(</w:t>
      </w:r>
      <w:r>
        <w:rPr>
          <w:rStyle w:val="DecValTok"/>
        </w:rPr>
        <w:t xml:space="preserve">100000</w:t>
      </w:r>
      <w:r>
        <w:rPr>
          <w:rStyle w:val="NormalTok"/>
        </w:rPr>
        <w:t xml:space="preserve">, </w:t>
      </w:r>
      <w:r>
        <w:rPr>
          <w:rStyle w:val="AttributeTok"/>
        </w:rPr>
        <w:t xml:space="preserve">location =</w:t>
      </w:r>
      <w:r>
        <w:rPr>
          <w:rStyle w:val="NormalTok"/>
        </w:rPr>
        <w:t xml:space="preserve"> </w:t>
      </w:r>
      <w:r>
        <w:rPr>
          <w:rStyle w:val="DecValTok"/>
        </w:rPr>
        <w:t xml:space="preserve">0</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p12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(logistica_data),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logistica_data))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"Logística"</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Criar painel 2x2 com os gráficos p11 e p12</w:t>
      </w:r>
      <w:r>
        <w:br/>
      </w:r>
      <w:r>
        <w:rPr>
          <w:rStyle w:val="NormalTok"/>
        </w:rPr>
        <w:t xml:space="preserve">gridExtra</w:t>
      </w:r>
      <w:r>
        <w:rPr>
          <w:rStyle w:val="SpecialCharTok"/>
        </w:rPr>
        <w:t xml:space="preserve">::</w:t>
      </w:r>
      <w:r>
        <w:rPr>
          <w:rStyle w:val="FunctionTok"/>
        </w:rPr>
        <w:t xml:space="preserve">grid.arrange</w:t>
      </w:r>
      <w:r>
        <w:rPr>
          <w:rStyle w:val="NormalTok"/>
        </w:rPr>
        <w:t xml:space="preserve">(p11, p12,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bookmarkEnd w:id="1007"/>
    <w:bookmarkEnd w:id="1008"/>
    <w:bookmarkStart w:id="1009" w:name="análise-exploratória-de-dados-1"/>
    <w:p>
      <w:pPr>
        <w:pStyle w:val="Titre1"/>
      </w:pPr>
      <w:r>
        <w:t xml:space="preserve">Análise exploratória de dados</w:t>
      </w:r>
    </w:p>
    <w:bookmarkEnd w:id="1009"/>
    <w:bookmarkStart w:id="1011" w:name="análise-descritiva-1"/>
    <w:p>
      <w:pPr>
        <w:pStyle w:val="Titre1"/>
      </w:pPr>
      <w:r>
        <w:t xml:space="preserve">Análise descritiva</w:t>
      </w:r>
    </w:p>
    <w:bookmarkStart w:id="1010" w:name="como-arredondar-dados-numéricos-1"/>
    <w:p>
      <w:pPr>
        <w:pStyle w:val="Titre2"/>
      </w:pPr>
      <w:r>
        <w:t xml:space="preserve">Como arredondar dados numéricos?</w:t>
      </w:r>
    </w:p>
    <w:p>
      <w:pPr>
        <w:pStyle w:val="SourceCode"/>
      </w:pPr>
      <w:r>
        <w:rPr>
          <w:rStyle w:val="CommentTok"/>
        </w:rPr>
        <w:t xml:space="preserve"># Criar um dataframe com exemplos de casas decimais e dígitos significativos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Valor =</w:t>
      </w:r>
      <w:r>
        <w:rPr>
          <w:rStyle w:val="NormalTok"/>
        </w:rPr>
        <w:t xml:space="preserve"> </w:t>
      </w:r>
      <w:r>
        <w:rPr>
          <w:rStyle w:val="FunctionTok"/>
        </w:rPr>
        <w:t xml:space="preserve">c</w:t>
      </w:r>
      <w:r>
        <w:rPr>
          <w:rStyle w:val="NormalTok"/>
        </w:rPr>
        <w:t xml:space="preserve">(</w:t>
      </w:r>
      <w:r>
        <w:rPr>
          <w:rStyle w:val="FloatTok"/>
        </w:rPr>
        <w:t xml:space="preserve">0.00789</w:t>
      </w:r>
      <w:r>
        <w:rPr>
          <w:rStyle w:val="NormalTok"/>
        </w:rPr>
        <w:t xml:space="preserve">, </w:t>
      </w:r>
      <w:r>
        <w:rPr>
          <w:rStyle w:val="FloatTok"/>
        </w:rPr>
        <w:t xml:space="preserve">0.0456</w:t>
      </w:r>
      <w:r>
        <w:rPr>
          <w:rStyle w:val="NormalTok"/>
        </w:rPr>
        <w:t xml:space="preserve">, </w:t>
      </w:r>
      <w:r>
        <w:rPr>
          <w:rStyle w:val="FloatTok"/>
        </w:rPr>
        <w:t xml:space="preserve">45.600</w:t>
      </w:r>
      <w:r>
        <w:rPr>
          <w:rStyle w:val="NormalTok"/>
        </w:rPr>
        <w:t xml:space="preserve">, </w:t>
      </w:r>
      <w:r>
        <w:rPr>
          <w:rStyle w:val="FloatTok"/>
        </w:rPr>
        <w:t xml:space="preserve">123.456</w:t>
      </w:r>
      <w:r>
        <w:rPr>
          <w:rStyle w:val="NormalTok"/>
        </w:rPr>
        <w:t xml:space="preserve">, </w:t>
      </w:r>
      <w:r>
        <w:rPr>
          <w:rStyle w:val="DecValTok"/>
        </w:rPr>
        <w:t xml:space="preserve">7890</w:t>
      </w:r>
      <w:r>
        <w:rPr>
          <w:rStyle w:val="NormalTok"/>
        </w:rPr>
        <w:t xml:space="preserve">)</w:t>
      </w:r>
      <w:r>
        <w:br/>
      </w:r>
      <w:r>
        <w:rPr>
          <w:rStyle w:val="NormalTok"/>
        </w:rPr>
        <w:t xml:space="preserve">)</w:t>
      </w:r>
      <w:r>
        <w:br/>
      </w:r>
      <w:r>
        <w:br/>
      </w:r>
      <w:r>
        <w:rPr>
          <w:rStyle w:val="CommentTok"/>
        </w:rPr>
        <w:t xml:space="preserve"># Calcular casas decimais</w:t>
      </w:r>
      <w:r>
        <w:br/>
      </w:r>
      <w:r>
        <w:rPr>
          <w:rStyle w:val="NormalTok"/>
        </w:rPr>
        <w:t xml:space="preserve">dados</w:t>
      </w:r>
      <w:r>
        <w:rPr>
          <w:rStyle w:val="SpecialCharTok"/>
        </w:rPr>
        <w:t xml:space="preserve">$</w:t>
      </w:r>
      <w:r>
        <w:rPr>
          <w:rStyle w:val="StringTok"/>
        </w:rPr>
        <w:t xml:space="preserve">'Casas Decimais'</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(x </w:t>
      </w:r>
      <w:r>
        <w:rPr>
          <w:rStyle w:val="SpecialCharTok"/>
        </w:rPr>
        <w:t xml:space="preserve">==</w:t>
      </w:r>
      <w:r>
        <w:rPr>
          <w:rStyle w:val="NormalTok"/>
        </w:rPr>
        <w:t xml:space="preserve"> </w:t>
      </w:r>
      <w:r>
        <w:rPr>
          <w:rStyle w:val="DecValTok"/>
        </w:rPr>
        <w:t xml:space="preserve">0</w:t>
      </w:r>
      <w:r>
        <w:rPr>
          <w:rStyle w:val="NormalTok"/>
        </w:rPr>
        <w:t xml:space="preserve">) </w:t>
      </w:r>
      <w:r>
        <w:rPr>
          <w:rStyle w:val="FunctionTok"/>
        </w:rPr>
        <w:t xml:space="preserve">return</w:t>
      </w:r>
      <w:r>
        <w:rPr>
          <w:rStyle w:val="NormalTok"/>
        </w:rPr>
        <w:t xml:space="preserve">(</w:t>
      </w:r>
      <w:r>
        <w:rPr>
          <w:rStyle w:val="DecValTok"/>
        </w:rPr>
        <w:t xml:space="preserve">0</w:t>
      </w:r>
      <w:r>
        <w:rPr>
          <w:rStyle w:val="NormalTok"/>
        </w:rPr>
        <w:t xml:space="preserve">)</w:t>
      </w:r>
      <w:r>
        <w:br/>
      </w:r>
      <w:r>
        <w:rPr>
          <w:rStyle w:val="NormalTok"/>
        </w:rPr>
        <w:t xml:space="preserve">  </w:t>
      </w:r>
      <w:r>
        <w:rPr>
          <w:rStyle w:val="ControlFlowTok"/>
        </w:rPr>
        <w:t xml:space="preserve">else</w:t>
      </w:r>
      <w:r>
        <w:rPr>
          <w:rStyle w:val="NormalTok"/>
        </w:rPr>
        <w:t xml:space="preserve"> </w:t>
      </w:r>
      <w:r>
        <w:rPr>
          <w:rStyle w:val="FunctionTok"/>
        </w:rPr>
        <w:t xml:space="preserve">return</w:t>
      </w:r>
      <w:r>
        <w:rPr>
          <w:rStyle w:val="NormalTok"/>
        </w:rPr>
        <w:t xml:space="preserve">(</w:t>
      </w:r>
      <w:r>
        <w:rPr>
          <w:rStyle w:val="FunctionTok"/>
        </w:rPr>
        <w:t xml:space="preserve">nchar</w:t>
      </w:r>
      <w:r>
        <w:rPr>
          <w:rStyle w:val="NormalTok"/>
        </w:rPr>
        <w:t xml:space="preserve">(</w:t>
      </w:r>
      <w:r>
        <w:rPr>
          <w:rStyle w:val="FunctionTok"/>
        </w:rPr>
        <w:t xml:space="preserve">sub</w:t>
      </w:r>
      <w:r>
        <w:rPr>
          <w:rStyle w:val="Normal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FunctionTok"/>
        </w:rPr>
        <w:t xml:space="preserve">as.character</w:t>
      </w:r>
      <w:r>
        <w:rPr>
          <w:rStyle w:val="NormalTok"/>
        </w:rPr>
        <w:t xml:space="preserve">(x))))</w:t>
      </w:r>
      <w:r>
        <w:br/>
      </w:r>
      <w:r>
        <w:rPr>
          <w:rStyle w:val="NormalTok"/>
        </w:rPr>
        <w:t xml:space="preserve">})</w:t>
      </w:r>
      <w:r>
        <w:br/>
      </w:r>
      <w:r>
        <w:br/>
      </w:r>
      <w:r>
        <w:rPr>
          <w:rStyle w:val="CommentTok"/>
        </w:rPr>
        <w:t xml:space="preserve"># Calcular dígitos significativos</w:t>
      </w:r>
      <w:r>
        <w:br/>
      </w:r>
      <w:r>
        <w:rPr>
          <w:rStyle w:val="NormalTok"/>
        </w:rPr>
        <w:t xml:space="preserve">dados</w:t>
      </w:r>
      <w:r>
        <w:rPr>
          <w:rStyle w:val="SpecialCharTok"/>
        </w:rPr>
        <w:t xml:space="preserve">$</w:t>
      </w:r>
      <w:r>
        <w:rPr>
          <w:rStyle w:val="StringTok"/>
        </w:rPr>
        <w:t xml:space="preserve">'Dígitos Significativos'</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FunctionTok"/>
        </w:rPr>
        <w:t xml:space="preserve">gsub</w:t>
      </w:r>
      <w:r>
        <w:rPr>
          <w:rStyle w:val="NormalTok"/>
        </w:rPr>
        <w:t xml:space="preserve">(</w:t>
      </w:r>
      <w:r>
        <w:rPr>
          <w:rStyle w:val="StringTok"/>
        </w:rPr>
        <w:t xml:space="preserve">"^0+|</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FunctionTok"/>
        </w:rPr>
        <w:t xml:space="preserve">as.character</w:t>
      </w:r>
      <w:r>
        <w:rPr>
          <w:rStyle w:val="NormalTok"/>
        </w:rPr>
        <w:t xml:space="preserve">(x)) </w:t>
      </w:r>
      <w:r>
        <w:rPr>
          <w:rStyle w:val="SpecialCharTok"/>
        </w:rPr>
        <w:t xml:space="preserve">%&gt;%</w:t>
      </w:r>
      <w:r>
        <w:br/>
      </w:r>
      <w:r>
        <w:rPr>
          <w:rStyle w:val="NormalTok"/>
        </w:rPr>
        <w:t xml:space="preserve">  </w:t>
      </w:r>
      <w:r>
        <w:rPr>
          <w:rStyle w:val="FunctionTok"/>
        </w:rPr>
        <w:t xml:space="preserve">nchar</w:t>
      </w:r>
      <w:r>
        <w:rPr>
          <w:rStyle w:val="NormalTok"/>
        </w:rPr>
        <w:t xml:space="preserve">()</w:t>
      </w:r>
      <w:r>
        <w:br/>
      </w:r>
      <w:r>
        <w:rPr>
          <w:rStyle w:val="NormalTok"/>
        </w:rPr>
        <w:t xml:space="preserve">})</w:t>
      </w:r>
      <w:r>
        <w:br/>
      </w:r>
      <w:r>
        <w:br/>
      </w:r>
      <w:r>
        <w:rPr>
          <w:rStyle w:val="CommentTok"/>
        </w:rPr>
        <w:t xml:space="preserve"># Remover zeros à direita e formatar os valores</w:t>
      </w:r>
      <w:r>
        <w:br/>
      </w:r>
      <w:r>
        <w:rPr>
          <w:rStyle w:val="NormalTok"/>
        </w:rPr>
        <w:t xml:space="preserve">dados</w:t>
      </w:r>
      <w:r>
        <w:rPr>
          <w:rStyle w:val="SpecialCharTok"/>
        </w:rPr>
        <w:t xml:space="preserve">$</w:t>
      </w:r>
      <w:r>
        <w:rPr>
          <w:rStyle w:val="NormalTok"/>
        </w:rPr>
        <w:t xml:space="preserve">Valor </w:t>
      </w:r>
      <w:r>
        <w:rPr>
          <w:rStyle w:val="OtherTok"/>
        </w:rPr>
        <w:t xml:space="preserve">&lt;-</w:t>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(dados), </w:t>
      </w:r>
      <w:r>
        <w:rPr>
          <w:rStyle w:val="ControlFlowTok"/>
        </w:rPr>
        <w:t xml:space="preserve">function</w:t>
      </w:r>
      <w:r>
        <w:rPr>
          <w:rStyle w:val="NormalTok"/>
        </w:rPr>
        <w:t xml:space="preserve">(i) {</w:t>
      </w:r>
      <w:r>
        <w:br/>
      </w:r>
      <w:r>
        <w:rPr>
          <w:rStyle w:val="NormalTok"/>
        </w:rPr>
        <w:t xml:space="preserve">  </w:t>
      </w:r>
      <w:r>
        <w:rPr>
          <w:rStyle w:val="FunctionTok"/>
        </w:rPr>
        <w:t xml:space="preserve">format</w:t>
      </w:r>
      <w:r>
        <w:rPr>
          <w:rStyle w:val="NormalTok"/>
        </w:rPr>
        <w:t xml:space="preserve">(dados</w:t>
      </w:r>
      <w:r>
        <w:rPr>
          <w:rStyle w:val="SpecialCharTok"/>
        </w:rPr>
        <w:t xml:space="preserve">$</w:t>
      </w:r>
      <w:r>
        <w:rPr>
          <w:rStyle w:val="NormalTok"/>
        </w:rPr>
        <w:t xml:space="preserve">Valor[i], </w:t>
      </w:r>
      <w:r>
        <w:rPr>
          <w:rStyle w:val="AttributeTok"/>
        </w:rPr>
        <w:t xml:space="preserve">nsmall =</w:t>
      </w:r>
      <w:r>
        <w:rPr>
          <w:rStyle w:val="NormalTok"/>
        </w:rPr>
        <w:t xml:space="preserve"> dados</w:t>
      </w:r>
      <w:r>
        <w:rPr>
          <w:rStyle w:val="SpecialCharTok"/>
        </w:rPr>
        <w:t xml:space="preserve">$</w:t>
      </w:r>
      <w:r>
        <w:rPr>
          <w:rStyle w:val="StringTok"/>
        </w:rPr>
        <w:t xml:space="preserve">`</w:t>
      </w:r>
      <w:r>
        <w:rPr>
          <w:rStyle w:val="AttributeTok"/>
        </w:rPr>
        <w:t xml:space="preserve">Casas Decimais</w:t>
      </w:r>
      <w:r>
        <w:rPr>
          <w:rStyle w:val="StringTok"/>
        </w:rPr>
        <w:t xml:space="preserve">`</w:t>
      </w:r>
      <w:r>
        <w:rPr>
          <w:rStyle w:val="NormalTok"/>
        </w:rPr>
        <w:t xml:space="preserve">[i], </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decimal.mark =</w:t>
      </w:r>
      <w:r>
        <w:rPr>
          <w:rStyle w:val="NormalTok"/>
        </w:rPr>
        <w:t xml:space="preserve"> </w:t>
      </w:r>
      <w:r>
        <w:rPr>
          <w:rStyle w:val="StringTok"/>
        </w:rPr>
        <w:t xml:space="preserve">","</w:t>
      </w:r>
      <w:r>
        <w:rPr>
          <w:rStyle w:val="NormalTok"/>
        </w:rPr>
        <w:t xml:space="preserve">)</w:t>
      </w:r>
      <w:r>
        <w:br/>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dados,</w:t>
      </w:r>
      <w:r>
        <w:br/>
      </w:r>
      <w:r>
        <w:rPr>
          <w:rStyle w:val="NormalTok"/>
        </w:rPr>
        <w:t xml:space="preserve">  </w:t>
      </w:r>
      <w:r>
        <w:rPr>
          <w:rStyle w:val="AttributeTok"/>
        </w:rPr>
        <w:t xml:space="preserve">align =</w:t>
      </w:r>
      <w:r>
        <w:rPr>
          <w:rStyle w:val="NormalTok"/>
        </w:rPr>
        <w:t xml:space="preserve"> </w:t>
      </w:r>
      <w:r>
        <w:rPr>
          <w:rStyle w:val="FunctionTok"/>
        </w:rPr>
        <w:t xml:space="preserve">c</w:t>
      </w:r>
      <w:r>
        <w:rPr>
          <w:rStyle w:val="NormalTok"/>
        </w:rPr>
        <w:t xml:space="preserve">(</w:t>
      </w:r>
      <w:r>
        <w:rPr>
          <w:rStyle w:val="StringTok"/>
        </w:rPr>
        <w:t xml:space="preserve">"r"</w:t>
      </w:r>
      <w:r>
        <w:rPr>
          <w:rStyle w:val="NormalTok"/>
        </w:rPr>
        <w:t xml:space="preserve">, </w:t>
      </w:r>
      <w:r>
        <w:rPr>
          <w:rStyle w:val="StringTok"/>
        </w:rPr>
        <w:t xml:space="preserve">"c"</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"Quantidade de casas decimais e dígitos significativos."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(dados)[</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010"/>
    <w:bookmarkEnd w:id="1011"/>
    <w:bookmarkStart w:id="1012" w:name="análise-robusta"/>
    <w:p>
      <w:pPr>
        <w:pStyle w:val="Titre1"/>
      </w:pPr>
      <w:r>
        <w:t xml:space="preserve">Análise robusta</w:t>
      </w:r>
    </w:p>
    <w:bookmarkEnd w:id="1012"/>
    <w:bookmarkStart w:id="1016" w:name="análise-inferencial"/>
    <w:p>
      <w:pPr>
        <w:pStyle w:val="Titre1"/>
      </w:pPr>
      <w:r>
        <w:t xml:space="preserve">Análise inferencial</w:t>
      </w:r>
    </w:p>
    <w:bookmarkStart w:id="1013" w:name="Xfbddb310deb20d05b831b3c24351410f25aedb8"/>
    <w:p>
      <w:pPr>
        <w:pStyle w:val="Titre2"/>
      </w:pPr>
      <w:r>
        <w:t xml:space="preserve">O que são testes unicaudais e bicaudais?</w:t>
      </w:r>
    </w:p>
    <w:p>
      <w:pPr>
        <w:pStyle w:val="SourceCode"/>
      </w:pPr>
      <w:r>
        <w:rPr>
          <w:rStyle w:val="CommentTok"/>
        </w:rPr>
        <w:t xml:space="preserve"># Define parameters for H0</w:t>
      </w:r>
      <w:r>
        <w:br/>
      </w:r>
      <w:r>
        <w:rPr>
          <w:rStyle w:val="NormalTok"/>
        </w:rPr>
        <w:t xml:space="preserve">mu0 </w:t>
      </w:r>
      <w:r>
        <w:rPr>
          <w:rStyle w:val="OtherTok"/>
        </w:rPr>
        <w:t xml:space="preserve">&lt;-</w:t>
      </w:r>
      <w:r>
        <w:rPr>
          <w:rStyle w:val="NormalTok"/>
        </w:rPr>
        <w:t xml:space="preserve"> </w:t>
      </w:r>
      <w:r>
        <w:rPr>
          <w:rStyle w:val="DecValTok"/>
        </w:rPr>
        <w:t xml:space="preserve">0</w:t>
      </w:r>
      <w:r>
        <w:rPr>
          <w:rStyle w:val="NormalTok"/>
        </w:rPr>
        <w:t xml:space="preserve">       </w:t>
      </w:r>
      <w:r>
        <w:rPr>
          <w:rStyle w:val="CommentTok"/>
        </w:rPr>
        <w:t xml:space="preserve"># Mean under H0</w:t>
      </w:r>
      <w:r>
        <w:br/>
      </w:r>
      <w:r>
        <w:rPr>
          <w:rStyle w:val="NormalTok"/>
        </w:rPr>
        <w:t xml:space="preserve">sigma </w:t>
      </w:r>
      <w:r>
        <w:rPr>
          <w:rStyle w:val="OtherTok"/>
        </w:rPr>
        <w:t xml:space="preserve">&lt;-</w:t>
      </w:r>
      <w:r>
        <w:rPr>
          <w:rStyle w:val="NormalTok"/>
        </w:rPr>
        <w:t xml:space="preserve"> </w:t>
      </w:r>
      <w:r>
        <w:rPr>
          <w:rStyle w:val="DecValTok"/>
        </w:rPr>
        <w:t xml:space="preserve">1</w:t>
      </w:r>
      <w:r>
        <w:rPr>
          <w:rStyle w:val="NormalTok"/>
        </w:rPr>
        <w:t xml:space="preserve">     </w:t>
      </w:r>
      <w:r>
        <w:rPr>
          <w:rStyle w:val="CommentTok"/>
        </w:rPr>
        <w:t xml:space="preserve"># Standard deviation</w:t>
      </w:r>
      <w:r>
        <w:br/>
      </w:r>
      <w:r>
        <w:rPr>
          <w:rStyle w:val="NormalTok"/>
        </w:rPr>
        <w:t xml:space="preserve">alpha </w:t>
      </w:r>
      <w:r>
        <w:rPr>
          <w:rStyle w:val="OtherTok"/>
        </w:rPr>
        <w:t xml:space="preserve">&lt;-</w:t>
      </w:r>
      <w:r>
        <w:rPr>
          <w:rStyle w:val="NormalTok"/>
        </w:rPr>
        <w:t xml:space="preserve"> </w:t>
      </w:r>
      <w:r>
        <w:rPr>
          <w:rStyle w:val="FloatTok"/>
        </w:rPr>
        <w:t xml:space="preserve">0.05</w:t>
      </w:r>
      <w:r>
        <w:rPr>
          <w:rStyle w:val="NormalTok"/>
        </w:rPr>
        <w:t xml:space="preserve">  </w:t>
      </w:r>
      <w:r>
        <w:rPr>
          <w:rStyle w:val="CommentTok"/>
        </w:rPr>
        <w:t xml:space="preserve"># Significance level (total)</w:t>
      </w:r>
      <w:r>
        <w:br/>
      </w:r>
      <w:r>
        <w:br/>
      </w:r>
      <w:r>
        <w:rPr>
          <w:rStyle w:val="CommentTok"/>
        </w:rPr>
        <w:t xml:space="preserve"># Critical value for one-tailed test (right tail)</w:t>
      </w:r>
      <w:r>
        <w:br/>
      </w:r>
      <w:r>
        <w:rPr>
          <w:rStyle w:val="NormalTok"/>
        </w:rPr>
        <w:t xml:space="preserve">z_crit </w:t>
      </w:r>
      <w:r>
        <w:rPr>
          <w:rStyle w:val="OtherTok"/>
        </w:rPr>
        <w:t xml:space="preserve">&lt;-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br/>
      </w:r>
      <w:r>
        <w:rPr>
          <w:rStyle w:val="CommentTok"/>
        </w:rPr>
        <w:t xml:space="preserve"># Sequence of x values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br/>
      </w:r>
      <w:r>
        <w:rPr>
          <w:rStyle w:val="CommentTok"/>
        </w:rPr>
        <w:t xml:space="preserve"># Set layout: 2 rows, 1 column (plot on top, legend on bottom)</w:t>
      </w:r>
      <w:r>
        <w:br/>
      </w:r>
      <w:r>
        <w:rPr>
          <w:rStyle w:val="FunctionTok"/>
        </w:rPr>
        <w:t xml:space="preserve">layout</w:t>
      </w:r>
      <w:r>
        <w:rPr>
          <w:rStyle w:val="NormalTok"/>
        </w:rPr>
        <w:t xml:space="preserve">(</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heights =</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1</w:t>
      </w:r>
      <w:r>
        <w:rPr>
          <w:rStyle w:val="NormalTok"/>
        </w:rPr>
        <w:t xml:space="preserve">))  </w:t>
      </w:r>
      <w:r>
        <w:rPr>
          <w:rStyle w:val="CommentTok"/>
        </w:rPr>
        <w:t xml:space="preserve"># 4:1 ratio</w:t>
      </w:r>
      <w:r>
        <w:br/>
      </w:r>
      <w:r>
        <w:br/>
      </w:r>
      <w:r>
        <w:rPr>
          <w:rStyle w:val="CommentTok"/>
        </w:rPr>
        <w:t xml:space="preserve"># Plot H0 distribution (top panel)</w:t>
      </w:r>
      <w:r>
        <w:br/>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CommentTok"/>
        </w:rPr>
        <w:t xml:space="preserve"># Margins: bottom, left, top, right</w:t>
      </w:r>
      <w:r>
        <w:br/>
      </w:r>
      <w:r>
        <w:rPr>
          <w:rStyle w:val="FunctionTok"/>
        </w:rPr>
        <w:t xml:space="preserve">plot</w:t>
      </w:r>
      <w:r>
        <w:rPr>
          <w:rStyle w:val="NormalTok"/>
        </w:rPr>
        <w:t xml:space="preserve">(</w:t>
      </w:r>
      <w:r>
        <w:br/>
      </w:r>
      <w:r>
        <w:rPr>
          <w:rStyle w:val="NormalTok"/>
        </w:rPr>
        <w:t xml:space="preserve">  x,</w:t>
      </w:r>
      <w:r>
        <w:br/>
      </w:r>
      <w:r>
        <w:rPr>
          <w:rStyle w:val="NormalTok"/>
        </w:rPr>
        <w:t xml:space="preserve">  dens_H0,</w:t>
      </w:r>
      <w:r>
        <w:br/>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max</w:t>
      </w:r>
      <w:r>
        <w:rPr>
          <w:rStyle w:val="NormalTok"/>
        </w:rPr>
        <w:t xml:space="preserve">(dens_H0)),</w:t>
      </w:r>
      <w:r>
        <w:br/>
      </w:r>
      <w:r>
        <w:rPr>
          <w:rStyle w:val="NormalTok"/>
        </w:rPr>
        <w:t xml:space="preserve">  </w:t>
      </w:r>
      <w:r>
        <w:rPr>
          <w:rStyle w:val="AttributeTok"/>
        </w:rPr>
        <w:t xml:space="preserve">ylab =</w:t>
      </w:r>
      <w:r>
        <w:rPr>
          <w:rStyle w:val="NormalTok"/>
        </w:rPr>
        <w:t xml:space="preserve"> </w:t>
      </w:r>
      <w:r>
        <w:rPr>
          <w:rStyle w:val="StringTok"/>
        </w:rPr>
        <w:t xml:space="preserve">"Densidade"</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"Efeito"</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"Teste Unicaudal (cauda direita) da Hipótese Nula"</w:t>
      </w:r>
      <w:r>
        <w:br/>
      </w:r>
      <w:r>
        <w:rPr>
          <w:rStyle w:val="NormalTok"/>
        </w:rPr>
        <w:t xml:space="preserve">)</w:t>
      </w:r>
      <w:r>
        <w:br/>
      </w:r>
      <w:r>
        <w:br/>
      </w:r>
      <w:r>
        <w:rPr>
          <w:rStyle w:val="CommentTok"/>
        </w:rPr>
        <w:t xml:space="preserve"># Shade right tail (Type I Error α)</w:t>
      </w:r>
      <w:r>
        <w:br/>
      </w:r>
      <w:r>
        <w:rPr>
          <w:rStyle w:val="FunctionTok"/>
        </w:rPr>
        <w:t xml:space="preserve">polygon</w:t>
      </w:r>
      <w:r>
        <w:rPr>
          <w:rStyle w:val="NormalTok"/>
        </w:rPr>
        <w:t xml:space="preserve">(</w:t>
      </w:r>
      <w:r>
        <w:rPr>
          <w:rStyle w:val="FunctionTok"/>
        </w:rPr>
        <w:t xml:space="preserve">c</w:t>
      </w:r>
      <w:r>
        <w:rPr>
          <w:rStyle w:val="NormalTok"/>
        </w:rPr>
        <w:t xml:space="preserve">(z_crit, x[x </w:t>
      </w:r>
      <w:r>
        <w:rPr>
          <w:rStyle w:val="SpecialCharTok"/>
        </w:rPr>
        <w:t xml:space="preserve">&gt;=</w:t>
      </w:r>
      <w:r>
        <w:rPr>
          <w:rStyle w:val="NormalTok"/>
        </w:rPr>
        <w:t xml:space="preserve"> z_crit], </w:t>
      </w:r>
      <w:r>
        <w:rPr>
          <w:rStyle w:val="FunctionTok"/>
        </w:rPr>
        <w:t xml:space="preserve">max</w:t>
      </w:r>
      <w:r>
        <w:rPr>
          <w:rStyle w:val="NormalTok"/>
        </w:rPr>
        <w:t xml:space="preserve">(x)),</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dens_H0[x </w:t>
      </w:r>
      <w:r>
        <w:rPr>
          <w:rStyle w:val="SpecialCharTok"/>
        </w:rPr>
        <w:t xml:space="preserve">&gt;=</w:t>
      </w:r>
      <w:r>
        <w:rPr>
          <w:rStyle w:val="NormalTok"/>
        </w:rPr>
        <w:t xml:space="preserve"> z_crit], </w:t>
      </w:r>
      <w:r>
        <w:rPr>
          <w:rStyle w:val="DecValTok"/>
        </w:rPr>
        <w:t xml:space="preserve">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FunctionTok"/>
        </w:rPr>
        <w:t xml:space="preserve">rgb</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border =</w:t>
      </w:r>
      <w:r>
        <w:rPr>
          <w:rStyle w:val="NormalTok"/>
        </w:rPr>
        <w:t xml:space="preserve"> </w:t>
      </w:r>
      <w:r>
        <w:rPr>
          <w:rStyle w:val="ConstantTok"/>
        </w:rPr>
        <w:t xml:space="preserve">NA</w:t>
      </w:r>
      <w:r>
        <w:rPr>
          <w:rStyle w:val="NormalTok"/>
        </w:rPr>
        <w:t xml:space="preserve">)</w:t>
      </w:r>
      <w:r>
        <w:br/>
      </w:r>
      <w:r>
        <w:br/>
      </w:r>
      <w:r>
        <w:rPr>
          <w:rStyle w:val="CommentTok"/>
        </w:rPr>
        <w:t xml:space="preserve"># Add vertical lines</w:t>
      </w:r>
      <w:r>
        <w:br/>
      </w:r>
      <w:r>
        <w:rPr>
          <w:rStyle w:val="FunctionTok"/>
        </w:rPr>
        <w:t xml:space="preserve">abline</w:t>
      </w:r>
      <w:r>
        <w:rPr>
          <w:rStyle w:val="NormalTok"/>
        </w:rPr>
        <w:t xml:space="preserve">(</w:t>
      </w:r>
      <w:r>
        <w:br/>
      </w:r>
      <w:r>
        <w:rPr>
          <w:rStyle w:val="NormalTok"/>
        </w:rPr>
        <w:t xml:space="preserve">  </w:t>
      </w:r>
      <w:r>
        <w:rPr>
          <w:rStyle w:val="AttributeTok"/>
        </w:rPr>
        <w:t xml:space="preserve">v =</w:t>
      </w:r>
      <w:r>
        <w:rPr>
          <w:rStyle w:val="NormalTok"/>
        </w:rPr>
        <w:t xml:space="preserve"> mu0,</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loatTok"/>
        </w:rPr>
        <w:t xml:space="preserve">1.5</w:t>
      </w:r>
      <w:r>
        <w:br/>
      </w:r>
      <w:r>
        <w:rPr>
          <w:rStyle w:val="NormalTok"/>
        </w:rPr>
        <w:t xml:space="preserve">)</w:t>
      </w:r>
      <w:r>
        <w:br/>
      </w:r>
      <w:r>
        <w:rPr>
          <w:rStyle w:val="FunctionTok"/>
        </w:rPr>
        <w:t xml:space="preserve">abline</w:t>
      </w:r>
      <w:r>
        <w:rPr>
          <w:rStyle w:val="NormalTok"/>
        </w:rPr>
        <w:t xml:space="preserve">(</w:t>
      </w:r>
      <w:r>
        <w:br/>
      </w:r>
      <w:r>
        <w:rPr>
          <w:rStyle w:val="NormalTok"/>
        </w:rPr>
        <w:t xml:space="preserve">  </w:t>
      </w:r>
      <w:r>
        <w:rPr>
          <w:rStyle w:val="AttributeTok"/>
        </w:rPr>
        <w:t xml:space="preserve">v =</w:t>
      </w:r>
      <w:r>
        <w:rPr>
          <w:rStyle w:val="NormalTok"/>
        </w:rPr>
        <w:t xml:space="preserve"> z_crit,</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loatTok"/>
        </w:rPr>
        <w:t xml:space="preserve">1.5</w:t>
      </w:r>
      <w:r>
        <w:br/>
      </w:r>
      <w:r>
        <w:rPr>
          <w:rStyle w:val="NormalTok"/>
        </w:rPr>
        <w:t xml:space="preserve">)</w:t>
      </w:r>
      <w:r>
        <w:br/>
      </w:r>
      <w:r>
        <w:br/>
      </w:r>
      <w:r>
        <w:rPr>
          <w:rStyle w:val="CommentTok"/>
        </w:rPr>
        <w:t xml:space="preserve"># Annotations</w:t>
      </w:r>
      <w:r>
        <w:br/>
      </w:r>
      <w:r>
        <w:rPr>
          <w:rStyle w:val="FunctionTok"/>
        </w:rPr>
        <w:t xml:space="preserve">text</w:t>
      </w:r>
      <w:r>
        <w:rPr>
          <w:rStyle w:val="NormalTok"/>
        </w:rPr>
        <w:t xml:space="preserve">(mu0,</w:t>
      </w:r>
      <w:r>
        <w:br/>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0.85</w:t>
      </w:r>
      <w:r>
        <w:rPr>
          <w:rStyle w:val="NormalTok"/>
        </w:rPr>
        <w:t xml:space="preserve">,</w:t>
      </w:r>
      <w:r>
        <w:br/>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rPr>
          <w:rStyle w:val="NormalTok"/>
        </w:rPr>
        <w:t xml:space="preserve">)</w:t>
      </w:r>
      <w:r>
        <w:br/>
      </w:r>
      <w:r>
        <w:rPr>
          <w:rStyle w:val="FunctionTok"/>
        </w:rPr>
        <w:t xml:space="preserve">text</w:t>
      </w:r>
      <w:r>
        <w:rPr>
          <w:rStyle w:val="NormalTok"/>
        </w:rPr>
        <w:t xml:space="preserve">(</w:t>
      </w:r>
      <w:r>
        <w:br/>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FunctionTok"/>
        </w:rPr>
        <w:t xml:space="preserve">expression</w:t>
      </w:r>
      <w:r>
        <w:rPr>
          <w:rStyle w:val="NormalTok"/>
        </w:rPr>
        <w:t xml:space="preserve">(z[</w:t>
      </w:r>
      <w:r>
        <w:rPr>
          <w:rStyle w:val="DecValTok"/>
        </w:rPr>
        <w:t xml:space="preserve">1</w:t>
      </w:r>
      <w:r>
        <w:rPr>
          <w:rStyle w:val="NormalTok"/>
        </w:rPr>
        <w:t xml:space="preserve"> </w:t>
      </w:r>
      <w:r>
        <w:rPr>
          <w:rStyle w:val="SpecialCharTok"/>
        </w:rPr>
        <w:t xml:space="preserve">-</w:t>
      </w:r>
      <w:r>
        <w:rPr>
          <w:rStyle w:val="NormalTok"/>
        </w:rPr>
        <w:t xml:space="preserve"> alpha]),</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br/>
      </w:r>
      <w:r>
        <w:rPr>
          <w:rStyle w:val="NormalTok"/>
        </w:rPr>
        <w:t xml:space="preserve">)</w:t>
      </w:r>
      <w:r>
        <w:br/>
      </w:r>
      <w:r>
        <w:br/>
      </w:r>
      <w:r>
        <w:rPr>
          <w:rStyle w:val="CommentTok"/>
        </w:rPr>
        <w:t xml:space="preserve"># Legend (bottom panel)</w:t>
      </w:r>
      <w:r>
        <w:br/>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CommentTok"/>
        </w:rPr>
        <w:t xml:space="preserve"># No margins</w:t>
      </w:r>
      <w:r>
        <w:br/>
      </w:r>
      <w:r>
        <w:rPr>
          <w:rStyle w:val="FunctionTok"/>
        </w:rPr>
        <w:t xml:space="preserve">plot.new</w:t>
      </w:r>
      <w:r>
        <w:rPr>
          <w:rStyle w:val="NormalTok"/>
        </w:rPr>
        <w:t xml:space="preserve">()</w:t>
      </w:r>
      <w:r>
        <w:br/>
      </w:r>
      <w:r>
        <w:rPr>
          <w:rStyle w:val="FunctionTok"/>
        </w:rPr>
        <w:t xml:space="preserve">legend</w:t>
      </w:r>
      <w:r>
        <w:rPr>
          <w:rStyle w:val="NormalTok"/>
        </w:rPr>
        <w:t xml:space="preserve">(</w:t>
      </w:r>
      <w:r>
        <w:br/>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AttributeTok"/>
        </w:rPr>
        <w:t xml:space="preserve">legend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expression</w:t>
      </w:r>
      <w:r>
        <w:rPr>
          <w:rStyle w:val="NormalTok"/>
        </w:rPr>
        <w:t xml:space="preserve">(</w:t>
      </w:r>
      <w:r>
        <w:rPr>
          <w:rStyle w:val="StringTok"/>
        </w:rPr>
        <w:t xml:space="preserve">"Distribuição H"</w:t>
      </w:r>
      <w:r>
        <w:rPr>
          <w:rStyle w:val="NormalTok"/>
        </w:rPr>
        <w:t xml:space="preserve">[</w:t>
      </w:r>
      <w:r>
        <w:rPr>
          <w:rStyle w:val="DecValTok"/>
        </w:rPr>
        <w:t xml:space="preserve">0</w:t>
      </w:r>
      <w:r>
        <w:rPr>
          <w:rStyle w:val="NormalTok"/>
        </w:rPr>
        <w:t xml:space="preserve">]),</w:t>
      </w:r>
      <w:r>
        <w:br/>
      </w:r>
      <w:r>
        <w:rPr>
          <w:rStyle w:val="NormalTok"/>
        </w:rPr>
        <w:t xml:space="preserve">    </w:t>
      </w:r>
      <w:r>
        <w:rPr>
          <w:rStyle w:val="StringTok"/>
        </w:rPr>
        <w:t xml:space="preserve">"Região crítica (α)"</w:t>
      </w:r>
      <w:r>
        <w:rPr>
          <w:rStyle w:val="NormalTok"/>
        </w:rPr>
        <w:t xml:space="preserve">,</w:t>
      </w:r>
      <w:r>
        <w:br/>
      </w:r>
      <w:r>
        <w:rPr>
          <w:rStyle w:val="NormalTok"/>
        </w:rPr>
        <w:t xml:space="preserve">    </w:t>
      </w:r>
      <w:r>
        <w:rPr>
          <w:rStyle w:val="FunctionTok"/>
        </w:rPr>
        <w:t xml:space="preserve">expression</w:t>
      </w:r>
      <w:r>
        <w:rPr>
          <w:rStyle w:val="NormalTok"/>
        </w:rPr>
        <w:t xml:space="preserve">(</w:t>
      </w:r>
      <w:r>
        <w:rPr>
          <w:rStyle w:val="StringTok"/>
        </w:rPr>
        <w:t xml:space="preserve">"Valor crítico ("</w:t>
      </w:r>
      <w:r>
        <w:rPr>
          <w:rStyle w:val="NormalTok"/>
        </w:rPr>
        <w:t xml:space="preserve"> </w:t>
      </w:r>
      <w:r>
        <w:rPr>
          <w:rStyle w:val="SpecialCharTok"/>
        </w:rPr>
        <w:t xml:space="preserve">*</w:t>
      </w:r>
      <w:r>
        <w:rPr>
          <w:rStyle w:val="NormalTok"/>
        </w:rPr>
        <w:t xml:space="preserve"> z[</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"blue"</w:t>
      </w:r>
      <w:r>
        <w:rPr>
          <w:rStyle w:val="NormalTok"/>
        </w:rPr>
        <w:t xml:space="preserve">, </w:t>
      </w:r>
      <w:r>
        <w:rPr>
          <w:rStyle w:val="FunctionTok"/>
        </w:rPr>
        <w:t xml:space="preserve">rgb</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0.3</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ConstantTok"/>
        </w:rPr>
        <w:t xml:space="preserve">NA</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ConstantTok"/>
        </w:rPr>
        <w:t xml:space="preserve">NA</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DecValTok"/>
        </w:rPr>
        <w:t xml:space="preserve">15</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pt.cex =</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DecValTok"/>
        </w:rPr>
        <w:t xml:space="preserve">2</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bty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1</w:t>
      </w:r>
      <w:r>
        <w:br/>
      </w:r>
      <w:r>
        <w:rPr>
          <w:rStyle w:val="NormalTok"/>
        </w:rPr>
        <w:t xml:space="preserve">)</w:t>
      </w:r>
    </w:p>
    <w:bookmarkEnd w:id="1013"/>
    <w:bookmarkStart w:id="1014" w:name="o-que-são-erros-tipo-i-e-tipo-ii-1"/>
    <w:p>
      <w:pPr>
        <w:pStyle w:val="Titre2"/>
      </w:pPr>
      <w:r>
        <w:t xml:space="preserve">O que são erros Tipo I e Tipo II?</w:t>
      </w:r>
    </w:p>
    <w:p>
      <w:pPr>
        <w:pStyle w:val="SourceCode"/>
      </w:pPr>
      <w:r>
        <w:rPr>
          <w:rStyle w:val="CommentTok"/>
        </w:rPr>
        <w:t xml:space="preserve"># Cria uma tabela de erros tipo I e II</w:t>
      </w:r>
      <w:r>
        <w:br/>
      </w:r>
      <w:r>
        <w:rPr>
          <w:rStyle w:val="NormalTok"/>
        </w:rPr>
        <w:t xml:space="preserve">cross.table.erros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'Decisão correta'</w:t>
      </w:r>
      <w:r>
        <w:rPr>
          <w:rStyle w:val="NormalTok"/>
        </w:rPr>
        <w:t xml:space="preserve">,</w:t>
      </w:r>
      <w:r>
        <w:br/>
      </w:r>
      <w:r>
        <w:rPr>
          <w:rStyle w:val="NormalTok"/>
        </w:rPr>
        <w:t xml:space="preserve">      </w:t>
      </w:r>
      <w:r>
        <w:rPr>
          <w:rStyle w:val="StringTok"/>
        </w:rPr>
        <w:t xml:space="preserve">'Decisão incorreta (erro tipo II)'</w:t>
      </w:r>
      <w:r>
        <w:rPr>
          <w:rStyle w:val="NormalTok"/>
        </w:rPr>
        <w:t xml:space="preserve">,</w:t>
      </w:r>
      <w:r>
        <w:br/>
      </w:r>
      <w:r>
        <w:rPr>
          <w:rStyle w:val="NormalTok"/>
        </w:rPr>
        <w:t xml:space="preserve">      </w:t>
      </w:r>
      <w:r>
        <w:rPr>
          <w:rStyle w:val="StringTok"/>
        </w:rPr>
        <w:t xml:space="preserve">'Decisão incorreta (erro tipo I)'</w:t>
      </w:r>
      <w:r>
        <w:rPr>
          <w:rStyle w:val="NormalTok"/>
        </w:rPr>
        <w:t xml:space="preserve">,</w:t>
      </w:r>
      <w:r>
        <w:br/>
      </w:r>
      <w:r>
        <w:rPr>
          <w:rStyle w:val="NormalTok"/>
        </w:rPr>
        <w:t xml:space="preserve">      </w:t>
      </w:r>
      <w:r>
        <w:rPr>
          <w:rStyle w:val="StringTok"/>
        </w:rPr>
        <w:t xml:space="preserve">'Decisão correta'</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"Hipótese nula $H_{0}$ foi rejeitada"</w:t>
      </w:r>
      <w:r>
        <w:rPr>
          <w:rStyle w:val="NormalTok"/>
        </w:rPr>
        <w:t xml:space="preserve">,</w:t>
      </w:r>
      <w:r>
        <w:br/>
      </w:r>
      <w:r>
        <w:rPr>
          <w:rStyle w:val="NormalTok"/>
        </w:rPr>
        <w:t xml:space="preserve">    </w:t>
      </w:r>
      <w:r>
        <w:rPr>
          <w:rStyle w:val="StringTok"/>
        </w:rPr>
        <w:t xml:space="preserve">"Hipótese nula $H_{0}$ não foi rejeitada"</w:t>
      </w:r>
      <w:r>
        <w:rPr>
          <w:rStyle w:val="NormalTok"/>
        </w:rPr>
        <w:t xml:space="preserve">)</w:t>
      </w:r>
      <w:r>
        <w:br/>
      </w:r>
      <w:r>
        <w:rPr>
          <w:rStyle w:val="FunctionTok"/>
        </w:rPr>
        <w:t xml:space="preserve">colnames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"Hipótese nula $H_{0}$ é falsa"</w:t>
      </w:r>
      <w:r>
        <w:rPr>
          <w:rStyle w:val="NormalTok"/>
        </w:rPr>
        <w:t xml:space="preserve">,</w:t>
      </w:r>
      <w:r>
        <w:br/>
      </w:r>
      <w:r>
        <w:rPr>
          <w:rStyle w:val="NormalTok"/>
        </w:rPr>
        <w:t xml:space="preserve">    </w:t>
      </w:r>
      <w:r>
        <w:rPr>
          <w:rStyle w:val="StringTok"/>
        </w:rPr>
        <w:t xml:space="preserve">"Hipótese nula $H_{0}$ é verdadeira"</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cross.table.erros,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erros tipos I e II de inferência estatística."</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(cross.table.erros)[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014"/>
    <w:bookmarkStart w:id="1015" w:name="o-que-são-erros-tipo-s-e-tipo-m-1"/>
    <w:p>
      <w:pPr>
        <w:pStyle w:val="Titre2"/>
      </w:pPr>
      <w:r>
        <w:t xml:space="preserve">O que são erros Tipo S e Tipo M?</w:t>
      </w:r>
    </w:p>
    <w:p>
      <w:pPr>
        <w:pStyle w:val="SourceCode"/>
      </w:pPr>
      <w:r>
        <w:rPr>
          <w:rStyle w:val="CommentTok"/>
        </w:rPr>
        <w:t xml:space="preserve"># Cria uma tabela de erros tipo S</w:t>
      </w:r>
      <w:r>
        <w:br/>
      </w:r>
      <w:r>
        <w:rPr>
          <w:rStyle w:val="NormalTok"/>
        </w:rPr>
        <w:t xml:space="preserve">cross.table.erros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'Decisão correta'</w:t>
      </w:r>
      <w:r>
        <w:rPr>
          <w:rStyle w:val="NormalTok"/>
        </w:rPr>
        <w:t xml:space="preserve">,</w:t>
      </w:r>
      <w:r>
        <w:br/>
      </w:r>
      <w:r>
        <w:rPr>
          <w:rStyle w:val="NormalTok"/>
        </w:rPr>
        <w:t xml:space="preserve">      </w:t>
      </w:r>
      <w:r>
        <w:rPr>
          <w:rStyle w:val="StringTok"/>
        </w:rPr>
        <w:t xml:space="preserve">'Decisão incorreta (erro tipo S)'</w:t>
      </w:r>
      <w:r>
        <w:rPr>
          <w:rStyle w:val="NormalTok"/>
        </w:rPr>
        <w:t xml:space="preserve">,</w:t>
      </w:r>
      <w:r>
        <w:br/>
      </w:r>
      <w:r>
        <w:rPr>
          <w:rStyle w:val="NormalTok"/>
        </w:rPr>
        <w:t xml:space="preserve">      </w:t>
      </w:r>
      <w:r>
        <w:rPr>
          <w:rStyle w:val="StringTok"/>
        </w:rPr>
        <w:t xml:space="preserve">'Decisão incorreta (erro tipo S)'</w:t>
      </w:r>
      <w:r>
        <w:rPr>
          <w:rStyle w:val="NormalTok"/>
        </w:rPr>
        <w:t xml:space="preserve">,</w:t>
      </w:r>
      <w:r>
        <w:br/>
      </w:r>
      <w:r>
        <w:rPr>
          <w:rStyle w:val="NormalTok"/>
        </w:rPr>
        <w:t xml:space="preserve">      </w:t>
      </w:r>
      <w:r>
        <w:rPr>
          <w:rStyle w:val="StringTok"/>
        </w:rPr>
        <w:t xml:space="preserve">'Decisão correta'</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"Sinal positivo"</w:t>
      </w:r>
      <w:r>
        <w:rPr>
          <w:rStyle w:val="NormalTok"/>
        </w:rPr>
        <w:t xml:space="preserve">, </w:t>
      </w:r>
      <w:r>
        <w:rPr>
          <w:rStyle w:val="StringTok"/>
        </w:rPr>
        <w:t xml:space="preserve">"Sinal negativo"</w:t>
      </w:r>
      <w:r>
        <w:rPr>
          <w:rStyle w:val="NormalTok"/>
        </w:rPr>
        <w:t xml:space="preserve">)</w:t>
      </w:r>
      <w:r>
        <w:br/>
      </w:r>
      <w:r>
        <w:rPr>
          <w:rStyle w:val="FunctionTok"/>
        </w:rPr>
        <w:t xml:space="preserve">colnames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"Sinal positivo"</w:t>
      </w:r>
      <w:r>
        <w:rPr>
          <w:rStyle w:val="NormalTok"/>
        </w:rPr>
        <w:t xml:space="preserve">, </w:t>
      </w:r>
      <w:r>
        <w:rPr>
          <w:rStyle w:val="StringTok"/>
        </w:rPr>
        <w:t xml:space="preserve">"Sinal negativo"</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cross.table.erros,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erro tipo S de inferência estatística."</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(cross.table.erros)[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Set seed for reproducibility</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Define parameters</w:t>
      </w:r>
      <w:r>
        <w:br/>
      </w:r>
      <w:r>
        <w:rPr>
          <w:rStyle w:val="NormalTok"/>
        </w:rPr>
        <w:t xml:space="preserve">mu1 </w:t>
      </w:r>
      <w:r>
        <w:rPr>
          <w:rStyle w:val="OtherTok"/>
        </w:rPr>
        <w:t xml:space="preserve">&lt;-</w:t>
      </w:r>
      <w:r>
        <w:rPr>
          <w:rStyle w:val="NormalTok"/>
        </w:rPr>
        <w:t xml:space="preserve"> </w:t>
      </w:r>
      <w:r>
        <w:rPr>
          <w:rStyle w:val="FloatTok"/>
        </w:rPr>
        <w:t xml:space="preserve">0.2</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rPr>
          <w:rStyle w:val="NormalTok"/>
        </w:rPr>
        <w:t xml:space="preserve">n </w:t>
      </w:r>
      <w:r>
        <w:rPr>
          <w:rStyle w:val="OtherTok"/>
        </w:rPr>
        <w:t xml:space="preserve">&lt;-</w:t>
      </w:r>
      <w:r>
        <w:rPr>
          <w:rStyle w:val="NormalTok"/>
        </w:rPr>
        <w:t xml:space="preserve"> </w:t>
      </w:r>
      <w:r>
        <w:rPr>
          <w:rStyle w:val="DecValTok"/>
        </w:rPr>
        <w:t xml:space="preserve">30</w:t>
      </w:r>
      <w:r>
        <w:br/>
      </w:r>
      <w:r>
        <w:rPr>
          <w:rStyle w:val="NormalTok"/>
        </w:rPr>
        <w:t xml:space="preserve">se </w:t>
      </w:r>
      <w:r>
        <w:rPr>
          <w:rStyle w:val="OtherTok"/>
        </w:rPr>
        <w:t xml:space="preserve">&lt;-</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w:t>
      </w:r>
      <w:r>
        <w:br/>
      </w:r>
      <w:r>
        <w:br/>
      </w:r>
      <w:r>
        <w:rPr>
          <w:rStyle w:val="CommentTok"/>
        </w:rPr>
        <w:t xml:space="preserve"># Two-tailed critical values</w:t>
      </w:r>
      <w:r>
        <w:br/>
      </w:r>
      <w:r>
        <w:rPr>
          <w:rStyle w:val="NormalTok"/>
        </w:rPr>
        <w:t xml:space="preserve">z_crit </w:t>
      </w:r>
      <w:r>
        <w:rPr>
          <w:rStyle w:val="OtherTok"/>
        </w:rPr>
        <w:t xml:space="preserve">&lt;-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x_lower </w:t>
      </w:r>
      <w:r>
        <w:rPr>
          <w:rStyle w:val="OtherTok"/>
        </w:rPr>
        <w:t xml:space="preserve">&lt;-</w:t>
      </w:r>
      <w:r>
        <w:rPr>
          <w:rStyle w:val="NormalTok"/>
        </w:rPr>
        <w:t xml:space="preserve"> mu0 </w:t>
      </w:r>
      <w:r>
        <w:rPr>
          <w:rStyle w:val="SpecialCharTok"/>
        </w:rPr>
        <w:t xml:space="preserve">-</w:t>
      </w:r>
      <w:r>
        <w:rPr>
          <w:rStyle w:val="NormalTok"/>
        </w:rPr>
        <w:t xml:space="preserve"> z_crit </w:t>
      </w:r>
      <w:r>
        <w:rPr>
          <w:rStyle w:val="SpecialCharTok"/>
        </w:rPr>
        <w:t xml:space="preserve">*</w:t>
      </w:r>
      <w:r>
        <w:rPr>
          <w:rStyle w:val="NormalTok"/>
        </w:rPr>
        <w:t xml:space="preserve"> se</w:t>
      </w:r>
      <w:r>
        <w:br/>
      </w:r>
      <w:r>
        <w:rPr>
          <w:rStyle w:val="NormalTok"/>
        </w:rPr>
        <w:t xml:space="preserve">x_upper </w:t>
      </w:r>
      <w:r>
        <w:rPr>
          <w:rStyle w:val="OtherTok"/>
        </w:rPr>
        <w:t xml:space="preserve">&lt;-</w:t>
      </w:r>
      <w:r>
        <w:rPr>
          <w:rStyle w:val="NormalTok"/>
        </w:rPr>
        <w:t xml:space="preserve"> mu0 </w:t>
      </w:r>
      <w:r>
        <w:rPr>
          <w:rStyle w:val="SpecialCharTok"/>
        </w:rPr>
        <w:t xml:space="preserve">+</w:t>
      </w:r>
      <w:r>
        <w:rPr>
          <w:rStyle w:val="NormalTok"/>
        </w:rPr>
        <w:t xml:space="preserve"> z_crit </w:t>
      </w:r>
      <w:r>
        <w:rPr>
          <w:rStyle w:val="SpecialCharTok"/>
        </w:rPr>
        <w:t xml:space="preserve">*</w:t>
      </w:r>
      <w:r>
        <w:rPr>
          <w:rStyle w:val="NormalTok"/>
        </w:rPr>
        <w:t xml:space="preserve"> se</w:t>
      </w:r>
      <w:r>
        <w:br/>
      </w:r>
      <w:r>
        <w:br/>
      </w:r>
      <w:r>
        <w:rPr>
          <w:rStyle w:val="CommentTok"/>
        </w:rPr>
        <w:t xml:space="preserve"># Simulate until we get a significant estimate in the WRONG direction (Type-S error)</w:t>
      </w:r>
      <w:r>
        <w:br/>
      </w:r>
      <w:r>
        <w:rPr>
          <w:rStyle w:val="ControlFlowTok"/>
        </w:rPr>
        <w:t xml:space="preserve">repeat</w:t>
      </w:r>
      <w:r>
        <w:rPr>
          <w:rStyle w:val="NormalTok"/>
        </w:rPr>
        <w:t xml:space="preserve"> {</w:t>
      </w:r>
      <w:r>
        <w:br/>
      </w:r>
      <w:r>
        <w:rPr>
          <w:rStyle w:val="NormalTok"/>
        </w:rPr>
        <w:t xml:space="preserve">  obs_mean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w:t>
      </w:r>
      <w:r>
        <w:rPr>
          <w:rStyle w:val="NormalTok"/>
        </w:rPr>
        <w:t xml:space="preserve">,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  z </w:t>
      </w:r>
      <w:r>
        <w:rPr>
          <w:rStyle w:val="OtherTok"/>
        </w:rPr>
        <w:t xml:space="preserve">&lt;-</w:t>
      </w:r>
      <w:r>
        <w:rPr>
          <w:rStyle w:val="NormalTok"/>
        </w:rPr>
        <w:t xml:space="preserve"> (obs_mean </w:t>
      </w:r>
      <w:r>
        <w:rPr>
          <w:rStyle w:val="SpecialCharTok"/>
        </w:rPr>
        <w:t xml:space="preserve">-</w:t>
      </w:r>
      <w:r>
        <w:rPr>
          <w:rStyle w:val="NormalTok"/>
        </w:rPr>
        <w:t xml:space="preserve"> mu0) </w:t>
      </w:r>
      <w:r>
        <w:rPr>
          <w:rStyle w:val="SpecialCharTok"/>
        </w:rPr>
        <w:t xml:space="preserve">/</w:t>
      </w:r>
      <w:r>
        <w:rPr>
          <w:rStyle w:val="NormalTok"/>
        </w:rPr>
        <w:t xml:space="preserve"> se</w:t>
      </w:r>
      <w:r>
        <w:br/>
      </w:r>
      <w:r>
        <w:rPr>
          <w:rStyle w:val="NormalTok"/>
        </w:rPr>
        <w:t xml:space="preserve">  </w:t>
      </w:r>
      <w:r>
        <w:rPr>
          <w:rStyle w:val="ControlFlowTok"/>
        </w:rPr>
        <w:t xml:space="preserve">if</w:t>
      </w:r>
      <w:r>
        <w:rPr>
          <w:rStyle w:val="NormalTok"/>
        </w:rPr>
        <w:t xml:space="preserve"> (</w:t>
      </w:r>
      <w:r>
        <w:rPr>
          <w:rStyle w:val="FunctionTok"/>
        </w:rPr>
        <w:t xml:space="preserve">abs</w:t>
      </w:r>
      <w:r>
        <w:rPr>
          <w:rStyle w:val="NormalTok"/>
        </w:rPr>
        <w:t xml:space="preserve">(z) </w:t>
      </w:r>
      <w:r>
        <w:rPr>
          <w:rStyle w:val="SpecialCharTok"/>
        </w:rPr>
        <w:t xml:space="preserve">&gt;</w:t>
      </w:r>
      <w:r>
        <w:rPr>
          <w:rStyle w:val="NormalTok"/>
        </w:rPr>
        <w:t xml:space="preserve"> z_crit </w:t>
      </w:r>
      <w:r>
        <w:rPr>
          <w:rStyle w:val="SpecialCharTok"/>
        </w:rPr>
        <w:t xml:space="preserve">&amp;&amp;</w:t>
      </w:r>
      <w:r>
        <w:br/>
      </w:r>
      <w:r>
        <w:rPr>
          <w:rStyle w:val="NormalTok"/>
        </w:rPr>
        <w:t xml:space="preserve">      obs_mean </w:t>
      </w:r>
      <w:r>
        <w:rPr>
          <w:rStyle w:val="SpecialCharTok"/>
        </w:rPr>
        <w:t xml:space="preserve">&lt;</w:t>
      </w:r>
      <w:r>
        <w:rPr>
          <w:rStyle w:val="NormalTok"/>
        </w:rPr>
        <w:t xml:space="preserve"> </w:t>
      </w:r>
      <w:r>
        <w:rPr>
          <w:rStyle w:val="DecValTok"/>
        </w:rPr>
        <w:t xml:space="preserve">0</w:t>
      </w:r>
      <w:r>
        <w:rPr>
          <w:rStyle w:val="NormalTok"/>
        </w:rPr>
        <w:t xml:space="preserve">)</w:t>
      </w:r>
      <w:r>
        <w:br/>
      </w:r>
      <w:r>
        <w:rPr>
          <w:rStyle w:val="NormalTok"/>
        </w:rPr>
        <w:t xml:space="preserve">    </w:t>
      </w:r>
      <w:r>
        <w:rPr>
          <w:rStyle w:val="ControlFlowTok"/>
        </w:rPr>
        <w:t xml:space="preserve">break</w:t>
      </w:r>
      <w:r>
        <w:rPr>
          <w:rStyle w:val="NormalTok"/>
        </w:rPr>
        <w:t xml:space="preserve">  </w:t>
      </w:r>
      <w:r>
        <w:rPr>
          <w:rStyle w:val="CommentTok"/>
        </w:rPr>
        <w:t xml:space="preserve"># Sign error: significant but negative</w:t>
      </w:r>
      <w:r>
        <w:br/>
      </w:r>
      <w:r>
        <w:rPr>
          <w:rStyle w:val="NormalTok"/>
        </w:rPr>
        <w:t xml:space="preserve">}</w:t>
      </w:r>
      <w:r>
        <w:br/>
      </w:r>
      <w:r>
        <w:br/>
      </w:r>
      <w:r>
        <w:rPr>
          <w:rStyle w:val="CommentTok"/>
        </w:rPr>
        <w:t xml:space="preserve"># x values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se, mu1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se </w:t>
      </w:r>
      <w:r>
        <w:rPr>
          <w:rStyle w:val="SpecialCharTok"/>
        </w:rPr>
        <w:t xml:space="preserve">+</w:t>
      </w:r>
      <w:r>
        <w:rPr>
          <w:rStyle w:val="NormalTok"/>
        </w:rPr>
        <w:t xml:space="preserve"> </w:t>
      </w:r>
      <w:r>
        <w:rPr>
          <w:rStyle w:val="FloatTok"/>
        </w:rPr>
        <w:t xml:space="preserve">0.5</w:t>
      </w:r>
      <w:r>
        <w:rPr>
          <w:rStyle w:val="NormalTok"/>
        </w:rPr>
        <w:t xml:space="preserve">,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se)</w:t>
      </w:r>
      <w:r>
        <w:br/>
      </w:r>
      <w:r>
        <w:rPr>
          <w:rStyle w:val="NormalTok"/>
        </w:rPr>
        <w:t xml:space="preserve">dens_H1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br/>
      </w:r>
      <w:r>
        <w:rPr>
          <w:rStyle w:val="CommentTok"/>
        </w:rPr>
        <w:t xml:space="preserve"># Set layout: 2 rows, 1 column (plot on top, legend on bottom)</w:t>
      </w:r>
      <w:r>
        <w:br/>
      </w:r>
      <w:r>
        <w:rPr>
          <w:rStyle w:val="FunctionTok"/>
        </w:rPr>
        <w:t xml:space="preserve">layout</w:t>
      </w:r>
      <w:r>
        <w:rPr>
          <w:rStyle w:val="NormalTok"/>
        </w:rPr>
        <w:t xml:space="preserve">(</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heights =</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1</w:t>
      </w:r>
      <w:r>
        <w:rPr>
          <w:rStyle w:val="NormalTok"/>
        </w:rPr>
        <w:t xml:space="preserve">))  </w:t>
      </w:r>
      <w:r>
        <w:rPr>
          <w:rStyle w:val="CommentTok"/>
        </w:rPr>
        <w:t xml:space="preserve"># 4:1 ratio</w:t>
      </w:r>
      <w:r>
        <w:br/>
      </w:r>
      <w:r>
        <w:br/>
      </w:r>
      <w:r>
        <w:rPr>
          <w:rStyle w:val="CommentTok"/>
        </w:rPr>
        <w:t xml:space="preserve"># Plot</w:t>
      </w:r>
      <w:r>
        <w:br/>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CommentTok"/>
        </w:rPr>
        <w:t xml:space="preserve"># Margins: bottom, left, top, right</w:t>
      </w:r>
      <w:r>
        <w:br/>
      </w:r>
      <w:r>
        <w:rPr>
          <w:rStyle w:val="FunctionTok"/>
        </w:rPr>
        <w:t xml:space="preserve">plot</w:t>
      </w:r>
      <w:r>
        <w:rPr>
          <w:rStyle w:val="NormalTok"/>
        </w:rPr>
        <w:t xml:space="preserve">(</w:t>
      </w:r>
      <w:r>
        <w:br/>
      </w:r>
      <w:r>
        <w:rPr>
          <w:rStyle w:val="NormalTok"/>
        </w:rPr>
        <w:t xml:space="preserve">  x,</w:t>
      </w:r>
      <w:r>
        <w:br/>
      </w:r>
      <w:r>
        <w:rPr>
          <w:rStyle w:val="NormalTok"/>
        </w:rPr>
        <w:t xml:space="preserve">  dens_H0,</w:t>
      </w:r>
      <w:r>
        <w:br/>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max</w:t>
      </w:r>
      <w:r>
        <w:rPr>
          <w:rStyle w:val="NormalTok"/>
        </w:rPr>
        <w:t xml:space="preserve">(dens_H0, dens_H1)),</w:t>
      </w:r>
      <w:r>
        <w:br/>
      </w:r>
      <w:r>
        <w:rPr>
          <w:rStyle w:val="NormalTok"/>
        </w:rPr>
        <w:t xml:space="preserve">  </w:t>
      </w:r>
      <w:r>
        <w:rPr>
          <w:rStyle w:val="AttributeTok"/>
        </w:rPr>
        <w:t xml:space="preserve">ylab =</w:t>
      </w:r>
      <w:r>
        <w:rPr>
          <w:rStyle w:val="NormalTok"/>
        </w:rPr>
        <w:t xml:space="preserve"> </w:t>
      </w:r>
      <w:r>
        <w:rPr>
          <w:rStyle w:val="StringTok"/>
        </w:rPr>
        <w:t xml:space="preserve">"Densidade"</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"Efeito estimado"</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"Erro Tipo-S: Sinal Incorreto"</w:t>
      </w:r>
      <w:r>
        <w:br/>
      </w:r>
      <w:r>
        <w:rPr>
          <w:rStyle w:val="NormalTok"/>
        </w:rPr>
        <w:t xml:space="preserve">)</w:t>
      </w:r>
      <w:r>
        <w:br/>
      </w:r>
      <w:r>
        <w:rPr>
          <w:rStyle w:val="FunctionTok"/>
        </w:rPr>
        <w:t xml:space="preserve">lines</w:t>
      </w:r>
      <w:r>
        <w:rPr>
          <w:rStyle w:val="NormalTok"/>
        </w:rPr>
        <w:t xml:space="preserve">(x, dens_H1, </w:t>
      </w:r>
      <w:r>
        <w:rPr>
          <w:rStyle w:val="AttributeTok"/>
        </w:rPr>
        <w:t xml:space="preserve">lwd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CommentTok"/>
        </w:rPr>
        <w:t xml:space="preserve"># Type I error region shading</w:t>
      </w:r>
      <w:r>
        <w:br/>
      </w:r>
      <w:r>
        <w:rPr>
          <w:rStyle w:val="FunctionTok"/>
        </w:rPr>
        <w:t xml:space="preserve">polygon</w:t>
      </w:r>
      <w:r>
        <w:rPr>
          <w:rStyle w:val="NormalTok"/>
        </w:rPr>
        <w:t xml:space="preserve">(</w:t>
      </w:r>
      <w:r>
        <w:rPr>
          <w:rStyle w:val="FunctionTok"/>
        </w:rPr>
        <w:t xml:space="preserve">c</w:t>
      </w:r>
      <w:r>
        <w:rPr>
          <w:rStyle w:val="NormalTok"/>
        </w:rPr>
        <w:t xml:space="preserve">(</w:t>
      </w:r>
      <w:r>
        <w:rPr>
          <w:rStyle w:val="FunctionTok"/>
        </w:rPr>
        <w:t xml:space="preserve">min</w:t>
      </w:r>
      <w:r>
        <w:rPr>
          <w:rStyle w:val="NormalTok"/>
        </w:rPr>
        <w:t xml:space="preserve">(x), x[x </w:t>
      </w:r>
      <w:r>
        <w:rPr>
          <w:rStyle w:val="SpecialCharTok"/>
        </w:rPr>
        <w:t xml:space="preserve">&lt;=</w:t>
      </w:r>
      <w:r>
        <w:rPr>
          <w:rStyle w:val="NormalTok"/>
        </w:rPr>
        <w:t xml:space="preserve"> x_lower], x_lower),</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dens_H0[x </w:t>
      </w:r>
      <w:r>
        <w:rPr>
          <w:rStyle w:val="SpecialCharTok"/>
        </w:rPr>
        <w:t xml:space="preserve">&lt;=</w:t>
      </w:r>
      <w:r>
        <w:rPr>
          <w:rStyle w:val="NormalTok"/>
        </w:rPr>
        <w:t xml:space="preserve"> x_lower], </w:t>
      </w:r>
      <w:r>
        <w:rPr>
          <w:rStyle w:val="DecValTok"/>
        </w:rPr>
        <w:t xml:space="preserve">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FunctionTok"/>
        </w:rPr>
        <w:t xml:space="preserve">rgb</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border =</w:t>
      </w:r>
      <w:r>
        <w:rPr>
          <w:rStyle w:val="NormalTok"/>
        </w:rPr>
        <w:t xml:space="preserve"> </w:t>
      </w:r>
      <w:r>
        <w:rPr>
          <w:rStyle w:val="ConstantTok"/>
        </w:rPr>
        <w:t xml:space="preserve">NA</w:t>
      </w:r>
      <w:r>
        <w:rPr>
          <w:rStyle w:val="NormalTok"/>
        </w:rPr>
        <w:t xml:space="preserve">)</w:t>
      </w:r>
      <w:r>
        <w:br/>
      </w:r>
      <w:r>
        <w:rPr>
          <w:rStyle w:val="FunctionTok"/>
        </w:rPr>
        <w:t xml:space="preserve">polygon</w:t>
      </w:r>
      <w:r>
        <w:rPr>
          <w:rStyle w:val="NormalTok"/>
        </w:rPr>
        <w:t xml:space="preserve">(</w:t>
      </w:r>
      <w:r>
        <w:rPr>
          <w:rStyle w:val="FunctionTok"/>
        </w:rPr>
        <w:t xml:space="preserve">c</w:t>
      </w:r>
      <w:r>
        <w:rPr>
          <w:rStyle w:val="NormalTok"/>
        </w:rPr>
        <w:t xml:space="preserve">(x_upper, x[x </w:t>
      </w:r>
      <w:r>
        <w:rPr>
          <w:rStyle w:val="SpecialCharTok"/>
        </w:rPr>
        <w:t xml:space="preserve">&gt;=</w:t>
      </w:r>
      <w:r>
        <w:rPr>
          <w:rStyle w:val="NormalTok"/>
        </w:rPr>
        <w:t xml:space="preserve"> x_upper], </w:t>
      </w:r>
      <w:r>
        <w:rPr>
          <w:rStyle w:val="FunctionTok"/>
        </w:rPr>
        <w:t xml:space="preserve">max</w:t>
      </w:r>
      <w:r>
        <w:rPr>
          <w:rStyle w:val="NormalTok"/>
        </w:rPr>
        <w:t xml:space="preserve">(x)),</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dens_H0[x </w:t>
      </w:r>
      <w:r>
        <w:rPr>
          <w:rStyle w:val="SpecialCharTok"/>
        </w:rPr>
        <w:t xml:space="preserve">&gt;=</w:t>
      </w:r>
      <w:r>
        <w:rPr>
          <w:rStyle w:val="NormalTok"/>
        </w:rPr>
        <w:t xml:space="preserve"> x_upper], </w:t>
      </w:r>
      <w:r>
        <w:rPr>
          <w:rStyle w:val="DecValTok"/>
        </w:rPr>
        <w:t xml:space="preserve">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FunctionTok"/>
        </w:rPr>
        <w:t xml:space="preserve">rgb</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border =</w:t>
      </w:r>
      <w:r>
        <w:rPr>
          <w:rStyle w:val="NormalTok"/>
        </w:rPr>
        <w:t xml:space="preserve"> </w:t>
      </w:r>
      <w:r>
        <w:rPr>
          <w:rStyle w:val="ConstantTok"/>
        </w:rPr>
        <w:t xml:space="preserve">NA</w:t>
      </w:r>
      <w:r>
        <w:rPr>
          <w:rStyle w:val="NormalTok"/>
        </w:rPr>
        <w:t xml:space="preserve">)</w:t>
      </w:r>
      <w:r>
        <w:br/>
      </w:r>
      <w:r>
        <w:br/>
      </w:r>
      <w:r>
        <w:rPr>
          <w:rStyle w:val="CommentTok"/>
        </w:rPr>
        <w:t xml:space="preserve"># Type-S region shading (significant but wrong direction)</w:t>
      </w:r>
      <w:r>
        <w:br/>
      </w:r>
      <w:r>
        <w:rPr>
          <w:rStyle w:val="FunctionTok"/>
        </w:rPr>
        <w:t xml:space="preserve">polygon</w:t>
      </w:r>
      <w:r>
        <w:rPr>
          <w:rStyle w:val="NormalTok"/>
        </w:rPr>
        <w:t xml:space="preserve">(</w:t>
      </w:r>
      <w:r>
        <w:rPr>
          <w:rStyle w:val="FunctionTok"/>
        </w:rPr>
        <w:t xml:space="preserve">c</w:t>
      </w:r>
      <w:r>
        <w:rPr>
          <w:rStyle w:val="NormalTok"/>
        </w:rPr>
        <w:t xml:space="preserve">(</w:t>
      </w:r>
      <w:r>
        <w:rPr>
          <w:rStyle w:val="FunctionTok"/>
        </w:rPr>
        <w:t xml:space="preserve">min</w:t>
      </w:r>
      <w:r>
        <w:rPr>
          <w:rStyle w:val="NormalTok"/>
        </w:rPr>
        <w:t xml:space="preserve">(x), x[x </w:t>
      </w:r>
      <w:r>
        <w:rPr>
          <w:rStyle w:val="SpecialCharTok"/>
        </w:rPr>
        <w:t xml:space="preserve">&lt;=</w:t>
      </w:r>
      <w:r>
        <w:rPr>
          <w:rStyle w:val="NormalTok"/>
        </w:rPr>
        <w:t xml:space="preserve"> x_lower], x_lower),</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dens_H1[x </w:t>
      </w:r>
      <w:r>
        <w:rPr>
          <w:rStyle w:val="SpecialCharTok"/>
        </w:rPr>
        <w:t xml:space="preserve">&lt;=</w:t>
      </w:r>
      <w:r>
        <w:rPr>
          <w:rStyle w:val="NormalTok"/>
        </w:rPr>
        <w:t xml:space="preserve"> x_lower], </w:t>
      </w:r>
      <w:r>
        <w:rPr>
          <w:rStyle w:val="DecValTok"/>
        </w:rPr>
        <w:t xml:space="preserve">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FunctionTok"/>
        </w:rPr>
        <w:t xml:space="preserve">rgb</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border =</w:t>
      </w:r>
      <w:r>
        <w:rPr>
          <w:rStyle w:val="NormalTok"/>
        </w:rPr>
        <w:t xml:space="preserve"> </w:t>
      </w:r>
      <w:r>
        <w:rPr>
          <w:rStyle w:val="ConstantTok"/>
        </w:rPr>
        <w:t xml:space="preserve">NA</w:t>
      </w:r>
      <w:r>
        <w:rPr>
          <w:rStyle w:val="NormalTok"/>
        </w:rPr>
        <w:t xml:space="preserve">)</w:t>
      </w:r>
      <w:r>
        <w:br/>
      </w:r>
      <w:r>
        <w:br/>
      </w:r>
      <w:r>
        <w:rPr>
          <w:rStyle w:val="CommentTok"/>
        </w:rPr>
        <w:t xml:space="preserve"># Vertical lines</w:t>
      </w:r>
      <w:r>
        <w:br/>
      </w:r>
      <w:r>
        <w:rPr>
          <w:rStyle w:val="FunctionTok"/>
        </w:rPr>
        <w:t xml:space="preserve">abline</w:t>
      </w:r>
      <w:r>
        <w:rPr>
          <w:rStyle w:val="NormalTok"/>
        </w:rPr>
        <w:t xml:space="preserve">(</w:t>
      </w:r>
      <w:r>
        <w:br/>
      </w:r>
      <w:r>
        <w:rPr>
          <w:rStyle w:val="NormalTok"/>
        </w:rPr>
        <w:t xml:space="preserve">  </w:t>
      </w:r>
      <w:r>
        <w:rPr>
          <w:rStyle w:val="AttributeTok"/>
        </w:rPr>
        <w:t xml:space="preserve">v =</w:t>
      </w:r>
      <w:r>
        <w:rPr>
          <w:rStyle w:val="NormalTok"/>
        </w:rPr>
        <w:t xml:space="preserve"> x_lower,</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loatTok"/>
        </w:rPr>
        <w:t xml:space="preserve">1.5</w:t>
      </w:r>
      <w:r>
        <w:br/>
      </w:r>
      <w:r>
        <w:rPr>
          <w:rStyle w:val="NormalTok"/>
        </w:rPr>
        <w:t xml:space="preserve">)</w:t>
      </w:r>
      <w:r>
        <w:br/>
      </w:r>
      <w:r>
        <w:rPr>
          <w:rStyle w:val="FunctionTok"/>
        </w:rPr>
        <w:t xml:space="preserve">abline</w:t>
      </w:r>
      <w:r>
        <w:rPr>
          <w:rStyle w:val="NormalTok"/>
        </w:rPr>
        <w:t xml:space="preserve">(</w:t>
      </w:r>
      <w:r>
        <w:br/>
      </w:r>
      <w:r>
        <w:rPr>
          <w:rStyle w:val="NormalTok"/>
        </w:rPr>
        <w:t xml:space="preserve">  </w:t>
      </w:r>
      <w:r>
        <w:rPr>
          <w:rStyle w:val="AttributeTok"/>
        </w:rPr>
        <w:t xml:space="preserve">v =</w:t>
      </w:r>
      <w:r>
        <w:rPr>
          <w:rStyle w:val="NormalTok"/>
        </w:rPr>
        <w:t xml:space="preserve"> x_upper,</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loatTok"/>
        </w:rPr>
        <w:t xml:space="preserve">1.5</w:t>
      </w:r>
      <w:r>
        <w:br/>
      </w:r>
      <w:r>
        <w:rPr>
          <w:rStyle w:val="NormalTok"/>
        </w:rPr>
        <w:t xml:space="preserve">)</w:t>
      </w:r>
      <w:r>
        <w:br/>
      </w:r>
      <w:r>
        <w:rPr>
          <w:rStyle w:val="FunctionTok"/>
        </w:rPr>
        <w:t xml:space="preserve">abline</w:t>
      </w:r>
      <w:r>
        <w:rPr>
          <w:rStyle w:val="NormalTok"/>
        </w:rPr>
        <w:t xml:space="preserve">(</w:t>
      </w:r>
      <w:r>
        <w:br/>
      </w:r>
      <w:r>
        <w:rPr>
          <w:rStyle w:val="NormalTok"/>
        </w:rPr>
        <w:t xml:space="preserve">  </w:t>
      </w:r>
      <w:r>
        <w:rPr>
          <w:rStyle w:val="AttributeTok"/>
        </w:rPr>
        <w:t xml:space="preserve">v =</w:t>
      </w:r>
      <w:r>
        <w:rPr>
          <w:rStyle w:val="NormalTok"/>
        </w:rPr>
        <w:t xml:space="preserve"> mu0,</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loatTok"/>
        </w:rPr>
        <w:t xml:space="preserve">1.5</w:t>
      </w:r>
      <w:r>
        <w:br/>
      </w:r>
      <w:r>
        <w:rPr>
          <w:rStyle w:val="NormalTok"/>
        </w:rPr>
        <w:t xml:space="preserve">)</w:t>
      </w:r>
      <w:r>
        <w:br/>
      </w:r>
      <w:r>
        <w:rPr>
          <w:rStyle w:val="FunctionTok"/>
        </w:rPr>
        <w:t xml:space="preserve">abline</w:t>
      </w:r>
      <w:r>
        <w:rPr>
          <w:rStyle w:val="NormalTok"/>
        </w:rPr>
        <w:t xml:space="preserve">(</w:t>
      </w:r>
      <w:r>
        <w:br/>
      </w:r>
      <w:r>
        <w:rPr>
          <w:rStyle w:val="NormalTok"/>
        </w:rPr>
        <w:t xml:space="preserve">  </w:t>
      </w:r>
      <w:r>
        <w:rPr>
          <w:rStyle w:val="AttributeTok"/>
        </w:rPr>
        <w:t xml:space="preserve">v =</w:t>
      </w:r>
      <w:r>
        <w:rPr>
          <w:rStyle w:val="NormalTok"/>
        </w:rPr>
        <w:t xml:space="preserve"> mu1,</w:t>
      </w:r>
      <w:r>
        <w:br/>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loatTok"/>
        </w:rPr>
        <w:t xml:space="preserve">1.5</w:t>
      </w:r>
      <w:r>
        <w:br/>
      </w:r>
      <w:r>
        <w:rPr>
          <w:rStyle w:val="NormalTok"/>
        </w:rPr>
        <w:t xml:space="preserve">)</w:t>
      </w:r>
      <w:r>
        <w:br/>
      </w:r>
      <w:r>
        <w:rPr>
          <w:rStyle w:val="FunctionTok"/>
        </w:rPr>
        <w:t xml:space="preserve">abline</w:t>
      </w:r>
      <w:r>
        <w:rPr>
          <w:rStyle w:val="NormalTok"/>
        </w:rPr>
        <w:t xml:space="preserve">(</w:t>
      </w:r>
      <w:r>
        <w:rPr>
          <w:rStyle w:val="AttributeTok"/>
        </w:rPr>
        <w:t xml:space="preserve">v =</w:t>
      </w:r>
      <w:r>
        <w:rPr>
          <w:rStyle w:val="NormalTok"/>
        </w:rPr>
        <w:t xml:space="preserve"> obs_mean,</w:t>
      </w:r>
      <w:r>
        <w:br/>
      </w:r>
      <w:r>
        <w:rPr>
          <w:rStyle w:val="NormalTok"/>
        </w:rPr>
        <w:t xml:space="preserve">       </w:t>
      </w:r>
      <w:r>
        <w:rPr>
          <w:rStyle w:val="AttributeTok"/>
        </w:rPr>
        <w:t xml:space="preserve">col =</w:t>
      </w:r>
      <w:r>
        <w:rPr>
          <w:rStyle w:val="NormalTok"/>
        </w:rPr>
        <w:t xml:space="preserve"> </w:t>
      </w:r>
      <w:r>
        <w:rPr>
          <w:rStyle w:val="StringTok"/>
        </w:rPr>
        <w:t xml:space="preserve">"darkgreen"</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r>
        <w:br/>
      </w:r>
      <w:r>
        <w:br/>
      </w:r>
      <w:r>
        <w:rPr>
          <w:rStyle w:val="CommentTok"/>
        </w:rPr>
        <w:t xml:space="preserve"># Labels</w:t>
      </w:r>
      <w:r>
        <w:br/>
      </w:r>
      <w:r>
        <w:rPr>
          <w:rStyle w:val="FunctionTok"/>
        </w:rPr>
        <w:t xml:space="preserve">text</w:t>
      </w:r>
      <w:r>
        <w:rPr>
          <w:rStyle w:val="NormalTok"/>
        </w:rPr>
        <w:t xml:space="preserve">(</w:t>
      </w:r>
      <w:r>
        <w:br/>
      </w:r>
      <w:r>
        <w:rPr>
          <w:rStyle w:val="NormalTok"/>
        </w:rPr>
        <w:t xml:space="preserve">  x_lower </w:t>
      </w:r>
      <w:r>
        <w:rPr>
          <w:rStyle w:val="SpecialCharTok"/>
        </w:rPr>
        <w:t xml:space="preserve">-</w:t>
      </w:r>
      <w:r>
        <w:rPr>
          <w:rStyle w:val="NormalTok"/>
        </w:rPr>
        <w:t xml:space="preserve"> </w:t>
      </w:r>
      <w:r>
        <w:rPr>
          <w:rStyle w:val="FloatTok"/>
        </w:rPr>
        <w:t xml:space="preserve">0.02</w:t>
      </w:r>
      <w:r>
        <w:rPr>
          <w:rStyle w:val="NormalTok"/>
        </w:rPr>
        <w:t xml:space="preserve">,</w:t>
      </w:r>
      <w:r>
        <w:br/>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w:t>
      </w:r>
      <w:r>
        <w:rPr>
          <w:rStyle w:val="FunctionTok"/>
        </w:rPr>
        <w:t xml:space="preserve">expression</w:t>
      </w:r>
      <w:r>
        <w:rPr>
          <w:rStyle w:val="NormalTok"/>
        </w:rPr>
        <w:t xml:space="preserve">(alpha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2</w:t>
      </w:r>
      <w:r>
        <w:br/>
      </w:r>
      <w:r>
        <w:rPr>
          <w:rStyle w:val="NormalTok"/>
        </w:rPr>
        <w:t xml:space="preserve">)</w:t>
      </w:r>
      <w:r>
        <w:br/>
      </w:r>
      <w:r>
        <w:rPr>
          <w:rStyle w:val="FunctionTok"/>
        </w:rPr>
        <w:t xml:space="preserve">text</w:t>
      </w:r>
      <w:r>
        <w:rPr>
          <w:rStyle w:val="NormalTok"/>
        </w:rPr>
        <w:t xml:space="preserve">(</w:t>
      </w:r>
      <w:r>
        <w:br/>
      </w:r>
      <w:r>
        <w:rPr>
          <w:rStyle w:val="NormalTok"/>
        </w:rPr>
        <w:t xml:space="preserve">  x_upper </w:t>
      </w:r>
      <w:r>
        <w:rPr>
          <w:rStyle w:val="SpecialCharTok"/>
        </w:rPr>
        <w:t xml:space="preserve">+</w:t>
      </w:r>
      <w:r>
        <w:rPr>
          <w:rStyle w:val="NormalTok"/>
        </w:rPr>
        <w:t xml:space="preserve"> </w:t>
      </w:r>
      <w:r>
        <w:rPr>
          <w:rStyle w:val="FloatTok"/>
        </w:rPr>
        <w:t xml:space="preserve">0.02</w:t>
      </w:r>
      <w:r>
        <w:rPr>
          <w:rStyle w:val="NormalTok"/>
        </w:rPr>
        <w:t xml:space="preserve">,</w:t>
      </w:r>
      <w:r>
        <w:br/>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w:t>
      </w:r>
      <w:r>
        <w:rPr>
          <w:rStyle w:val="FunctionTok"/>
        </w:rPr>
        <w:t xml:space="preserve">expression</w:t>
      </w:r>
      <w:r>
        <w:rPr>
          <w:rStyle w:val="NormalTok"/>
        </w:rPr>
        <w:t xml:space="preserve">(alpha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br/>
      </w:r>
      <w:r>
        <w:rPr>
          <w:rStyle w:val="NormalTok"/>
        </w:rPr>
        <w:t xml:space="preserve">)</w:t>
      </w:r>
      <w:r>
        <w:br/>
      </w:r>
      <w:r>
        <w:rPr>
          <w:rStyle w:val="FunctionTok"/>
        </w:rPr>
        <w:t xml:space="preserve">text</w:t>
      </w:r>
      <w:r>
        <w:rPr>
          <w:rStyle w:val="NormalTok"/>
        </w:rPr>
        <w:t xml:space="preserve">(mu0,</w:t>
      </w:r>
      <w:r>
        <w:br/>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0.8</w:t>
      </w:r>
      <w:r>
        <w:rPr>
          <w:rStyle w:val="NormalTok"/>
        </w:rPr>
        <w:t xml:space="preserve">,</w:t>
      </w:r>
      <w:r>
        <w:br/>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rPr>
          <w:rStyle w:val="NormalTok"/>
        </w:rPr>
        <w:t xml:space="preserve">)</w:t>
      </w:r>
      <w:r>
        <w:br/>
      </w:r>
      <w:r>
        <w:rPr>
          <w:rStyle w:val="FunctionTok"/>
        </w:rPr>
        <w:t xml:space="preserve">text</w:t>
      </w:r>
      <w:r>
        <w:rPr>
          <w:rStyle w:val="NormalTok"/>
        </w:rPr>
        <w:t xml:space="preserve">(mu1,</w:t>
      </w:r>
      <w:r>
        <w:br/>
      </w:r>
      <w:r>
        <w:rPr>
          <w:rStyle w:val="NormalTok"/>
        </w:rPr>
        <w:t xml:space="preserve">     </w:t>
      </w:r>
      <w:r>
        <w:rPr>
          <w:rStyle w:val="FunctionTok"/>
        </w:rPr>
        <w:t xml:space="preserve">max</w:t>
      </w:r>
      <w:r>
        <w:rPr>
          <w:rStyle w:val="NormalTok"/>
        </w:rPr>
        <w:t xml:space="preserve">(dens_H1) </w:t>
      </w:r>
      <w:r>
        <w:rPr>
          <w:rStyle w:val="SpecialCharTok"/>
        </w:rPr>
        <w:t xml:space="preserve">*</w:t>
      </w:r>
      <w:r>
        <w:rPr>
          <w:rStyle w:val="NormalTok"/>
        </w:rPr>
        <w:t xml:space="preserve"> </w:t>
      </w:r>
      <w:r>
        <w:rPr>
          <w:rStyle w:val="FloatTok"/>
        </w:rPr>
        <w:t xml:space="preserve">0.8</w:t>
      </w:r>
      <w:r>
        <w:rPr>
          <w:rStyle w:val="NormalTok"/>
        </w:rPr>
        <w:t xml:space="preserve">,</w:t>
      </w:r>
      <w:r>
        <w:br/>
      </w:r>
      <w:r>
        <w:rPr>
          <w:rStyle w:val="NormalTok"/>
        </w:rPr>
        <w:t xml:space="preserve">     </w:t>
      </w:r>
      <w:r>
        <w:rPr>
          <w:rStyle w:val="FunctionTok"/>
        </w:rPr>
        <w:t xml:space="preserve">expression</w:t>
      </w:r>
      <w:r>
        <w:rPr>
          <w:rStyle w:val="NormalTok"/>
        </w:rPr>
        <w:t xml:space="preserve">(mu[</w:t>
      </w:r>
      <w:r>
        <w:rPr>
          <w:rStyle w:val="DecValTok"/>
        </w:rPr>
        <w:t xml:space="preserve">1</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rPr>
          <w:rStyle w:val="NormalTok"/>
        </w:rPr>
        <w:t xml:space="preserve">)</w:t>
      </w:r>
      <w:r>
        <w:br/>
      </w:r>
      <w:r>
        <w:rPr>
          <w:rStyle w:val="FunctionTok"/>
        </w:rPr>
        <w:t xml:space="preserve">text</w:t>
      </w:r>
      <w:r>
        <w:rPr>
          <w:rStyle w:val="NormalTok"/>
        </w:rPr>
        <w:t xml:space="preserve">(obs_mean,</w:t>
      </w:r>
      <w:r>
        <w:br/>
      </w:r>
      <w:r>
        <w:rPr>
          <w:rStyle w:val="NormalTok"/>
        </w:rPr>
        <w:t xml:space="preserve">     </w:t>
      </w:r>
      <w:r>
        <w:rPr>
          <w:rStyle w:val="FunctionTok"/>
        </w:rPr>
        <w:t xml:space="preserve">max</w:t>
      </w:r>
      <w:r>
        <w:rPr>
          <w:rStyle w:val="NormalTok"/>
        </w:rPr>
        <w:t xml:space="preserve">(dens_H1) </w:t>
      </w:r>
      <w:r>
        <w:rPr>
          <w:rStyle w:val="SpecialCharTok"/>
        </w:rPr>
        <w:t xml:space="preserve">*</w:t>
      </w:r>
      <w:r>
        <w:rPr>
          <w:rStyle w:val="NormalTok"/>
        </w:rPr>
        <w:t xml:space="preserve"> </w:t>
      </w:r>
      <w:r>
        <w:rPr>
          <w:rStyle w:val="FloatTok"/>
        </w:rPr>
        <w:t xml:space="preserve">0.9</w:t>
      </w:r>
      <w:r>
        <w:rPr>
          <w:rStyle w:val="NormalTok"/>
        </w:rPr>
        <w:t xml:space="preserve">,</w:t>
      </w:r>
      <w:r>
        <w:br/>
      </w:r>
      <w:r>
        <w:rPr>
          <w:rStyle w:val="NormalTok"/>
        </w:rPr>
        <w:t xml:space="preserve">     </w:t>
      </w:r>
      <w:r>
        <w:rPr>
          <w:rStyle w:val="StringTok"/>
        </w:rPr>
        <w:t xml:space="preserve">"Estimado"</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"darkgreen"</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rPr>
          <w:rStyle w:val="NormalTok"/>
        </w:rPr>
        <w:t xml:space="preserve">)</w:t>
      </w:r>
      <w:r>
        <w:br/>
      </w:r>
      <w:r>
        <w:br/>
      </w:r>
      <w:r>
        <w:rPr>
          <w:rStyle w:val="CommentTok"/>
        </w:rPr>
        <w:t xml:space="preserve"># Legend (bottom panel)</w:t>
      </w:r>
      <w:r>
        <w:br/>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CommentTok"/>
        </w:rPr>
        <w:t xml:space="preserve"># No margins</w:t>
      </w:r>
      <w:r>
        <w:br/>
      </w:r>
      <w:r>
        <w:rPr>
          <w:rStyle w:val="FunctionTok"/>
        </w:rPr>
        <w:t xml:space="preserve">plot.new</w:t>
      </w:r>
      <w:r>
        <w:rPr>
          <w:rStyle w:val="NormalTok"/>
        </w:rPr>
        <w:t xml:space="preserve">()</w:t>
      </w:r>
      <w:r>
        <w:br/>
      </w:r>
      <w:r>
        <w:rPr>
          <w:rStyle w:val="FunctionTok"/>
        </w:rPr>
        <w:t xml:space="preserve">legend</w:t>
      </w:r>
      <w:r>
        <w:rPr>
          <w:rStyle w:val="NormalTok"/>
        </w:rPr>
        <w:t xml:space="preserve">(</w:t>
      </w:r>
      <w:r>
        <w:br/>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AttributeTok"/>
        </w:rPr>
        <w:t xml:space="preserve">legend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expression</w:t>
      </w:r>
      <w:r>
        <w:rPr>
          <w:rStyle w:val="NormalTok"/>
        </w:rPr>
        <w:t xml:space="preserve">(</w:t>
      </w:r>
      <w:r>
        <w:rPr>
          <w:rStyle w:val="StringTok"/>
        </w:rPr>
        <w:t xml:space="preserve">"H"</w:t>
      </w:r>
      <w:r>
        <w:rPr>
          <w:rStyle w:val="Normal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expression</w:t>
      </w:r>
      <w:r>
        <w:rPr>
          <w:rStyle w:val="NormalTok"/>
        </w:rPr>
        <w:t xml:space="preserve">(</w:t>
      </w:r>
      <w:r>
        <w:rPr>
          <w:rStyle w:val="StringTok"/>
        </w:rPr>
        <w:t xml:space="preserve">"H"</w:t>
      </w:r>
      <w:r>
        <w:rPr>
          <w:rStyle w:val="NormalTok"/>
        </w:rPr>
        <w:t xml:space="preserve">[</w:t>
      </w:r>
      <w:r>
        <w:rPr>
          <w:rStyle w:val="DecValTok"/>
        </w:rPr>
        <w:t xml:space="preserve">1</w:t>
      </w:r>
      <w:r>
        <w:rPr>
          <w:rStyle w:val="NormalTok"/>
        </w:rPr>
        <w:t xml:space="preserve">]),</w:t>
      </w:r>
      <w:r>
        <w:br/>
      </w:r>
      <w:r>
        <w:rPr>
          <w:rStyle w:val="NormalTok"/>
        </w:rPr>
        <w:t xml:space="preserve">    </w:t>
      </w:r>
      <w:r>
        <w:rPr>
          <w:rStyle w:val="StringTok"/>
        </w:rPr>
        <w:t xml:space="preserve">"Estimativa significativa"</w:t>
      </w:r>
      <w:r>
        <w:rPr>
          <w:rStyle w:val="NormalTok"/>
        </w:rPr>
        <w:t xml:space="preserve">,</w:t>
      </w:r>
      <w:r>
        <w:br/>
      </w:r>
      <w:r>
        <w:rPr>
          <w:rStyle w:val="NormalTok"/>
        </w:rPr>
        <w:t xml:space="preserve">    </w:t>
      </w:r>
      <w:r>
        <w:rPr>
          <w:rStyle w:val="StringTok"/>
        </w:rPr>
        <w:t xml:space="preserve">"Erro tipo I (α)"</w:t>
      </w:r>
      <w:r>
        <w:rPr>
          <w:rStyle w:val="NormalTok"/>
        </w:rPr>
        <w:t xml:space="preserve">,</w:t>
      </w:r>
      <w:r>
        <w:br/>
      </w:r>
      <w:r>
        <w:rPr>
          <w:rStyle w:val="NormalTok"/>
        </w:rPr>
        <w:t xml:space="preserve">    </w:t>
      </w:r>
      <w:r>
        <w:rPr>
          <w:rStyle w:val="StringTok"/>
        </w:rPr>
        <w:t xml:space="preserve">"Erro tipo-S (sinal errado)"</w:t>
      </w:r>
      <w:r>
        <w:br/>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 </w:t>
      </w:r>
      <w:r>
        <w:rPr>
          <w:rStyle w:val="StringTok"/>
        </w:rPr>
        <w:t xml:space="preserve">"darkgreen"</w:t>
      </w:r>
      <w:r>
        <w:rPr>
          <w:rStyle w:val="NormalTok"/>
        </w:rPr>
        <w:t xml:space="preserve">, </w:t>
      </w:r>
      <w:r>
        <w:rPr>
          <w:rStyle w:val="FunctionTok"/>
        </w:rPr>
        <w:t xml:space="preserve">rgb</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0.3</w:t>
      </w:r>
      <w:r>
        <w:rPr>
          <w:rStyle w:val="NormalTok"/>
        </w:rPr>
        <w:t xml:space="preserve">), </w:t>
      </w:r>
      <w:r>
        <w:rPr>
          <w:rStyle w:val="FunctionTok"/>
        </w:rPr>
        <w:t xml:space="preserve">rgb</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DecValTok"/>
        </w:rPr>
        <w:t xml:space="preserve">15</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pt.cex =</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bty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br/>
      </w:r>
      <w:r>
        <w:rPr>
          <w:rStyle w:val="NormalTok"/>
        </w:rPr>
        <w:t xml:space="preserve">)</w:t>
      </w:r>
    </w:p>
    <w:p>
      <w:pPr>
        <w:pStyle w:val="SourceCode"/>
      </w:pPr>
      <w:r>
        <w:rPr>
          <w:rStyle w:val="CommentTok"/>
        </w:rPr>
        <w:t xml:space="preserve"># Cria uma tabela de erros tipo M</w:t>
      </w:r>
      <w:r>
        <w:br/>
      </w:r>
      <w:r>
        <w:rPr>
          <w:rStyle w:val="NormalTok"/>
        </w:rPr>
        <w:t xml:space="preserve">cross.table.erros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'Decisão correta'</w:t>
      </w:r>
      <w:r>
        <w:rPr>
          <w:rStyle w:val="NormalTok"/>
        </w:rPr>
        <w:t xml:space="preserve">,</w:t>
      </w:r>
      <w:r>
        <w:br/>
      </w:r>
      <w:r>
        <w:rPr>
          <w:rStyle w:val="NormalTok"/>
        </w:rPr>
        <w:t xml:space="preserve">      </w:t>
      </w:r>
      <w:r>
        <w:rPr>
          <w:rStyle w:val="StringTok"/>
        </w:rPr>
        <w:t xml:space="preserve">'Decisão incorreta (erro tipo M)'</w:t>
      </w:r>
      <w:r>
        <w:rPr>
          <w:rStyle w:val="NormalTok"/>
        </w:rPr>
        <w:t xml:space="preserve">,</w:t>
      </w:r>
      <w:r>
        <w:br/>
      </w:r>
      <w:r>
        <w:rPr>
          <w:rStyle w:val="NormalTok"/>
        </w:rPr>
        <w:t xml:space="preserve">      </w:t>
      </w:r>
      <w:r>
        <w:rPr>
          <w:rStyle w:val="StringTok"/>
        </w:rPr>
        <w:t xml:space="preserve">'Decisão incorreta (erro tipo M)'</w:t>
      </w:r>
      <w:r>
        <w:rPr>
          <w:rStyle w:val="NormalTok"/>
        </w:rPr>
        <w:t xml:space="preserve">,</w:t>
      </w:r>
      <w:r>
        <w:br/>
      </w:r>
      <w:r>
        <w:rPr>
          <w:rStyle w:val="NormalTok"/>
        </w:rPr>
        <w:t xml:space="preserve">      </w:t>
      </w:r>
      <w:r>
        <w:rPr>
          <w:rStyle w:val="StringTok"/>
        </w:rPr>
        <w:t xml:space="preserve">'Decisão correta'</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"Magnitude alta"</w:t>
      </w:r>
      <w:r>
        <w:rPr>
          <w:rStyle w:val="NormalTok"/>
        </w:rPr>
        <w:t xml:space="preserve">, </w:t>
      </w:r>
      <w:r>
        <w:rPr>
          <w:rStyle w:val="StringTok"/>
        </w:rPr>
        <w:t xml:space="preserve">"Magnitude baixa"</w:t>
      </w:r>
      <w:r>
        <w:rPr>
          <w:rStyle w:val="NormalTok"/>
        </w:rPr>
        <w:t xml:space="preserve">)</w:t>
      </w:r>
      <w:r>
        <w:br/>
      </w:r>
      <w:r>
        <w:rPr>
          <w:rStyle w:val="FunctionTok"/>
        </w:rPr>
        <w:t xml:space="preserve">colnames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"Magnitude alta"</w:t>
      </w:r>
      <w:r>
        <w:rPr>
          <w:rStyle w:val="NormalTok"/>
        </w:rPr>
        <w:t xml:space="preserve">, </w:t>
      </w:r>
      <w:r>
        <w:rPr>
          <w:rStyle w:val="StringTok"/>
        </w:rPr>
        <w:t xml:space="preserve">"Magnitude baixa"</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cross.table.erros,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erro tipo M de inferência estatística."</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(cross.table.erros)[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Set seed for reproducibility</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Parameters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mu1 </w:t>
      </w:r>
      <w:r>
        <w:rPr>
          <w:rStyle w:val="OtherTok"/>
        </w:rPr>
        <w:t xml:space="preserve">&lt;-</w:t>
      </w:r>
      <w:r>
        <w:rPr>
          <w:rStyle w:val="NormalTok"/>
        </w:rPr>
        <w:t xml:space="preserve"> </w:t>
      </w:r>
      <w:r>
        <w:rPr>
          <w:rStyle w:val="FloatTok"/>
        </w:rPr>
        <w:t xml:space="preserve">0.2</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rPr>
          <w:rStyle w:val="NormalTok"/>
        </w:rPr>
        <w:t xml:space="preserve">n </w:t>
      </w:r>
      <w:r>
        <w:rPr>
          <w:rStyle w:val="OtherTok"/>
        </w:rPr>
        <w:t xml:space="preserve">&lt;-</w:t>
      </w:r>
      <w:r>
        <w:rPr>
          <w:rStyle w:val="NormalTok"/>
        </w:rPr>
        <w:t xml:space="preserve"> </w:t>
      </w:r>
      <w:r>
        <w:rPr>
          <w:rStyle w:val="DecValTok"/>
        </w:rPr>
        <w:t xml:space="preserve">30</w:t>
      </w:r>
      <w:r>
        <w:br/>
      </w:r>
      <w:r>
        <w:rPr>
          <w:rStyle w:val="NormalTok"/>
        </w:rPr>
        <w:t xml:space="preserve">se </w:t>
      </w:r>
      <w:r>
        <w:rPr>
          <w:rStyle w:val="OtherTok"/>
        </w:rPr>
        <w:t xml:space="preserve">&lt;-</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w:t>
      </w:r>
      <w:r>
        <w:br/>
      </w:r>
      <w:r>
        <w:br/>
      </w:r>
      <w:r>
        <w:rPr>
          <w:rStyle w:val="CommentTok"/>
        </w:rPr>
        <w:t xml:space="preserve"># Critical value for one-tailed test</w:t>
      </w:r>
      <w:r>
        <w:br/>
      </w:r>
      <w:r>
        <w:rPr>
          <w:rStyle w:val="NormalTok"/>
        </w:rPr>
        <w:t xml:space="preserve">z_crit </w:t>
      </w:r>
      <w:r>
        <w:rPr>
          <w:rStyle w:val="OtherTok"/>
        </w:rPr>
        <w:t xml:space="preserve">&lt;-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w:t>
      </w:r>
      <w:r>
        <w:br/>
      </w:r>
      <w:r>
        <w:rPr>
          <w:rStyle w:val="NormalTok"/>
        </w:rPr>
        <w:t xml:space="preserve">x_crit </w:t>
      </w:r>
      <w:r>
        <w:rPr>
          <w:rStyle w:val="OtherTok"/>
        </w:rPr>
        <w:t xml:space="preserve">&lt;-</w:t>
      </w:r>
      <w:r>
        <w:rPr>
          <w:rStyle w:val="NormalTok"/>
        </w:rPr>
        <w:t xml:space="preserve"> mu0 </w:t>
      </w:r>
      <w:r>
        <w:rPr>
          <w:rStyle w:val="SpecialCharTok"/>
        </w:rPr>
        <w:t xml:space="preserve">+</w:t>
      </w:r>
      <w:r>
        <w:rPr>
          <w:rStyle w:val="NormalTok"/>
        </w:rPr>
        <w:t xml:space="preserve"> z_crit </w:t>
      </w:r>
      <w:r>
        <w:rPr>
          <w:rStyle w:val="SpecialCharTok"/>
        </w:rPr>
        <w:t xml:space="preserve">*</w:t>
      </w:r>
      <w:r>
        <w:rPr>
          <w:rStyle w:val="NormalTok"/>
        </w:rPr>
        <w:t xml:space="preserve"> se</w:t>
      </w:r>
      <w:r>
        <w:br/>
      </w:r>
      <w:r>
        <w:br/>
      </w:r>
      <w:r>
        <w:rPr>
          <w:rStyle w:val="CommentTok"/>
        </w:rPr>
        <w:t xml:space="preserve"># Simulate until we get a significant estimate</w:t>
      </w:r>
      <w:r>
        <w:br/>
      </w:r>
      <w:r>
        <w:rPr>
          <w:rStyle w:val="ControlFlowTok"/>
        </w:rPr>
        <w:t xml:space="preserve">repeat</w:t>
      </w:r>
      <w:r>
        <w:rPr>
          <w:rStyle w:val="NormalTok"/>
        </w:rPr>
        <w:t xml:space="preserve"> {</w:t>
      </w:r>
      <w:r>
        <w:br/>
      </w:r>
      <w:r>
        <w:rPr>
          <w:rStyle w:val="NormalTok"/>
        </w:rPr>
        <w:t xml:space="preserve">  obs_mean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w:t>
      </w:r>
      <w:r>
        <w:rPr>
          <w:rStyle w:val="NormalTok"/>
        </w:rPr>
        <w:t xml:space="preserve">,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  z </w:t>
      </w:r>
      <w:r>
        <w:rPr>
          <w:rStyle w:val="OtherTok"/>
        </w:rPr>
        <w:t xml:space="preserve">&lt;-</w:t>
      </w:r>
      <w:r>
        <w:rPr>
          <w:rStyle w:val="NormalTok"/>
        </w:rPr>
        <w:t xml:space="preserve"> (obs_mean </w:t>
      </w:r>
      <w:r>
        <w:rPr>
          <w:rStyle w:val="SpecialCharTok"/>
        </w:rPr>
        <w:t xml:space="preserve">-</w:t>
      </w:r>
      <w:r>
        <w:rPr>
          <w:rStyle w:val="NormalTok"/>
        </w:rPr>
        <w:t xml:space="preserve"> mu0) </w:t>
      </w:r>
      <w:r>
        <w:rPr>
          <w:rStyle w:val="SpecialCharTok"/>
        </w:rPr>
        <w:t xml:space="preserve">/</w:t>
      </w:r>
      <w:r>
        <w:rPr>
          <w:rStyle w:val="NormalTok"/>
        </w:rPr>
        <w:t xml:space="preserve"> se</w:t>
      </w:r>
      <w:r>
        <w:br/>
      </w:r>
      <w:r>
        <w:rPr>
          <w:rStyle w:val="NormalTok"/>
        </w:rPr>
        <w:t xml:space="preserve">  </w:t>
      </w:r>
      <w:r>
        <w:rPr>
          <w:rStyle w:val="ControlFlowTok"/>
        </w:rPr>
        <w:t xml:space="preserve">if</w:t>
      </w:r>
      <w:r>
        <w:rPr>
          <w:rStyle w:val="NormalTok"/>
        </w:rPr>
        <w:t xml:space="preserve"> (z </w:t>
      </w:r>
      <w:r>
        <w:rPr>
          <w:rStyle w:val="SpecialCharTok"/>
        </w:rPr>
        <w:t xml:space="preserve">&gt;</w:t>
      </w:r>
      <w:r>
        <w:rPr>
          <w:rStyle w:val="NormalTok"/>
        </w:rPr>
        <w:t xml:space="preserve"> z_crit)</w:t>
      </w:r>
      <w:r>
        <w:br/>
      </w:r>
      <w:r>
        <w:rPr>
          <w:rStyle w:val="NormalTok"/>
        </w:rPr>
        <w:t xml:space="preserve">    </w:t>
      </w:r>
      <w:r>
        <w:rPr>
          <w:rStyle w:val="ControlFlowTok"/>
        </w:rPr>
        <w:t xml:space="preserve">break</w:t>
      </w:r>
      <w:r>
        <w:br/>
      </w:r>
      <w:r>
        <w:rPr>
          <w:rStyle w:val="NormalTok"/>
        </w:rPr>
        <w:t xml:space="preserve">}</w:t>
      </w:r>
      <w:r>
        <w:br/>
      </w:r>
      <w:r>
        <w:br/>
      </w:r>
      <w:r>
        <w:rPr>
          <w:rStyle w:val="CommentTok"/>
        </w:rPr>
        <w:t xml:space="preserve"># x values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se, mu1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se </w:t>
      </w:r>
      <w:r>
        <w:rPr>
          <w:rStyle w:val="SpecialCharTok"/>
        </w:rPr>
        <w:t xml:space="preserve">+</w:t>
      </w:r>
      <w:r>
        <w:rPr>
          <w:rStyle w:val="NormalTok"/>
        </w:rPr>
        <w:t xml:space="preserve"> </w:t>
      </w:r>
      <w:r>
        <w:rPr>
          <w:rStyle w:val="FloatTok"/>
        </w:rPr>
        <w:t xml:space="preserve">0.5</w:t>
      </w:r>
      <w:r>
        <w:rPr>
          <w:rStyle w:val="NormalTok"/>
        </w:rPr>
        <w:t xml:space="preserve">,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se)</w:t>
      </w:r>
      <w:r>
        <w:br/>
      </w:r>
      <w:r>
        <w:rPr>
          <w:rStyle w:val="NormalTok"/>
        </w:rPr>
        <w:t xml:space="preserve">dens_H1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br/>
      </w:r>
      <w:r>
        <w:rPr>
          <w:rStyle w:val="CommentTok"/>
        </w:rPr>
        <w:t xml:space="preserve"># Set layout: 2 rows, 1 column (plot on top, legend on bottom)</w:t>
      </w:r>
      <w:r>
        <w:br/>
      </w:r>
      <w:r>
        <w:rPr>
          <w:rStyle w:val="FunctionTok"/>
        </w:rPr>
        <w:t xml:space="preserve">layout</w:t>
      </w:r>
      <w:r>
        <w:rPr>
          <w:rStyle w:val="NormalTok"/>
        </w:rPr>
        <w:t xml:space="preserve">(</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heights =</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1</w:t>
      </w:r>
      <w:r>
        <w:rPr>
          <w:rStyle w:val="NormalTok"/>
        </w:rPr>
        <w:t xml:space="preserve">))  </w:t>
      </w:r>
      <w:r>
        <w:rPr>
          <w:rStyle w:val="CommentTok"/>
        </w:rPr>
        <w:t xml:space="preserve"># 4:1 ratio</w:t>
      </w:r>
      <w:r>
        <w:br/>
      </w:r>
      <w:r>
        <w:br/>
      </w:r>
      <w:r>
        <w:rPr>
          <w:rStyle w:val="CommentTok"/>
        </w:rPr>
        <w:t xml:space="preserve"># Plot</w:t>
      </w:r>
      <w:r>
        <w:br/>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CommentTok"/>
        </w:rPr>
        <w:t xml:space="preserve"># Margins: bottom, left, top, right</w:t>
      </w:r>
      <w:r>
        <w:br/>
      </w:r>
      <w:r>
        <w:rPr>
          <w:rStyle w:val="FunctionTok"/>
        </w:rPr>
        <w:t xml:space="preserve">plot</w:t>
      </w:r>
      <w:r>
        <w:rPr>
          <w:rStyle w:val="NormalTok"/>
        </w:rPr>
        <w:t xml:space="preserve">(</w:t>
      </w:r>
      <w:r>
        <w:br/>
      </w:r>
      <w:r>
        <w:rPr>
          <w:rStyle w:val="NormalTok"/>
        </w:rPr>
        <w:t xml:space="preserve">  x,</w:t>
      </w:r>
      <w:r>
        <w:br/>
      </w:r>
      <w:r>
        <w:rPr>
          <w:rStyle w:val="NormalTok"/>
        </w:rPr>
        <w:t xml:space="preserve">  dens_H0,</w:t>
      </w:r>
      <w:r>
        <w:br/>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max</w:t>
      </w:r>
      <w:r>
        <w:rPr>
          <w:rStyle w:val="NormalTok"/>
        </w:rPr>
        <w:t xml:space="preserve">(dens_H0, dens_H1)),</w:t>
      </w:r>
      <w:r>
        <w:br/>
      </w:r>
      <w:r>
        <w:rPr>
          <w:rStyle w:val="NormalTok"/>
        </w:rPr>
        <w:t xml:space="preserve">  </w:t>
      </w:r>
      <w:r>
        <w:rPr>
          <w:rStyle w:val="AttributeTok"/>
        </w:rPr>
        <w:t xml:space="preserve">ylab =</w:t>
      </w:r>
      <w:r>
        <w:rPr>
          <w:rStyle w:val="NormalTok"/>
        </w:rPr>
        <w:t xml:space="preserve"> </w:t>
      </w:r>
      <w:r>
        <w:rPr>
          <w:rStyle w:val="StringTok"/>
        </w:rPr>
        <w:t xml:space="preserve">"Densidade"</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"Efeito estimado"</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"Erro Tipo-M: Superestimação do Efeito"</w:t>
      </w:r>
      <w:r>
        <w:br/>
      </w:r>
      <w:r>
        <w:rPr>
          <w:rStyle w:val="NormalTok"/>
        </w:rPr>
        <w:t xml:space="preserve">)</w:t>
      </w:r>
      <w:r>
        <w:br/>
      </w:r>
      <w:r>
        <w:rPr>
          <w:rStyle w:val="FunctionTok"/>
        </w:rPr>
        <w:t xml:space="preserve">lines</w:t>
      </w:r>
      <w:r>
        <w:rPr>
          <w:rStyle w:val="NormalTok"/>
        </w:rPr>
        <w:t xml:space="preserve">(x, dens_H1, </w:t>
      </w:r>
      <w:r>
        <w:rPr>
          <w:rStyle w:val="AttributeTok"/>
        </w:rPr>
        <w:t xml:space="preserve">lwd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br/>
      </w:r>
      <w:r>
        <w:rPr>
          <w:rStyle w:val="CommentTok"/>
        </w:rPr>
        <w:t xml:space="preserve"># Type I &amp; II error shading</w:t>
      </w:r>
      <w:r>
        <w:br/>
      </w:r>
      <w:r>
        <w:rPr>
          <w:rStyle w:val="FunctionTok"/>
        </w:rPr>
        <w:t xml:space="preserve">polygon</w:t>
      </w:r>
      <w:r>
        <w:rPr>
          <w:rStyle w:val="NormalTok"/>
        </w:rPr>
        <w:t xml:space="preserve">(</w:t>
      </w:r>
      <w:r>
        <w:rPr>
          <w:rStyle w:val="FunctionTok"/>
        </w:rPr>
        <w:t xml:space="preserve">c</w:t>
      </w:r>
      <w:r>
        <w:rPr>
          <w:rStyle w:val="NormalTok"/>
        </w:rPr>
        <w:t xml:space="preserve">(x_crit, x[x </w:t>
      </w:r>
      <w:r>
        <w:rPr>
          <w:rStyle w:val="SpecialCharTok"/>
        </w:rPr>
        <w:t xml:space="preserve">&gt;=</w:t>
      </w:r>
      <w:r>
        <w:rPr>
          <w:rStyle w:val="NormalTok"/>
        </w:rPr>
        <w:t xml:space="preserve"> x_crit], </w:t>
      </w:r>
      <w:r>
        <w:rPr>
          <w:rStyle w:val="FunctionTok"/>
        </w:rPr>
        <w:t xml:space="preserve">max</w:t>
      </w:r>
      <w:r>
        <w:rPr>
          <w:rStyle w:val="NormalTok"/>
        </w:rPr>
        <w:t xml:space="preserve">(x)),</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dens_H0[x </w:t>
      </w:r>
      <w:r>
        <w:rPr>
          <w:rStyle w:val="SpecialCharTok"/>
        </w:rPr>
        <w:t xml:space="preserve">&gt;=</w:t>
      </w:r>
      <w:r>
        <w:rPr>
          <w:rStyle w:val="NormalTok"/>
        </w:rPr>
        <w:t xml:space="preserve"> x_crit], </w:t>
      </w:r>
      <w:r>
        <w:rPr>
          <w:rStyle w:val="DecValTok"/>
        </w:rPr>
        <w:t xml:space="preserve">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FunctionTok"/>
        </w:rPr>
        <w:t xml:space="preserve">rgb</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border =</w:t>
      </w:r>
      <w:r>
        <w:rPr>
          <w:rStyle w:val="NormalTok"/>
        </w:rPr>
        <w:t xml:space="preserve"> </w:t>
      </w:r>
      <w:r>
        <w:rPr>
          <w:rStyle w:val="ConstantTok"/>
        </w:rPr>
        <w:t xml:space="preserve">NA</w:t>
      </w:r>
      <w:r>
        <w:rPr>
          <w:rStyle w:val="NormalTok"/>
        </w:rPr>
        <w:t xml:space="preserve">)</w:t>
      </w:r>
      <w:r>
        <w:br/>
      </w:r>
      <w:r>
        <w:rPr>
          <w:rStyle w:val="FunctionTok"/>
        </w:rPr>
        <w:t xml:space="preserve">polygon</w:t>
      </w:r>
      <w:r>
        <w:rPr>
          <w:rStyle w:val="NormalTok"/>
        </w:rPr>
        <w:t xml:space="preserve">(</w:t>
      </w:r>
      <w:r>
        <w:rPr>
          <w:rStyle w:val="FunctionTok"/>
        </w:rPr>
        <w:t xml:space="preserve">c</w:t>
      </w:r>
      <w:r>
        <w:rPr>
          <w:rStyle w:val="NormalTok"/>
        </w:rPr>
        <w:t xml:space="preserve">(</w:t>
      </w:r>
      <w:r>
        <w:rPr>
          <w:rStyle w:val="FunctionTok"/>
        </w:rPr>
        <w:t xml:space="preserve">min</w:t>
      </w:r>
      <w:r>
        <w:rPr>
          <w:rStyle w:val="NormalTok"/>
        </w:rPr>
        <w:t xml:space="preserve">(x), x[x </w:t>
      </w:r>
      <w:r>
        <w:rPr>
          <w:rStyle w:val="SpecialCharTok"/>
        </w:rPr>
        <w:t xml:space="preserve">&lt;=</w:t>
      </w:r>
      <w:r>
        <w:rPr>
          <w:rStyle w:val="NormalTok"/>
        </w:rPr>
        <w:t xml:space="preserve"> x_crit], x_crit),</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dens_H1[x </w:t>
      </w:r>
      <w:r>
        <w:rPr>
          <w:rStyle w:val="SpecialCharTok"/>
        </w:rPr>
        <w:t xml:space="preserve">&lt;=</w:t>
      </w:r>
      <w:r>
        <w:rPr>
          <w:rStyle w:val="NormalTok"/>
        </w:rPr>
        <w:t xml:space="preserve"> x_crit], </w:t>
      </w:r>
      <w:r>
        <w:rPr>
          <w:rStyle w:val="DecValTok"/>
        </w:rPr>
        <w:t xml:space="preserve">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FunctionTok"/>
        </w:rPr>
        <w:t xml:space="preserve">rgb</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border =</w:t>
      </w:r>
      <w:r>
        <w:rPr>
          <w:rStyle w:val="NormalTok"/>
        </w:rPr>
        <w:t xml:space="preserve"> </w:t>
      </w:r>
      <w:r>
        <w:rPr>
          <w:rStyle w:val="ConstantTok"/>
        </w:rPr>
        <w:t xml:space="preserve">NA</w:t>
      </w:r>
      <w:r>
        <w:rPr>
          <w:rStyle w:val="NormalTok"/>
        </w:rPr>
        <w:t xml:space="preserve">)</w:t>
      </w:r>
      <w:r>
        <w:br/>
      </w:r>
      <w:r>
        <w:br/>
      </w:r>
      <w:r>
        <w:rPr>
          <w:rStyle w:val="CommentTok"/>
        </w:rPr>
        <w:t xml:space="preserve"># Vertical lines</w:t>
      </w:r>
      <w:r>
        <w:br/>
      </w:r>
      <w:r>
        <w:rPr>
          <w:rStyle w:val="FunctionTok"/>
        </w:rPr>
        <w:t xml:space="preserve">abline</w:t>
      </w:r>
      <w:r>
        <w:rPr>
          <w:rStyle w:val="NormalTok"/>
        </w:rPr>
        <w:t xml:space="preserve">(</w:t>
      </w:r>
      <w:r>
        <w:br/>
      </w:r>
      <w:r>
        <w:rPr>
          <w:rStyle w:val="NormalTok"/>
        </w:rPr>
        <w:t xml:space="preserve">  </w:t>
      </w:r>
      <w:r>
        <w:rPr>
          <w:rStyle w:val="AttributeTok"/>
        </w:rPr>
        <w:t xml:space="preserve">v =</w:t>
      </w:r>
      <w:r>
        <w:rPr>
          <w:rStyle w:val="NormalTok"/>
        </w:rPr>
        <w:t xml:space="preserve"> x_crit,</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loatTok"/>
        </w:rPr>
        <w:t xml:space="preserve">1.5</w:t>
      </w:r>
      <w:r>
        <w:br/>
      </w:r>
      <w:r>
        <w:rPr>
          <w:rStyle w:val="NormalTok"/>
        </w:rPr>
        <w:t xml:space="preserve">)</w:t>
      </w:r>
      <w:r>
        <w:br/>
      </w:r>
      <w:r>
        <w:rPr>
          <w:rStyle w:val="FunctionTok"/>
        </w:rPr>
        <w:t xml:space="preserve">abline</w:t>
      </w:r>
      <w:r>
        <w:rPr>
          <w:rStyle w:val="NormalTok"/>
        </w:rPr>
        <w:t xml:space="preserve">(</w:t>
      </w:r>
      <w:r>
        <w:br/>
      </w:r>
      <w:r>
        <w:rPr>
          <w:rStyle w:val="NormalTok"/>
        </w:rPr>
        <w:t xml:space="preserve">  </w:t>
      </w:r>
      <w:r>
        <w:rPr>
          <w:rStyle w:val="AttributeTok"/>
        </w:rPr>
        <w:t xml:space="preserve">v =</w:t>
      </w:r>
      <w:r>
        <w:rPr>
          <w:rStyle w:val="NormalTok"/>
        </w:rPr>
        <w:t xml:space="preserve"> mu0,</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loatTok"/>
        </w:rPr>
        <w:t xml:space="preserve">1.5</w:t>
      </w:r>
      <w:r>
        <w:br/>
      </w:r>
      <w:r>
        <w:rPr>
          <w:rStyle w:val="NormalTok"/>
        </w:rPr>
        <w:t xml:space="preserve">)</w:t>
      </w:r>
      <w:r>
        <w:br/>
      </w:r>
      <w:r>
        <w:rPr>
          <w:rStyle w:val="FunctionTok"/>
        </w:rPr>
        <w:t xml:space="preserve">abline</w:t>
      </w:r>
      <w:r>
        <w:rPr>
          <w:rStyle w:val="NormalTok"/>
        </w:rPr>
        <w:t xml:space="preserve">(</w:t>
      </w:r>
      <w:r>
        <w:br/>
      </w:r>
      <w:r>
        <w:rPr>
          <w:rStyle w:val="NormalTok"/>
        </w:rPr>
        <w:t xml:space="preserve">  </w:t>
      </w:r>
      <w:r>
        <w:rPr>
          <w:rStyle w:val="AttributeTok"/>
        </w:rPr>
        <w:t xml:space="preserve">v =</w:t>
      </w:r>
      <w:r>
        <w:rPr>
          <w:rStyle w:val="NormalTok"/>
        </w:rPr>
        <w:t xml:space="preserve"> mu1,</w:t>
      </w:r>
      <w:r>
        <w:br/>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loatTok"/>
        </w:rPr>
        <w:t xml:space="preserve">1.5</w:t>
      </w:r>
      <w:r>
        <w:br/>
      </w:r>
      <w:r>
        <w:rPr>
          <w:rStyle w:val="NormalTok"/>
        </w:rPr>
        <w:t xml:space="preserve">)</w:t>
      </w:r>
      <w:r>
        <w:br/>
      </w:r>
      <w:r>
        <w:rPr>
          <w:rStyle w:val="FunctionTok"/>
        </w:rPr>
        <w:t xml:space="preserve">abline</w:t>
      </w:r>
      <w:r>
        <w:rPr>
          <w:rStyle w:val="NormalTok"/>
        </w:rPr>
        <w:t xml:space="preserve">(</w:t>
      </w:r>
      <w:r>
        <w:rPr>
          <w:rStyle w:val="AttributeTok"/>
        </w:rPr>
        <w:t xml:space="preserve">v =</w:t>
      </w:r>
      <w:r>
        <w:rPr>
          <w:rStyle w:val="NormalTok"/>
        </w:rPr>
        <w:t xml:space="preserve"> obs_mean,</w:t>
      </w:r>
      <w:r>
        <w:br/>
      </w:r>
      <w:r>
        <w:rPr>
          <w:rStyle w:val="NormalTok"/>
        </w:rPr>
        <w:t xml:space="preserve">       </w:t>
      </w:r>
      <w:r>
        <w:rPr>
          <w:rStyle w:val="AttributeTok"/>
        </w:rPr>
        <w:t xml:space="preserve">col =</w:t>
      </w:r>
      <w:r>
        <w:rPr>
          <w:rStyle w:val="NormalTok"/>
        </w:rPr>
        <w:t xml:space="preserve"> </w:t>
      </w:r>
      <w:r>
        <w:rPr>
          <w:rStyle w:val="StringTok"/>
        </w:rPr>
        <w:t xml:space="preserve">"darkgreen"</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r>
        <w:br/>
      </w:r>
      <w:r>
        <w:br/>
      </w:r>
      <w:r>
        <w:rPr>
          <w:rStyle w:val="CommentTok"/>
        </w:rPr>
        <w:t xml:space="preserve"># Labels</w:t>
      </w:r>
      <w:r>
        <w:br/>
      </w:r>
      <w:r>
        <w:rPr>
          <w:rStyle w:val="FunctionTok"/>
        </w:rPr>
        <w:t xml:space="preserve">text</w:t>
      </w:r>
      <w:r>
        <w:rPr>
          <w:rStyle w:val="NormalTok"/>
        </w:rPr>
        <w:t xml:space="preserve">(</w:t>
      </w:r>
      <w:r>
        <w:br/>
      </w:r>
      <w:r>
        <w:rPr>
          <w:rStyle w:val="NormalTok"/>
        </w:rPr>
        <w:t xml:space="preserve">  x_crit </w:t>
      </w:r>
      <w:r>
        <w:rPr>
          <w:rStyle w:val="SpecialCharTok"/>
        </w:rPr>
        <w:t xml:space="preserve">+</w:t>
      </w:r>
      <w:r>
        <w:rPr>
          <w:rStyle w:val="NormalTok"/>
        </w:rPr>
        <w:t xml:space="preserve"> </w:t>
      </w:r>
      <w:r>
        <w:rPr>
          <w:rStyle w:val="FloatTok"/>
        </w:rPr>
        <w:t xml:space="preserve">0.02</w:t>
      </w:r>
      <w:r>
        <w:rPr>
          <w:rStyle w:val="NormalTok"/>
        </w:rPr>
        <w:t xml:space="preserve">,</w:t>
      </w:r>
      <w:r>
        <w:br/>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w:t>
      </w:r>
      <w:r>
        <w:rPr>
          <w:rStyle w:val="FunctionTok"/>
        </w:rPr>
        <w:t xml:space="preserve">expression</w:t>
      </w:r>
      <w:r>
        <w:rPr>
          <w:rStyle w:val="NormalTok"/>
        </w:rPr>
        <w:t xml:space="preserve">(alpha),</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br/>
      </w:r>
      <w:r>
        <w:rPr>
          <w:rStyle w:val="NormalTok"/>
        </w:rPr>
        <w:t xml:space="preserve">)</w:t>
      </w:r>
      <w:r>
        <w:br/>
      </w:r>
      <w:r>
        <w:rPr>
          <w:rStyle w:val="FunctionTok"/>
        </w:rPr>
        <w:t xml:space="preserve">text</w:t>
      </w:r>
      <w:r>
        <w:rPr>
          <w:rStyle w:val="NormalTok"/>
        </w:rPr>
        <w:t xml:space="preserve">(mu0,</w:t>
      </w:r>
      <w:r>
        <w:br/>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0.8</w:t>
      </w:r>
      <w:r>
        <w:rPr>
          <w:rStyle w:val="NormalTok"/>
        </w:rPr>
        <w:t xml:space="preserve">,</w:t>
      </w:r>
      <w:r>
        <w:br/>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rPr>
          <w:rStyle w:val="NormalTok"/>
        </w:rPr>
        <w:t xml:space="preserve">)</w:t>
      </w:r>
      <w:r>
        <w:br/>
      </w:r>
      <w:r>
        <w:rPr>
          <w:rStyle w:val="FunctionTok"/>
        </w:rPr>
        <w:t xml:space="preserve">text</w:t>
      </w:r>
      <w:r>
        <w:rPr>
          <w:rStyle w:val="NormalTok"/>
        </w:rPr>
        <w:t xml:space="preserve">(mu1,</w:t>
      </w:r>
      <w:r>
        <w:br/>
      </w:r>
      <w:r>
        <w:rPr>
          <w:rStyle w:val="NormalTok"/>
        </w:rPr>
        <w:t xml:space="preserve">     </w:t>
      </w:r>
      <w:r>
        <w:rPr>
          <w:rStyle w:val="FunctionTok"/>
        </w:rPr>
        <w:t xml:space="preserve">max</w:t>
      </w:r>
      <w:r>
        <w:rPr>
          <w:rStyle w:val="NormalTok"/>
        </w:rPr>
        <w:t xml:space="preserve">(dens_H1) </w:t>
      </w:r>
      <w:r>
        <w:rPr>
          <w:rStyle w:val="SpecialCharTok"/>
        </w:rPr>
        <w:t xml:space="preserve">*</w:t>
      </w:r>
      <w:r>
        <w:rPr>
          <w:rStyle w:val="NormalTok"/>
        </w:rPr>
        <w:t xml:space="preserve"> </w:t>
      </w:r>
      <w:r>
        <w:rPr>
          <w:rStyle w:val="FloatTok"/>
        </w:rPr>
        <w:t xml:space="preserve">0.8</w:t>
      </w:r>
      <w:r>
        <w:rPr>
          <w:rStyle w:val="NormalTok"/>
        </w:rPr>
        <w:t xml:space="preserve">,</w:t>
      </w:r>
      <w:r>
        <w:br/>
      </w:r>
      <w:r>
        <w:rPr>
          <w:rStyle w:val="NormalTok"/>
        </w:rPr>
        <w:t xml:space="preserve">     </w:t>
      </w:r>
      <w:r>
        <w:rPr>
          <w:rStyle w:val="FunctionTok"/>
        </w:rPr>
        <w:t xml:space="preserve">expression</w:t>
      </w:r>
      <w:r>
        <w:rPr>
          <w:rStyle w:val="NormalTok"/>
        </w:rPr>
        <w:t xml:space="preserve">(mu[</w:t>
      </w:r>
      <w:r>
        <w:rPr>
          <w:rStyle w:val="DecValTok"/>
        </w:rPr>
        <w:t xml:space="preserve">1</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rPr>
          <w:rStyle w:val="NormalTok"/>
        </w:rPr>
        <w:t xml:space="preserve">)</w:t>
      </w:r>
      <w:r>
        <w:br/>
      </w:r>
      <w:r>
        <w:rPr>
          <w:rStyle w:val="FunctionTok"/>
        </w:rPr>
        <w:t xml:space="preserve">text</w:t>
      </w:r>
      <w:r>
        <w:rPr>
          <w:rStyle w:val="NormalTok"/>
        </w:rPr>
        <w:t xml:space="preserve">(obs_mean,</w:t>
      </w:r>
      <w:r>
        <w:br/>
      </w:r>
      <w:r>
        <w:rPr>
          <w:rStyle w:val="NormalTok"/>
        </w:rPr>
        <w:t xml:space="preserve">     </w:t>
      </w:r>
      <w:r>
        <w:rPr>
          <w:rStyle w:val="FunctionTok"/>
        </w:rPr>
        <w:t xml:space="preserve">max</w:t>
      </w:r>
      <w:r>
        <w:rPr>
          <w:rStyle w:val="NormalTok"/>
        </w:rPr>
        <w:t xml:space="preserve">(dens_H1) </w:t>
      </w:r>
      <w:r>
        <w:rPr>
          <w:rStyle w:val="SpecialCharTok"/>
        </w:rPr>
        <w:t xml:space="preserve">*</w:t>
      </w:r>
      <w:r>
        <w:rPr>
          <w:rStyle w:val="NormalTok"/>
        </w:rPr>
        <w:t xml:space="preserve"> </w:t>
      </w:r>
      <w:r>
        <w:rPr>
          <w:rStyle w:val="FloatTok"/>
        </w:rPr>
        <w:t xml:space="preserve">0.9</w:t>
      </w:r>
      <w:r>
        <w:rPr>
          <w:rStyle w:val="NormalTok"/>
        </w:rPr>
        <w:t xml:space="preserve">,</w:t>
      </w:r>
      <w:r>
        <w:br/>
      </w:r>
      <w:r>
        <w:rPr>
          <w:rStyle w:val="NormalTok"/>
        </w:rPr>
        <w:t xml:space="preserve">     </w:t>
      </w:r>
      <w:r>
        <w:rPr>
          <w:rStyle w:val="StringTok"/>
        </w:rPr>
        <w:t xml:space="preserve">"Estimado"</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"darkgreen"</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rPr>
          <w:rStyle w:val="NormalTok"/>
        </w:rPr>
        <w:t xml:space="preserve">)</w:t>
      </w:r>
      <w:r>
        <w:br/>
      </w:r>
      <w:r>
        <w:br/>
      </w:r>
      <w:r>
        <w:rPr>
          <w:rStyle w:val="CommentTok"/>
        </w:rPr>
        <w:t xml:space="preserve"># Legend (bottom panel)</w:t>
      </w:r>
      <w:r>
        <w:br/>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CommentTok"/>
        </w:rPr>
        <w:t xml:space="preserve"># No margins</w:t>
      </w:r>
      <w:r>
        <w:br/>
      </w:r>
      <w:r>
        <w:rPr>
          <w:rStyle w:val="FunctionTok"/>
        </w:rPr>
        <w:t xml:space="preserve">plot.new</w:t>
      </w:r>
      <w:r>
        <w:rPr>
          <w:rStyle w:val="NormalTok"/>
        </w:rPr>
        <w:t xml:space="preserve">()</w:t>
      </w:r>
      <w:r>
        <w:br/>
      </w:r>
      <w:r>
        <w:rPr>
          <w:rStyle w:val="FunctionTok"/>
        </w:rPr>
        <w:t xml:space="preserve">legend</w:t>
      </w:r>
      <w:r>
        <w:rPr>
          <w:rStyle w:val="NormalTok"/>
        </w:rPr>
        <w:t xml:space="preserve">(</w:t>
      </w:r>
      <w:r>
        <w:br/>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AttributeTok"/>
        </w:rPr>
        <w:t xml:space="preserve">legend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expression</w:t>
      </w:r>
      <w:r>
        <w:rPr>
          <w:rStyle w:val="NormalTok"/>
        </w:rPr>
        <w:t xml:space="preserve">(</w:t>
      </w:r>
      <w:r>
        <w:rPr>
          <w:rStyle w:val="StringTok"/>
        </w:rPr>
        <w:t xml:space="preserve">"H"</w:t>
      </w:r>
      <w:r>
        <w:rPr>
          <w:rStyle w:val="Normal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expression</w:t>
      </w:r>
      <w:r>
        <w:rPr>
          <w:rStyle w:val="NormalTok"/>
        </w:rPr>
        <w:t xml:space="preserve">(</w:t>
      </w:r>
      <w:r>
        <w:rPr>
          <w:rStyle w:val="StringTok"/>
        </w:rPr>
        <w:t xml:space="preserve">"H"</w:t>
      </w:r>
      <w:r>
        <w:rPr>
          <w:rStyle w:val="NormalTok"/>
        </w:rPr>
        <w:t xml:space="preserve">[</w:t>
      </w:r>
      <w:r>
        <w:rPr>
          <w:rStyle w:val="DecValTok"/>
        </w:rPr>
        <w:t xml:space="preserve">1</w:t>
      </w:r>
      <w:r>
        <w:rPr>
          <w:rStyle w:val="NormalTok"/>
        </w:rPr>
        <w:t xml:space="preserve">]),</w:t>
      </w:r>
      <w:r>
        <w:br/>
      </w:r>
      <w:r>
        <w:rPr>
          <w:rStyle w:val="NormalTok"/>
        </w:rPr>
        <w:t xml:space="preserve">    </w:t>
      </w:r>
      <w:r>
        <w:rPr>
          <w:rStyle w:val="StringTok"/>
        </w:rPr>
        <w:t xml:space="preserve">"Estimativa significativa"</w:t>
      </w:r>
      <w:r>
        <w:rPr>
          <w:rStyle w:val="NormalTok"/>
        </w:rPr>
        <w:t xml:space="preserve">,</w:t>
      </w:r>
      <w:r>
        <w:br/>
      </w:r>
      <w:r>
        <w:rPr>
          <w:rStyle w:val="NormalTok"/>
        </w:rPr>
        <w:t xml:space="preserve">    </w:t>
      </w:r>
      <w:r>
        <w:rPr>
          <w:rStyle w:val="StringTok"/>
        </w:rPr>
        <w:t xml:space="preserve">"Erro tipo I (α)"</w:t>
      </w:r>
      <w:r>
        <w:rPr>
          <w:rStyle w:val="NormalTok"/>
        </w:rPr>
        <w:t xml:space="preserve">,</w:t>
      </w:r>
      <w:r>
        <w:br/>
      </w:r>
      <w:r>
        <w:rPr>
          <w:rStyle w:val="NormalTok"/>
        </w:rPr>
        <w:t xml:space="preserve">    </w:t>
      </w:r>
      <w:r>
        <w:rPr>
          <w:rStyle w:val="StringTok"/>
        </w:rPr>
        <w:t xml:space="preserve">"Erro tipo-M (magnitude exagerada)"</w:t>
      </w:r>
      <w:r>
        <w:br/>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 </w:t>
      </w:r>
      <w:r>
        <w:rPr>
          <w:rStyle w:val="StringTok"/>
        </w:rPr>
        <w:t xml:space="preserve">"darkgreen"</w:t>
      </w:r>
      <w:r>
        <w:rPr>
          <w:rStyle w:val="NormalTok"/>
        </w:rPr>
        <w:t xml:space="preserve">, </w:t>
      </w:r>
      <w:r>
        <w:rPr>
          <w:rStyle w:val="FunctionTok"/>
        </w:rPr>
        <w:t xml:space="preserve">rgb</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0.3</w:t>
      </w:r>
      <w:r>
        <w:rPr>
          <w:rStyle w:val="NormalTok"/>
        </w:rPr>
        <w:t xml:space="preserve">), </w:t>
      </w:r>
      <w:r>
        <w:rPr>
          <w:rStyle w:val="FunctionTok"/>
        </w:rPr>
        <w:t xml:space="preserve">rgb</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DecValTok"/>
        </w:rPr>
        <w:t xml:space="preserve">15</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pt.cex =</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bty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br/>
      </w:r>
      <w:r>
        <w:rPr>
          <w:rStyle w:val="NormalTok"/>
        </w:rPr>
        <w:t xml:space="preserve">)</w:t>
      </w:r>
    </w:p>
    <w:bookmarkEnd w:id="1015"/>
    <w:bookmarkEnd w:id="1016"/>
    <w:bookmarkStart w:id="1018" w:name="tamanho-do-efeito-e-p-valor"/>
    <w:p>
      <w:pPr>
        <w:pStyle w:val="Titre1"/>
      </w:pPr>
      <w:r>
        <w:t xml:space="preserve">Tamanho do efeito e P-valor</w:t>
      </w:r>
    </w:p>
    <w:bookmarkStart w:id="1017" w:name="o-que-é-efeito-de-interação-1"/>
    <w:p>
      <w:pPr>
        <w:pStyle w:val="Titre2"/>
      </w:pPr>
      <w:r>
        <w:t xml:space="preserve">O que é efeito de interação?</w:t>
      </w:r>
    </w:p>
    <w:p>
      <w:pPr>
        <w:pStyle w:val="SourceCode"/>
      </w:pPr>
      <w:r>
        <w:rPr>
          <w:rStyle w:val="CommentTok"/>
        </w:rPr>
        <w:t xml:space="preserve"># Simulate data</w:t>
      </w:r>
      <w:r>
        <w:br/>
      </w:r>
      <w:r>
        <w:rPr>
          <w:rStyle w:val="FunctionTok"/>
        </w:rPr>
        <w:t xml:space="preserve">set.seed</w:t>
      </w:r>
      <w:r>
        <w:rPr>
          <w:rStyle w:val="NormalTok"/>
        </w:rPr>
        <w:t xml:space="preserve">(</w:t>
      </w:r>
      <w:r>
        <w:rPr>
          <w:rStyle w:val="DecValTok"/>
        </w:rPr>
        <w:t xml:space="preserve">123</w:t>
      </w:r>
      <w:r>
        <w:rPr>
          <w:rStyle w:val="NormalTok"/>
        </w:rPr>
        <w:t xml:space="preserve">)  </w:t>
      </w:r>
      <w:r>
        <w:rPr>
          <w:rStyle w:val="CommentTok"/>
        </w:rPr>
        <w:t xml:space="preserve"># For reproducibility</w:t>
      </w:r>
      <w:r>
        <w:br/>
      </w:r>
      <w:r>
        <w:rPr>
          <w:rStyle w:val="NormalTok"/>
        </w:rPr>
        <w:t xml:space="preserve">n </w:t>
      </w:r>
      <w:r>
        <w:rPr>
          <w:rStyle w:val="OtherTok"/>
        </w:rPr>
        <w:t xml:space="preserve">&lt;-</w:t>
      </w:r>
      <w:r>
        <w:rPr>
          <w:rStyle w:val="NormalTok"/>
        </w:rPr>
        <w:t xml:space="preserve"> </w:t>
      </w:r>
      <w:r>
        <w:rPr>
          <w:rStyle w:val="DecValTok"/>
        </w:rPr>
        <w:t xml:space="preserve">5</w:t>
      </w:r>
      <w:r>
        <w:rPr>
          <w:rStyle w:val="NormalTok"/>
        </w:rPr>
        <w:t xml:space="preserve">  </w:t>
      </w:r>
      <w:r>
        <w:rPr>
          <w:rStyle w:val="CommentTok"/>
        </w:rPr>
        <w:t xml:space="preserve"># Number of observations</w:t>
      </w:r>
      <w:r>
        <w:br/>
      </w:r>
      <w:r>
        <w:br/>
      </w:r>
      <w:r>
        <w:rPr>
          <w:rStyle w:val="CommentTok"/>
        </w:rPr>
        <w:t xml:space="preserve"># Create a dataframe with two time points and different offsets</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group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"B'"</w:t>
      </w:r>
      <w:r>
        <w:rPr>
          <w:rStyle w:val="NormalTok"/>
        </w:rPr>
        <w:t xml:space="preserve">), </w:t>
      </w:r>
      <w:r>
        <w:rPr>
          <w:rStyle w:val="AttributeTok"/>
        </w:rPr>
        <w:t xml:space="preserve">each =</w:t>
      </w:r>
      <w:r>
        <w:rPr>
          <w:rStyle w:val="NormalTok"/>
        </w:rPr>
        <w:t xml:space="preserve"> n</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AttributeTok"/>
        </w:rPr>
        <w:t xml:space="preserve">each =</w:t>
      </w:r>
      <w:r>
        <w:rPr>
          <w:rStyle w:val="NormalTok"/>
        </w:rPr>
        <w:t xml:space="preserve"> n),</w:t>
      </w:r>
      <w:r>
        <w:br/>
      </w:r>
      <w:r>
        <w:rPr>
          <w:rStyle w:val="NormalTok"/>
        </w:rPr>
        <w:t xml:space="preserve">  </w:t>
      </w:r>
      <w:r>
        <w:rPr>
          <w:rStyle w:val="AttributeTok"/>
        </w:rPr>
        <w:t xml:space="preserve">response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A at time 1</w:t>
      </w:r>
      <w:r>
        <w:br/>
      </w:r>
      <w:r>
        <w:rPr>
          <w:rStyle w:val="NormalTok"/>
        </w:rPr>
        <w:t xml:space="preserve">    </w:t>
      </w:r>
      <w:r>
        <w:rPr>
          <w:rStyle w:val="DecValTok"/>
        </w:rPr>
        <w:t xml:space="preserve">15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A at time 2</w:t>
      </w:r>
      <w:r>
        <w:br/>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B' at time 1</w:t>
      </w:r>
      <w:r>
        <w:br/>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B' at time 2</w:t>
      </w:r>
      <w:r>
        <w:br/>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B at time 1</w:t>
      </w:r>
      <w:r>
        <w:br/>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B at time 2</w:t>
      </w:r>
      <w:r>
        <w:br/>
      </w:r>
      <w:r>
        <w:rPr>
          <w:rStyle w:val="NormalTok"/>
        </w:rPr>
        <w:t xml:space="preserve">  )</w:t>
      </w:r>
      <w:r>
        <w:br/>
      </w:r>
      <w:r>
        <w:rPr>
          <w:rStyle w:val="NormalTok"/>
        </w:rPr>
        <w:t xml:space="preserve">)</w:t>
      </w:r>
      <w:r>
        <w:br/>
      </w:r>
      <w:r>
        <w:br/>
      </w:r>
      <w:r>
        <w:rPr>
          <w:rStyle w:val="CommentTok"/>
        </w:rPr>
        <w:t xml:space="preserve"># add offset to group B at 2</w:t>
      </w:r>
      <w:r>
        <w:br/>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5</w:t>
      </w:r>
      <w:r>
        <w:br/>
      </w:r>
      <w:r>
        <w:br/>
      </w:r>
      <w:r>
        <w:rPr>
          <w:rStyle w:val="CommentTok"/>
        </w:rPr>
        <w:t xml:space="preserve"># Calculate means for plotting</w:t>
      </w:r>
      <w:r>
        <w:br/>
      </w:r>
      <w:r>
        <w:rPr>
          <w:rStyle w:val="NormalTok"/>
        </w:rPr>
        <w:t xml:space="preserve">means </w:t>
      </w:r>
      <w:r>
        <w:rPr>
          <w:rStyle w:val="OtherTok"/>
        </w:rPr>
        <w:t xml:space="preserve">&lt;-</w:t>
      </w:r>
      <w:r>
        <w:rPr>
          <w:rStyle w:val="NormalTok"/>
        </w:rPr>
        <w:t xml:space="preserve"> </w:t>
      </w:r>
      <w:r>
        <w:rPr>
          <w:rStyle w:val="FunctionTok"/>
        </w:rPr>
        <w:t xml:space="preserve">aggregate</w:t>
      </w:r>
      <w:r>
        <w:rPr>
          <w:rStyle w:val="NormalTok"/>
        </w:rPr>
        <w:t xml:space="preserve">(response </w:t>
      </w:r>
      <w:r>
        <w:rPr>
          <w:rStyle w:val="SpecialCharTok"/>
        </w:rPr>
        <w:t xml:space="preserve">~</w:t>
      </w:r>
      <w:r>
        <w:rPr>
          <w:rStyle w:val="NormalTok"/>
        </w:rPr>
        <w:t xml:space="preserve"> group </w:t>
      </w:r>
      <w:r>
        <w:rPr>
          <w:rStyle w:val="SpecialCharTok"/>
        </w:rPr>
        <w:t xml:space="preserve">+</w:t>
      </w:r>
      <w:r>
        <w:rPr>
          <w:rStyle w:val="NormalTok"/>
        </w:rPr>
        <w:t xml:space="preserve"> time, data, mean)</w:t>
      </w:r>
      <w:r>
        <w:br/>
      </w:r>
      <w:r>
        <w:br/>
      </w:r>
      <w:r>
        <w:rPr>
          <w:rStyle w:val="CommentTok"/>
        </w:rPr>
        <w:t xml:space="preserve"># Create the plot</w:t>
      </w:r>
      <w:r>
        <w:br/>
      </w:r>
      <w:r>
        <w:rPr>
          <w:rStyle w:val="NormalTok"/>
        </w:rPr>
        <w:t xml:space="preserve">ggplot2</w:t>
      </w:r>
      <w:r>
        <w:rPr>
          <w:rStyle w:val="SpecialCharTok"/>
        </w:rPr>
        <w:t xml:space="preserve">::</w:t>
      </w:r>
      <w:r>
        <w:rPr>
          <w:rStyle w:val="FunctionTok"/>
        </w:rPr>
        <w:t xml:space="preserve">ggplot</w:t>
      </w:r>
      <w:r>
        <w:rPr>
          <w:rStyle w:val="NormalTok"/>
        </w:rPr>
        <w:t xml:space="preserve">(means,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AttributeTok"/>
        </w:rPr>
        <w:t xml:space="preserve">y =</w:t>
      </w:r>
      <w:r>
        <w:rPr>
          <w:rStyle w:val="NormalTok"/>
        </w:rPr>
        <w:t xml:space="preserve"> response, </w:t>
      </w:r>
      <w:r>
        <w:rPr>
          <w:rStyle w:val="AttributeTok"/>
        </w:rPr>
        <w:t xml:space="preserve">color =</w:t>
      </w:r>
      <w:r>
        <w:rPr>
          <w:rStyle w:val="NormalTok"/>
        </w:rPr>
        <w:t xml:space="preserve"> group, </w:t>
      </w:r>
      <w:r>
        <w:rPr>
          <w:rStyle w:val="AttributeTok"/>
        </w:rPr>
        <w:t xml:space="preserve">group =</w:t>
      </w:r>
      <w:r>
        <w:rPr>
          <w:rStyle w:val="NormalTok"/>
        </w:rPr>
        <w:t xml:space="preserve"> group))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CommentTok"/>
        </w:rPr>
        <w:t xml:space="preserve"># Draw lines for means</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CommentTok"/>
        </w:rPr>
        <w:t xml:space="preserve"># Add points for means</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"Tempo"</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"Resposta"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"gray"</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CommentTok"/>
        </w:rPr>
        <w:t xml:space="preserve"># Custom colors</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legend.title =</w:t>
      </w:r>
      <w:r>
        <w:rPr>
          <w:rStyle w:val="NormalTok"/>
        </w:rPr>
        <w:t xml:space="preserve"> ggplot2</w:t>
      </w:r>
      <w:r>
        <w:rPr>
          <w:rStyle w:val="SpecialCharTok"/>
        </w:rPr>
        <w:t xml:space="preserve">::</w:t>
      </w:r>
      <w:r>
        <w:rPr>
          <w:rStyle w:val="FunctionTok"/>
        </w:rPr>
        <w:t xml:space="preserve">element_blank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 minumum theme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ggplot2</w:t>
      </w:r>
      <w:r>
        <w:rPr>
          <w:rStyle w:val="SpecialCharTok"/>
        </w:rPr>
        <w:t xml:space="preserve">::</w:t>
      </w:r>
      <w:r>
        <w:rPr>
          <w:rStyle w:val="FunctionTok"/>
        </w:rPr>
        <w:t xml:space="preserve">element_line</w:t>
      </w:r>
      <w:r>
        <w:rPr>
          <w:rStyle w:val="NormalTok"/>
        </w:rPr>
        <w:t xml:space="preserve">(</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CommentTok"/>
        </w:rPr>
        <w:t xml:space="preserve"># move legent to the top left corner</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legend.justification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CommentTok"/>
        </w:rPr>
        <w:t xml:space="preserve"># annotate plot with "Efeito esperado sem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label =</w:t>
      </w:r>
      <w:r>
        <w:rPr>
          <w:rStyle w:val="NormalTok"/>
        </w:rPr>
        <w:t xml:space="preserve"> </w:t>
      </w:r>
      <w:r>
        <w:rPr>
          <w:rStyle w:val="StringTok"/>
        </w:rPr>
        <w:t xml:space="preserve">"Sem efeito de </w:t>
      </w:r>
      <w:r>
        <w:rPr>
          <w:rStyle w:val="SpecialCharTok"/>
        </w:rPr>
        <w:t xml:space="preserve">\n</w:t>
      </w:r>
      <w:r>
        <w:rPr>
          <w:rStyle w:val="StringTok"/>
        </w:rPr>
        <w:t xml:space="preserve"> interação"</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 annotate plot with "Efeito esperado com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label =</w:t>
      </w:r>
      <w:r>
        <w:rPr>
          <w:rStyle w:val="NormalTok"/>
        </w:rPr>
        <w:t xml:space="preserve"> </w:t>
      </w:r>
      <w:r>
        <w:rPr>
          <w:rStyle w:val="StringTok"/>
        </w:rPr>
        <w:t xml:space="preserve">"Com efeito de </w:t>
      </w:r>
      <w:r>
        <w:rPr>
          <w:rStyle w:val="SpecialCharTok"/>
        </w:rPr>
        <w:t xml:space="preserve">\n</w:t>
      </w:r>
      <w:r>
        <w:rPr>
          <w:rStyle w:val="StringTok"/>
        </w:rPr>
        <w:t xml:space="preserve"> interação"</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 draw dashed arrow of effect from B' to B at time 2</w:t>
      </w:r>
      <w:r>
        <w:br/>
      </w:r>
      <w:r>
        <w:rPr>
          <w:rStyle w:val="NormalTok"/>
        </w:rPr>
        <w:t xml:space="preserve">  ggplot2</w:t>
      </w:r>
      <w:r>
        <w:rPr>
          <w:rStyle w:val="SpecialCharTok"/>
        </w:rPr>
        <w:t xml:space="preserve">::</w:t>
      </w:r>
      <w:r>
        <w:rPr>
          <w:rStyle w:val="FunctionTok"/>
        </w:rPr>
        <w:t xml:space="preserve">geom_segment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2</w:t>
      </w:r>
      <w:r>
        <w:rPr>
          <w:rStyle w:val="NormalTok"/>
        </w:rPr>
        <w:t xml:space="preserve">, </w:t>
      </w:r>
      <w:r>
        <w:rPr>
          <w:rStyle w:val="AttributeTok"/>
        </w:rPr>
        <w:t xml:space="preserve">xend =</w:t>
      </w:r>
      <w:r>
        <w:rPr>
          <w:rStyle w:val="NormalTok"/>
        </w:rPr>
        <w:t xml:space="preserve"> </w:t>
      </w:r>
      <w:r>
        <w:rPr>
          <w:rStyle w:val="DecValTok"/>
        </w:rPr>
        <w:t xml:space="preserve">2</w:t>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yend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type =</w:t>
      </w:r>
      <w:r>
        <w:rPr>
          <w:rStyle w:val="NormalTok"/>
        </w:rPr>
        <w:t xml:space="preserve"> </w:t>
      </w:r>
      <w:r>
        <w:rPr>
          <w:rStyle w:val="StringTok"/>
        </w:rPr>
        <w:t xml:space="preserve">"open"</w:t>
      </w:r>
      <w:r>
        <w:rPr>
          <w:rStyle w:val="NormalTok"/>
        </w:rPr>
        <w:t xml:space="preserve">, </w:t>
      </w:r>
      <w:r>
        <w:rPr>
          <w:rStyle w:val="AttributeTok"/>
        </w:rPr>
        <w:t xml:space="preserve">length =</w:t>
      </w:r>
      <w:r>
        <w:rPr>
          <w:rStyle w:val="NormalTok"/>
        </w:rPr>
        <w:t xml:space="preserve"> ggplot2</w:t>
      </w:r>
      <w:r>
        <w:rPr>
          <w:rStyle w:val="SpecialCharTok"/>
        </w:rPr>
        <w:t xml:space="preserve">::</w:t>
      </w:r>
      <w:r>
        <w:rPr>
          <w:rStyle w:val="FunctionTok"/>
        </w:rPr>
        <w:t xml:space="preserve">unit</w:t>
      </w:r>
      <w:r>
        <w:rPr>
          <w:rStyle w:val="NormalTok"/>
        </w:rPr>
        <w:t xml:space="preserve">(</w:t>
      </w:r>
      <w:r>
        <w:rPr>
          <w:rStyle w:val="FloatTok"/>
        </w:rPr>
        <w:t xml:space="preserve">0.1</w:t>
      </w:r>
      <w:r>
        <w:rPr>
          <w:rStyle w:val="NormalTok"/>
        </w:rPr>
        <w:t xml:space="preserve">, </w:t>
      </w:r>
      <w:r>
        <w:rPr>
          <w:rStyle w:val="StringTok"/>
        </w:rPr>
        <w:t xml:space="preserve">"inches"</w:t>
      </w:r>
      <w:r>
        <w:rPr>
          <w:rStyle w:val="NormalTok"/>
        </w:rPr>
        <w:t xml:space="preserve">), </w:t>
      </w:r>
      <w:r>
        <w:rPr>
          <w:rStyle w:val="AttributeTok"/>
        </w:rPr>
        <w:t xml:space="preserve">ends =</w:t>
      </w:r>
      <w:r>
        <w:rPr>
          <w:rStyle w:val="NormalTok"/>
        </w:rPr>
        <w:t xml:space="preserve"> </w:t>
      </w:r>
      <w:r>
        <w:rPr>
          <w:rStyle w:val="StringTok"/>
        </w:rPr>
        <w:t xml:space="preserve">"both"</w:t>
      </w:r>
      <w:r>
        <w:rPr>
          <w:rStyle w:val="NormalTok"/>
        </w:rPr>
        <w:t xml:space="preserve">, </w:t>
      </w:r>
      <w:r>
        <w:rPr>
          <w:rStyle w:val="AttributeTok"/>
        </w:rPr>
        <w:t xml:space="preserve">angle =</w:t>
      </w:r>
      <w:r>
        <w:rPr>
          <w:rStyle w:val="NormalTok"/>
        </w:rPr>
        <w:t xml:space="preserve"> </w:t>
      </w:r>
      <w:r>
        <w:rPr>
          <w:rStyle w:val="DecValTok"/>
        </w:rPr>
        <w:t xml:space="preserve">20</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 annotate plot with "Efeito de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"A"</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label =</w:t>
      </w:r>
      <w:r>
        <w:rPr>
          <w:rStyle w:val="NormalTok"/>
        </w:rPr>
        <w:t xml:space="preserve"> </w:t>
      </w:r>
      <w:r>
        <w:rPr>
          <w:rStyle w:val="StringTok"/>
        </w:rPr>
        <w:t xml:space="preserve">"Tamanho de efeito </w:t>
      </w:r>
      <w:r>
        <w:rPr>
          <w:rStyle w:val="SpecialCharTok"/>
        </w:rPr>
        <w:t xml:space="preserve">\n</w:t>
      </w:r>
      <w:r>
        <w:rPr>
          <w:rStyle w:val="StringTok"/>
        </w:rPr>
        <w:t xml:space="preserve"> estimado"</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 augment x axis margins to make room for annotations</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"Antes"</w:t>
      </w:r>
      <w:r>
        <w:rPr>
          <w:rStyle w:val="NormalTok"/>
        </w:rPr>
        <w:t xml:space="preserve">, </w:t>
      </w:r>
      <w:r>
        <w:rPr>
          <w:rStyle w:val="StringTok"/>
        </w:rPr>
        <w:t xml:space="preserve">"Depois"</w:t>
      </w:r>
      <w:r>
        <w:rPr>
          <w:rStyle w:val="NormalTok"/>
        </w:rPr>
        <w:t xml:space="preserve">), </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FloatTok"/>
        </w:rPr>
        <w:t xml:space="preserve">0.3</w:t>
      </w:r>
      <w:r>
        <w:rPr>
          <w:rStyle w:val="NormalTok"/>
        </w:rPr>
        <w:t xml:space="preserve">, </w:t>
      </w:r>
      <w:r>
        <w:rPr>
          <w:rStyle w:val="FloatTok"/>
        </w:rPr>
        <w:t xml:space="preserve">0.3</w:t>
      </w:r>
      <w:r>
        <w:rPr>
          <w:rStyle w:val="NormalTok"/>
        </w:rPr>
        <w:t xml:space="preserve">))</w:t>
      </w:r>
    </w:p>
    <w:bookmarkEnd w:id="1017"/>
    <w:bookmarkEnd w:id="1018"/>
    <w:bookmarkStart w:id="1021" w:name="testes-estatísticos"/>
    <w:p>
      <w:pPr>
        <w:pStyle w:val="Titre1"/>
      </w:pPr>
      <w:r>
        <w:t xml:space="preserve">Testes estatísticos</w:t>
      </w:r>
    </w:p>
    <w:bookmarkStart w:id="1019" w:name="testes-de-qui-quadrado-chi2-1"/>
    <w:p>
      <w:pPr>
        <w:pStyle w:val="Titre2"/>
      </w:pPr>
      <w:r>
        <w:t xml:space="preserve">Testes de Qui-quadrado (</w:t>
      </w:r>
      <m:oMath>
        <m:sSup>
          <m:e>
            <m:r>
              <m:t>χ</m:t>
            </m:r>
          </m:e>
          <m:sup>
            <m:r>
              <m:t>2</m:t>
            </m:r>
          </m:sup>
        </m:sSup>
      </m:oMath>
      <w:r>
        <w:t xml:space="preserve">)</w:t>
      </w: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bookmarkEnd w:id="1019"/>
    <w:bookmarkStart w:id="1020" w:name="teste-exato-de-fisher-1"/>
    <w:p>
      <w:pPr>
        <w:pStyle w:val="Titre2"/>
      </w:pPr>
      <w:r>
        <w:t xml:space="preserve">Teste exato de Fisher</w:t>
      </w: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bookmarkEnd w:id="1020"/>
    <w:bookmarkEnd w:id="1021"/>
    <w:bookmarkStart w:id="1022" w:name="comparação"/>
    <w:p>
      <w:pPr>
        <w:pStyle w:val="Titre1"/>
      </w:pPr>
      <w:r>
        <w:t xml:space="preserve">Comparação</w:t>
      </w:r>
    </w:p>
    <w:bookmarkEnd w:id="1022"/>
    <w:bookmarkStart w:id="1023" w:name="associação"/>
    <w:p>
      <w:pPr>
        <w:pStyle w:val="Titre1"/>
      </w:pPr>
      <w:r>
        <w:t xml:space="preserve">Associação</w:t>
      </w:r>
    </w:p>
    <w:bookmarkEnd w:id="1023"/>
    <w:bookmarkStart w:id="1025" w:name="correlação"/>
    <w:p>
      <w:pPr>
        <w:pStyle w:val="Titre1"/>
      </w:pPr>
      <w:r>
        <w:t xml:space="preserve">Correlação</w:t>
      </w:r>
    </w:p>
    <w:bookmarkStart w:id="1024" w:name="Xe0520a1d4a0e286f160f85c25b6319cd6e3553f"/>
    <w:p>
      <w:pPr>
        <w:pStyle w:val="Titre2"/>
      </w:pPr>
      <w:r>
        <w:t xml:space="preserve">Quais precauções devem ser tomadas na interpretação de medidas de correlação?</w:t>
      </w:r>
    </w:p>
    <w:p>
      <w:pPr>
        <w:pStyle w:val="SourceCode"/>
      </w:pPr>
      <w:r>
        <w:rPr>
          <w:rStyle w:val="FunctionTok"/>
        </w:rPr>
        <w:t xml:space="preserve">library</w:t>
      </w:r>
      <w:r>
        <w:rPr>
          <w:rStyle w:val="NormalTok"/>
        </w:rPr>
        <w:t xml:space="preserve">(dplyr)</w:t>
      </w:r>
      <w:r>
        <w:br/>
      </w:r>
      <w:r>
        <w:rPr>
          <w:rStyle w:val="NormalTok"/>
        </w:rPr>
        <w:t xml:space="preserve">anscombe.dt </w:t>
      </w:r>
      <w:r>
        <w:rPr>
          <w:rStyle w:val="OtherTok"/>
        </w:rPr>
        <w:t xml:space="preserve">&lt;-</w:t>
      </w:r>
      <w:r>
        <w:rPr>
          <w:rStyle w:val="NormalTok"/>
        </w:rPr>
        <w:t xml:space="preserve"> datasets</w:t>
      </w:r>
      <w:r>
        <w:rPr>
          <w:rStyle w:val="SpecialCharTok"/>
        </w:rPr>
        <w:t xml:space="preserve">::</w:t>
      </w:r>
      <w:r>
        <w:rPr>
          <w:rStyle w:val="NormalTok"/>
        </w:rPr>
        <w:t xml:space="preserve">anscombe</w:t>
      </w:r>
      <w:r>
        <w:br/>
      </w:r>
      <w:r>
        <w:rPr>
          <w:rStyle w:val="NormalTok"/>
        </w:rPr>
        <w:t xml:space="preserve">anscombe.dt</w:t>
      </w:r>
      <w:r>
        <w:rPr>
          <w:rStyle w:val="SpecialCharTok"/>
        </w:rPr>
        <w:t xml:space="preserve">$</w:t>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FunctionTok"/>
        </w:rPr>
        <w:t xml:space="preserve">dim</w:t>
      </w:r>
      <w:r>
        <w:rPr>
          <w:rStyle w:val="NormalTok"/>
        </w:rPr>
        <w:t xml:space="preserve">(anscombe.dt)[</w:t>
      </w:r>
      <w:r>
        <w:rPr>
          <w:rStyle w:val="DecValTok"/>
        </w:rPr>
        <w:t xml:space="preserve">1</w:t>
      </w:r>
      <w:r>
        <w:rPr>
          <w:rStyle w:val="NormalTok"/>
        </w:rPr>
        <w:t xml:space="preserve">])</w:t>
      </w:r>
      <w:r>
        <w:br/>
      </w:r>
      <w:r>
        <w:rPr>
          <w:rStyle w:val="NormalTok"/>
        </w:rPr>
        <w:t xml:space="preserve">anscombe.dt </w:t>
      </w:r>
      <w:r>
        <w:rPr>
          <w:rStyle w:val="OtherTok"/>
        </w:rPr>
        <w:t xml:space="preserve">&lt;-</w:t>
      </w:r>
      <w:r>
        <w:rPr>
          <w:rStyle w:val="NormalTok"/>
        </w:rPr>
        <w:t xml:space="preserve"> anscombe.dt[</w:t>
      </w:r>
      <w:r>
        <w:rPr>
          <w:rStyle w:val="FunctionTok"/>
        </w:rPr>
        <w:t xml:space="preserve">c</w:t>
      </w:r>
      <w:r>
        <w:rPr>
          <w:rStyle w:val="NormalTok"/>
        </w:rPr>
        <w:t xml:space="preserve">(</w:t>
      </w:r>
      <w:r>
        <w:rPr>
          <w:rStyle w:val="DecValTok"/>
        </w:rPr>
        <w:t xml:space="preserve">9</w:t>
      </w:r>
      <w:r>
        <w:rPr>
          <w:rStyle w:val="NormalTok"/>
        </w:rPr>
        <w:t xml:space="preserve">, </w:t>
      </w:r>
      <w:r>
        <w:rPr>
          <w:rStyle w:val="DecValTok"/>
        </w:rPr>
        <w:t xml:space="preserve">1</w:t>
      </w:r>
      <w:r>
        <w:rPr>
          <w:rStyle w:val="SpecialCharTok"/>
        </w:rPr>
        <w:t xml:space="preserve">:</w:t>
      </w:r>
      <w:r>
        <w:rPr>
          <w:rStyle w:val="DecValTok"/>
        </w:rPr>
        <w:t xml:space="preserve">8</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anscombe.dt,</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"Quarteto de Anscombe."</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(anscombe.dt)[</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r>
        <w:br/>
      </w:r>
      <w:r>
        <w:br/>
      </w:r>
      <w:r>
        <w:rPr>
          <w:rStyle w:val="NormalTok"/>
        </w:rPr>
        <w:t xml:space="preserve">anscombe.dt </w:t>
      </w:r>
      <w:r>
        <w:rPr>
          <w:rStyle w:val="OtherTok"/>
        </w:rPr>
        <w:t xml:space="preserve">&lt;-</w:t>
      </w:r>
      <w:r>
        <w:rPr>
          <w:rStyle w:val="NormalTok"/>
        </w:rPr>
        <w:t xml:space="preserve"> anscombe.dt </w:t>
      </w:r>
      <w:r>
        <w:rPr>
          <w:rStyle w:val="SpecialCharTok"/>
        </w:rPr>
        <w:t xml:space="preserve">%&gt;%</w:t>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ID)</w:t>
      </w:r>
      <w:r>
        <w:br/>
      </w:r>
      <w:r>
        <w:br/>
      </w:r>
      <w:r>
        <w:rPr>
          <w:rStyle w:val="FunctionTok"/>
        </w:rPr>
        <w:t xml:space="preserve">cat</w:t>
      </w:r>
      <w:r>
        <w:rPr>
          <w:rStyle w:val="NormalTok"/>
        </w:rPr>
        <w:t xml:space="preserve">(</w:t>
      </w:r>
      <w:r>
        <w:rPr>
          <w:rStyle w:val="StringTok"/>
        </w:rPr>
        <w:t xml:space="preserve">'&lt;br&gt;'</w:t>
      </w:r>
      <w:r>
        <w:rPr>
          <w:rStyle w:val="NormalTok"/>
        </w:rPr>
        <w:t xml:space="preserve">)</w:t>
      </w:r>
      <w:r>
        <w:br/>
      </w:r>
      <w:r>
        <w:rPr>
          <w:rStyle w:val="FunctionTok"/>
        </w:rPr>
        <w:t xml:space="preserve">cat</w:t>
      </w:r>
      <w:r>
        <w:rPr>
          <w:rStyle w:val="NormalTok"/>
        </w:rPr>
        <w:t xml:space="preserve">(</w:t>
      </w:r>
      <w:r>
        <w:rPr>
          <w:rStyle w:val="StringTok"/>
        </w:rPr>
        <w:t xml:space="preserve">'&lt;br&gt;'</w:t>
      </w:r>
      <w:r>
        <w:rPr>
          <w:rStyle w:val="NormalTok"/>
        </w:rPr>
        <w:t xml:space="preserve">)</w:t>
      </w:r>
      <w:r>
        <w:br/>
      </w:r>
      <w:r>
        <w:br/>
      </w:r>
      <w:r>
        <w:rPr>
          <w:rStyle w:val="CommentTok"/>
        </w:rPr>
        <w:t xml:space="preserve"># exibe a tabela descritiva</w:t>
      </w:r>
      <w:r>
        <w:br/>
      </w:r>
      <w:r>
        <w:rPr>
          <w:rStyle w:val="NormalTok"/>
        </w:rPr>
        <w:t xml:space="preserve">anscombe.summ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StringTok"/>
        </w:rPr>
        <w:t xml:space="preserve">"X1Y1"</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tringTok"/>
        </w:rPr>
        <w:t xml:space="preserve">"X2Y2"</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tringTok"/>
        </w:rPr>
        <w:t xml:space="preserve">"X3Y3"</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tringTok"/>
        </w:rPr>
        <w:t xml:space="preserve">"X4Y4"</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w:t>
      </w:r>
      <w:r>
        <w:br/>
      </w:r>
      <w:r>
        <w:rPr>
          <w:rStyle w:val="NormalTok"/>
        </w:rPr>
        <w:t xml:space="preserve">ff </w:t>
      </w:r>
      <w:r>
        <w:rPr>
          <w:rStyle w:val="OtherTok"/>
        </w:rPr>
        <w:t xml:space="preserve">&lt;-</w:t>
      </w:r>
      <w:r>
        <w:rPr>
          <w:rStyle w:val="NormalTok"/>
        </w:rPr>
        <w:t xml:space="preserve"> y </w:t>
      </w:r>
      <w:r>
        <w:rPr>
          <w:rStyle w:val="SpecialCharTok"/>
        </w:rPr>
        <w:t xml:space="preserve">~</w:t>
      </w:r>
      <w:r>
        <w:rPr>
          <w:rStyle w:val="NormalTok"/>
        </w:rPr>
        <w:t xml:space="preserve"> x</w:t>
      </w:r>
      <w:r>
        <w:br/>
      </w:r>
      <w:r>
        <w:rPr>
          <w:rStyle w:val="NormalTok"/>
        </w:rPr>
        <w:t xml:space="preserve">mods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as.list</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w:t>
      </w:r>
      <w:r>
        <w:rPr>
          <w:rStyle w:val="FunctionTok"/>
        </w:rPr>
        <w:t xml:space="preserve">paste0</w:t>
      </w:r>
      <w:r>
        <w:rPr>
          <w:rStyle w:val="NormalTok"/>
        </w:rPr>
        <w:t xml:space="preserve">(</w:t>
      </w:r>
      <w:r>
        <w:rPr>
          <w:rStyle w:val="StringTok"/>
        </w:rPr>
        <w:t xml:space="preserve">"lm"</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 {</w:t>
      </w:r>
      <w:r>
        <w:br/>
      </w:r>
      <w:r>
        <w:rPr>
          <w:rStyle w:val="NormalTok"/>
        </w:rPr>
        <w:t xml:space="preserve">    ff[</w:t>
      </w:r>
      <w:r>
        <w:rPr>
          <w:rStyle w:val="DecValTok"/>
        </w:rPr>
        <w:t xml:space="preserve">2</w:t>
      </w:r>
      <w:r>
        <w:rPr>
          <w:rStyle w:val="SpecialChar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paste0</w:t>
      </w:r>
      <w:r>
        <w:rPr>
          <w:rStyle w:val="NormalTok"/>
        </w:rPr>
        <w:t xml:space="preserve">(</w:t>
      </w:r>
      <w:r>
        <w:rPr>
          <w:rStyle w:val="FunctionTok"/>
        </w:rPr>
        <w:t xml:space="preserve">c</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i), as.name)</w:t>
      </w:r>
      <w:r>
        <w:br/>
      </w:r>
      <w:r>
        <w:rPr>
          <w:rStyle w:val="NormalTok"/>
        </w:rPr>
        <w:t xml:space="preserve">    mods[[i]] </w:t>
      </w:r>
      <w:r>
        <w:rPr>
          <w:rStyle w:val="OtherTok"/>
        </w:rPr>
        <w:t xml:space="preserve">&lt;-</w:t>
      </w:r>
      <w:r>
        <w:rPr>
          <w:rStyle w:val="NormalTok"/>
        </w:rPr>
        <w:t xml:space="preserve"> lmi </w:t>
      </w:r>
      <w:r>
        <w:rPr>
          <w:rStyle w:val="OtherTok"/>
        </w:rPr>
        <w:t xml:space="preserve">&lt;-</w:t>
      </w:r>
      <w:r>
        <w:rPr>
          <w:rStyle w:val="NormalTok"/>
        </w:rPr>
        <w:t xml:space="preserve"> </w:t>
      </w:r>
      <w:r>
        <w:rPr>
          <w:rStyle w:val="FunctionTok"/>
        </w:rPr>
        <w:t xml:space="preserve">lm</w:t>
      </w:r>
      <w:r>
        <w:rPr>
          <w:rStyle w:val="NormalTok"/>
        </w:rPr>
        <w:t xml:space="preserve">(ff, </w:t>
      </w:r>
      <w:r>
        <w:rPr>
          <w:rStyle w:val="AttributeTok"/>
        </w:rPr>
        <w:t xml:space="preserve">data =</w:t>
      </w:r>
      <w:r>
        <w:rPr>
          <w:rStyle w:val="NormalTok"/>
        </w:rPr>
        <w:t xml:space="preserve"> anscombe.dt)</w:t>
      </w:r>
      <w:r>
        <w:br/>
      </w:r>
      <w:r>
        <w:rPr>
          <w:rStyle w:val="NormalTok"/>
        </w:rPr>
        <w:t xml:space="preserve">    </w:t>
      </w:r>
      <w:r>
        <w:rPr>
          <w:rStyle w:val="CommentTok"/>
        </w:rPr>
        <w:t xml:space="preserve"># observacoes</w:t>
      </w:r>
      <w:r>
        <w:br/>
      </w:r>
      <w:r>
        <w:rPr>
          <w:rStyle w:val="NormalTok"/>
        </w:rPr>
        <w:t xml:space="preserve">    anscombe.summ[</w:t>
      </w:r>
      <w:r>
        <w:rPr>
          <w:rStyle w:val="DecValTok"/>
        </w:rPr>
        <w:t xml:space="preserve">1</w:t>
      </w:r>
      <w:r>
        <w:rPr>
          <w:rStyle w:val="NormalTok"/>
        </w:rPr>
        <w:t xml:space="preserve">, i] </w:t>
      </w:r>
      <w:r>
        <w:rPr>
          <w:rStyle w:val="OtherTok"/>
        </w:rPr>
        <w:t xml:space="preserve">&lt;-</w:t>
      </w:r>
      <w:r>
        <w:rPr>
          <w:rStyle w:val="NormalTok"/>
        </w:rPr>
        <w:t xml:space="preserve"> </w:t>
      </w:r>
      <w:r>
        <w:rPr>
          <w:rStyle w:val="FunctionTok"/>
        </w:rPr>
        <w:t xml:space="preserve">dim</w:t>
      </w:r>
      <w:r>
        <w:rPr>
          <w:rStyle w:val="NormalTok"/>
        </w:rPr>
        <w:t xml:space="preserve">(anscombe.dt)[</w:t>
      </w:r>
      <w:r>
        <w:rPr>
          <w:rStyle w:val="DecValTok"/>
        </w:rPr>
        <w:t xml:space="preserve">1</w:t>
      </w:r>
      <w:r>
        <w:rPr>
          <w:rStyle w:val="NormalTok"/>
        </w:rPr>
        <w:t xml:space="preserve">]</w:t>
      </w:r>
      <w:r>
        <w:br/>
      </w:r>
      <w:r>
        <w:rPr>
          <w:rStyle w:val="NormalTok"/>
        </w:rPr>
        <w:t xml:space="preserve">    </w:t>
      </w:r>
      <w:r>
        <w:rPr>
          <w:rStyle w:val="CommentTok"/>
        </w:rPr>
        <w:t xml:space="preserve"># media x,y</w:t>
      </w:r>
      <w:r>
        <w:br/>
      </w:r>
      <w:r>
        <w:rPr>
          <w:rStyle w:val="NormalTok"/>
        </w:rPr>
        <w:t xml:space="preserve">    anscombe.summ[</w:t>
      </w:r>
      <w:r>
        <w:rPr>
          <w:rStyle w:val="DecValTok"/>
        </w:rPr>
        <w:t xml:space="preserve">2</w:t>
      </w:r>
      <w:r>
        <w:rPr>
          <w:rStyle w:val="NormalTok"/>
        </w:rPr>
        <w:t xml:space="preserve">, i] </w:t>
      </w:r>
      <w:r>
        <w:rPr>
          <w:rStyle w:val="OtherTok"/>
        </w:rPr>
        <w:t xml:space="preserve">&lt;-</w:t>
      </w:r>
      <w:r>
        <w:rPr>
          <w:rStyle w:val="NormalTok"/>
        </w:rPr>
        <w:t xml:space="preserve"> </w:t>
      </w:r>
      <w:r>
        <w:rPr>
          <w:rStyle w:val="FunctionTok"/>
        </w:rPr>
        <w:t xml:space="preserve">mean</w:t>
      </w:r>
      <w:r>
        <w:rPr>
          <w:rStyle w:val="NormalTok"/>
        </w:rPr>
        <w:t xml:space="preserve">(anscombe.dt[, </w:t>
      </w:r>
      <w:r>
        <w:rPr>
          <w:rStyle w:val="FunctionTok"/>
        </w:rPr>
        <w:t xml:space="preserve">paste0</w:t>
      </w:r>
      <w:r>
        <w:rPr>
          <w:rStyle w:val="NormalTok"/>
        </w:rPr>
        <w:t xml:space="preserve">(</w:t>
      </w:r>
      <w:r>
        <w:rPr>
          <w:rStyle w:val="StringTok"/>
        </w:rPr>
        <w:t xml:space="preserve">"x"</w:t>
      </w:r>
      <w:r>
        <w:rPr>
          <w:rStyle w:val="NormalTok"/>
        </w:rPr>
        <w:t xml:space="preserve">, i)])</w:t>
      </w:r>
      <w:r>
        <w:br/>
      </w:r>
      <w:r>
        <w:rPr>
          <w:rStyle w:val="NormalTok"/>
        </w:rPr>
        <w:t xml:space="preserve">    anscombe.summ[</w:t>
      </w:r>
      <w:r>
        <w:rPr>
          <w:rStyle w:val="DecValTok"/>
        </w:rPr>
        <w:t xml:space="preserve">3</w:t>
      </w:r>
      <w:r>
        <w:rPr>
          <w:rStyle w:val="NormalTok"/>
        </w:rPr>
        <w:t xml:space="preserve">, i] </w:t>
      </w:r>
      <w:r>
        <w:rPr>
          <w:rStyle w:val="OtherTok"/>
        </w:rPr>
        <w:t xml:space="preserve">&lt;-</w:t>
      </w:r>
      <w:r>
        <w:rPr>
          <w:rStyle w:val="NormalTok"/>
        </w:rPr>
        <w:t xml:space="preserve"> </w:t>
      </w:r>
      <w:r>
        <w:rPr>
          <w:rStyle w:val="FunctionTok"/>
        </w:rPr>
        <w:t xml:space="preserve">mean</w:t>
      </w:r>
      <w:r>
        <w:rPr>
          <w:rStyle w:val="NormalTok"/>
        </w:rPr>
        <w:t xml:space="preserve">(anscombe.dt[, </w:t>
      </w:r>
      <w:r>
        <w:rPr>
          <w:rStyle w:val="FunctionTok"/>
        </w:rPr>
        <w:t xml:space="preserve">paste0</w:t>
      </w:r>
      <w:r>
        <w:rPr>
          <w:rStyle w:val="NormalTok"/>
        </w:rPr>
        <w:t xml:space="preserve">(</w:t>
      </w:r>
      <w:r>
        <w:rPr>
          <w:rStyle w:val="StringTok"/>
        </w:rPr>
        <w:t xml:space="preserve">"y"</w:t>
      </w:r>
      <w:r>
        <w:rPr>
          <w:rStyle w:val="NormalTok"/>
        </w:rPr>
        <w:t xml:space="preserve">, i)])</w:t>
      </w:r>
      <w:r>
        <w:br/>
      </w:r>
      <w:r>
        <w:rPr>
          <w:rStyle w:val="NormalTok"/>
        </w:rPr>
        <w:t xml:space="preserve">    </w:t>
      </w:r>
      <w:r>
        <w:rPr>
          <w:rStyle w:val="CommentTok"/>
        </w:rPr>
        <w:t xml:space="preserve"># variancia x,y</w:t>
      </w:r>
      <w:r>
        <w:br/>
      </w:r>
      <w:r>
        <w:rPr>
          <w:rStyle w:val="NormalTok"/>
        </w:rPr>
        <w:t xml:space="preserve">    anscombe.summ[</w:t>
      </w:r>
      <w:r>
        <w:rPr>
          <w:rStyle w:val="DecValTok"/>
        </w:rPr>
        <w:t xml:space="preserve">4</w:t>
      </w:r>
      <w:r>
        <w:rPr>
          <w:rStyle w:val="NormalTok"/>
        </w:rPr>
        <w:t xml:space="preserve">, i] </w:t>
      </w:r>
      <w:r>
        <w:rPr>
          <w:rStyle w:val="OtherTok"/>
        </w:rPr>
        <w:t xml:space="preserve">&lt;-</w:t>
      </w:r>
      <w:r>
        <w:rPr>
          <w:rStyle w:val="NormalTok"/>
        </w:rPr>
        <w:t xml:space="preserve"> </w:t>
      </w:r>
      <w:r>
        <w:rPr>
          <w:rStyle w:val="FunctionTok"/>
        </w:rPr>
        <w:t xml:space="preserve">var</w:t>
      </w:r>
      <w:r>
        <w:rPr>
          <w:rStyle w:val="NormalTok"/>
        </w:rPr>
        <w:t xml:space="preserve">(anscombe.dt[, </w:t>
      </w:r>
      <w:r>
        <w:rPr>
          <w:rStyle w:val="FunctionTok"/>
        </w:rPr>
        <w:t xml:space="preserve">paste0</w:t>
      </w:r>
      <w:r>
        <w:rPr>
          <w:rStyle w:val="NormalTok"/>
        </w:rPr>
        <w:t xml:space="preserve">(</w:t>
      </w:r>
      <w:r>
        <w:rPr>
          <w:rStyle w:val="StringTok"/>
        </w:rPr>
        <w:t xml:space="preserve">"x"</w:t>
      </w:r>
      <w:r>
        <w:rPr>
          <w:rStyle w:val="NormalTok"/>
        </w:rPr>
        <w:t xml:space="preserve">, i)])</w:t>
      </w:r>
      <w:r>
        <w:br/>
      </w:r>
      <w:r>
        <w:rPr>
          <w:rStyle w:val="NormalTok"/>
        </w:rPr>
        <w:t xml:space="preserve">    anscombe.summ[</w:t>
      </w:r>
      <w:r>
        <w:rPr>
          <w:rStyle w:val="DecValTok"/>
        </w:rPr>
        <w:t xml:space="preserve">5</w:t>
      </w:r>
      <w:r>
        <w:rPr>
          <w:rStyle w:val="NormalTok"/>
        </w:rPr>
        <w:t xml:space="preserve">, i] </w:t>
      </w:r>
      <w:r>
        <w:rPr>
          <w:rStyle w:val="OtherTok"/>
        </w:rPr>
        <w:t xml:space="preserve">&lt;-</w:t>
      </w:r>
      <w:r>
        <w:rPr>
          <w:rStyle w:val="NormalTok"/>
        </w:rPr>
        <w:t xml:space="preserve"> </w:t>
      </w:r>
      <w:r>
        <w:rPr>
          <w:rStyle w:val="FunctionTok"/>
        </w:rPr>
        <w:t xml:space="preserve">var</w:t>
      </w:r>
      <w:r>
        <w:rPr>
          <w:rStyle w:val="NormalTok"/>
        </w:rPr>
        <w:t xml:space="preserve">(anscombe.dt[, </w:t>
      </w:r>
      <w:r>
        <w:rPr>
          <w:rStyle w:val="FunctionTok"/>
        </w:rPr>
        <w:t xml:space="preserve">paste0</w:t>
      </w:r>
      <w:r>
        <w:rPr>
          <w:rStyle w:val="NormalTok"/>
        </w:rPr>
        <w:t xml:space="preserve">(</w:t>
      </w:r>
      <w:r>
        <w:rPr>
          <w:rStyle w:val="StringTok"/>
        </w:rPr>
        <w:t xml:space="preserve">"y"</w:t>
      </w:r>
      <w:r>
        <w:rPr>
          <w:rStyle w:val="NormalTok"/>
        </w:rPr>
        <w:t xml:space="preserve">, i)])</w:t>
      </w:r>
      <w:r>
        <w:br/>
      </w:r>
      <w:r>
        <w:rPr>
          <w:rStyle w:val="NormalTok"/>
        </w:rPr>
        <w:t xml:space="preserve">    </w:t>
      </w:r>
      <w:r>
        <w:rPr>
          <w:rStyle w:val="CommentTok"/>
        </w:rPr>
        <w:t xml:space="preserve"># correlacao</w:t>
      </w:r>
      <w:r>
        <w:br/>
      </w:r>
      <w:r>
        <w:rPr>
          <w:rStyle w:val="NormalTok"/>
        </w:rPr>
        <w:t xml:space="preserve">    anscombe.summ[</w:t>
      </w:r>
      <w:r>
        <w:rPr>
          <w:rStyle w:val="DecValTok"/>
        </w:rPr>
        <w:t xml:space="preserve">6</w:t>
      </w:r>
      <w:r>
        <w:rPr>
          <w:rStyle w:val="NormalTok"/>
        </w:rPr>
        <w:t xml:space="preserve">, i] </w:t>
      </w:r>
      <w:r>
        <w:rPr>
          <w:rStyle w:val="OtherTok"/>
        </w:rPr>
        <w:t xml:space="preserve">&lt;-</w:t>
      </w:r>
      <w:r>
        <w:br/>
      </w:r>
      <w:r>
        <w:rPr>
          <w:rStyle w:val="NormalTok"/>
        </w:rPr>
        <w:t xml:space="preserve">        </w:t>
      </w:r>
      <w:r>
        <w:rPr>
          <w:rStyle w:val="FunctionTok"/>
        </w:rPr>
        <w:t xml:space="preserve">cor</w:t>
      </w:r>
      <w:r>
        <w:rPr>
          <w:rStyle w:val="NormalTok"/>
        </w:rPr>
        <w:t xml:space="preserve">(anscombe.dt[, </w:t>
      </w:r>
      <w:r>
        <w:rPr>
          <w:rStyle w:val="FunctionTok"/>
        </w:rPr>
        <w:t xml:space="preserve">paste0</w:t>
      </w:r>
      <w:r>
        <w:rPr>
          <w:rStyle w:val="NormalTok"/>
        </w:rPr>
        <w:t xml:space="preserve">(</w:t>
      </w:r>
      <w:r>
        <w:rPr>
          <w:rStyle w:val="StringTok"/>
        </w:rPr>
        <w:t xml:space="preserve">"x"</w:t>
      </w:r>
      <w:r>
        <w:rPr>
          <w:rStyle w:val="NormalTok"/>
        </w:rPr>
        <w:t xml:space="preserve">, i)], anscombe.dt[, </w:t>
      </w:r>
      <w:r>
        <w:rPr>
          <w:rStyle w:val="FunctionTok"/>
        </w:rPr>
        <w:t xml:space="preserve">paste0</w:t>
      </w:r>
      <w:r>
        <w:rPr>
          <w:rStyle w:val="NormalTok"/>
        </w:rPr>
        <w:t xml:space="preserve">(</w:t>
      </w:r>
      <w:r>
        <w:rPr>
          <w:rStyle w:val="StringTok"/>
        </w:rPr>
        <w:t xml:space="preserve">"y"</w:t>
      </w:r>
      <w:r>
        <w:rPr>
          <w:rStyle w:val="NormalTok"/>
        </w:rPr>
        <w:t xml:space="preserve">, i)])</w:t>
      </w:r>
      <w:r>
        <w:br/>
      </w:r>
      <w:r>
        <w:rPr>
          <w:rStyle w:val="NormalTok"/>
        </w:rPr>
        <w:t xml:space="preserve">    </w:t>
      </w:r>
      <w:r>
        <w:rPr>
          <w:rStyle w:val="CommentTok"/>
        </w:rPr>
        <w:t xml:space="preserve"># coeficiente angular</w:t>
      </w:r>
      <w:r>
        <w:br/>
      </w:r>
      <w:r>
        <w:rPr>
          <w:rStyle w:val="NormalTok"/>
        </w:rPr>
        <w:t xml:space="preserve">    anscombe.summ[</w:t>
      </w:r>
      <w:r>
        <w:rPr>
          <w:rStyle w:val="DecValTok"/>
        </w:rPr>
        <w:t xml:space="preserve">7</w:t>
      </w:r>
      <w:r>
        <w:rPr>
          <w:rStyle w:val="NormalTok"/>
        </w:rPr>
        <w:t xml:space="preserve">, i] </w:t>
      </w:r>
      <w:r>
        <w:rPr>
          <w:rStyle w:val="OtherTok"/>
        </w:rPr>
        <w:t xml:space="preserve">&lt;-</w:t>
      </w:r>
      <w:r>
        <w:rPr>
          <w:rStyle w:val="NormalTok"/>
        </w:rPr>
        <w:t xml:space="preserve"> </w:t>
      </w:r>
      <w:r>
        <w:rPr>
          <w:rStyle w:val="FunctionTok"/>
        </w:rPr>
        <w:t xml:space="preserve">coef</w:t>
      </w:r>
      <w:r>
        <w:rPr>
          <w:rStyle w:val="NormalTok"/>
        </w:rPr>
        <w:t xml:space="preserve">(lmi)[</w:t>
      </w:r>
      <w:r>
        <w:rPr>
          <w:rStyle w:val="DecValTok"/>
        </w:rPr>
        <w:t xml:space="preserve">2</w:t>
      </w:r>
      <w:r>
        <w:rPr>
          <w:rStyle w:val="NormalTok"/>
        </w:rPr>
        <w:t xml:space="preserve">]</w:t>
      </w:r>
      <w:r>
        <w:br/>
      </w:r>
      <w:r>
        <w:rPr>
          <w:rStyle w:val="NormalTok"/>
        </w:rPr>
        <w:t xml:space="preserve">    </w:t>
      </w:r>
      <w:r>
        <w:rPr>
          <w:rStyle w:val="CommentTok"/>
        </w:rPr>
        <w:t xml:space="preserve"># coeficiente linear</w:t>
      </w:r>
      <w:r>
        <w:br/>
      </w:r>
      <w:r>
        <w:rPr>
          <w:rStyle w:val="NormalTok"/>
        </w:rPr>
        <w:t xml:space="preserve">    anscombe.summ[</w:t>
      </w:r>
      <w:r>
        <w:rPr>
          <w:rStyle w:val="DecValTok"/>
        </w:rPr>
        <w:t xml:space="preserve">8</w:t>
      </w:r>
      <w:r>
        <w:rPr>
          <w:rStyle w:val="NormalTok"/>
        </w:rPr>
        <w:t xml:space="preserve">, i] </w:t>
      </w:r>
      <w:r>
        <w:rPr>
          <w:rStyle w:val="OtherTok"/>
        </w:rPr>
        <w:t xml:space="preserve">&lt;-</w:t>
      </w:r>
      <w:r>
        <w:rPr>
          <w:rStyle w:val="NormalTok"/>
        </w:rPr>
        <w:t xml:space="preserve"> </w:t>
      </w:r>
      <w:r>
        <w:rPr>
          <w:rStyle w:val="FunctionTok"/>
        </w:rPr>
        <w:t xml:space="preserve">coef</w:t>
      </w:r>
      <w:r>
        <w:rPr>
          <w:rStyle w:val="NormalTok"/>
        </w:rPr>
        <w:t xml:space="preserve">(lmi)[</w:t>
      </w:r>
      <w:r>
        <w:rPr>
          <w:rStyle w:val="DecValTok"/>
        </w:rPr>
        <w:t xml:space="preserve">1</w:t>
      </w:r>
      <w:r>
        <w:rPr>
          <w:rStyle w:val="NormalTok"/>
        </w:rPr>
        <w:t xml:space="preserve">]</w:t>
      </w:r>
      <w:r>
        <w:br/>
      </w:r>
      <w:r>
        <w:rPr>
          <w:rStyle w:val="NormalTok"/>
        </w:rPr>
        <w:t xml:space="preserve">    </w:t>
      </w:r>
      <w:r>
        <w:rPr>
          <w:rStyle w:val="CommentTok"/>
        </w:rPr>
        <w:t xml:space="preserve"># coeficiente de determinacao</w:t>
      </w:r>
      <w:r>
        <w:br/>
      </w:r>
      <w:r>
        <w:rPr>
          <w:rStyle w:val="NormalTok"/>
        </w:rPr>
        <w:t xml:space="preserve">    anscombe.summ[</w:t>
      </w:r>
      <w:r>
        <w:rPr>
          <w:rStyle w:val="DecValTok"/>
        </w:rPr>
        <w:t xml:space="preserve">9</w:t>
      </w:r>
      <w:r>
        <w:rPr>
          <w:rStyle w:val="NormalTok"/>
        </w:rPr>
        <w:t xml:space="preserve">, i] </w:t>
      </w:r>
      <w:r>
        <w:rPr>
          <w:rStyle w:val="OtherTok"/>
        </w:rPr>
        <w:t xml:space="preserve">&lt;-</w:t>
      </w:r>
      <w:r>
        <w:rPr>
          <w:rStyle w:val="NormalTok"/>
        </w:rPr>
        <w:t xml:space="preserve"> </w:t>
      </w:r>
      <w:r>
        <w:rPr>
          <w:rStyle w:val="FunctionTok"/>
        </w:rPr>
        <w:t xml:space="preserve">summary</w:t>
      </w:r>
      <w:r>
        <w:rPr>
          <w:rStyle w:val="NormalTok"/>
        </w:rPr>
        <w:t xml:space="preserve">(lmi)</w:t>
      </w:r>
      <w:r>
        <w:rPr>
          <w:rStyle w:val="SpecialCharTok"/>
        </w:rPr>
        <w:t xml:space="preserve">$</w:t>
      </w:r>
      <w:r>
        <w:rPr>
          <w:rStyle w:val="NormalTok"/>
        </w:rPr>
        <w:t xml:space="preserve">r.squared</w:t>
      </w:r>
      <w:r>
        <w:br/>
      </w:r>
      <w:r>
        <w:rPr>
          <w:rStyle w:val="NormalTok"/>
        </w:rPr>
        <w:t xml:space="preserve">}</w:t>
      </w:r>
      <w:r>
        <w:br/>
      </w:r>
      <w:r>
        <w:rPr>
          <w:rStyle w:val="FunctionTok"/>
        </w:rPr>
        <w:t xml:space="preserve">rownames</w:t>
      </w:r>
      <w:r>
        <w:rPr>
          <w:rStyle w:val="NormalTok"/>
        </w:rPr>
        <w:t xml:space="preserve">(anscombe.summ)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"Observações"</w:t>
      </w:r>
      <w:r>
        <w:rPr>
          <w:rStyle w:val="NormalTok"/>
        </w:rPr>
        <w:t xml:space="preserve">,</w:t>
      </w:r>
      <w:r>
        <w:br/>
      </w:r>
      <w:r>
        <w:rPr>
          <w:rStyle w:val="NormalTok"/>
        </w:rPr>
        <w:t xml:space="preserve">        </w:t>
      </w:r>
      <w:r>
        <w:rPr>
          <w:rStyle w:val="StringTok"/>
        </w:rPr>
        <w:t xml:space="preserve">"Média x"</w:t>
      </w:r>
      <w:r>
        <w:rPr>
          <w:rStyle w:val="NormalTok"/>
        </w:rPr>
        <w:t xml:space="preserve">,</w:t>
      </w:r>
      <w:r>
        <w:br/>
      </w:r>
      <w:r>
        <w:rPr>
          <w:rStyle w:val="NormalTok"/>
        </w:rPr>
        <w:t xml:space="preserve">        </w:t>
      </w:r>
      <w:r>
        <w:rPr>
          <w:rStyle w:val="StringTok"/>
        </w:rPr>
        <w:t xml:space="preserve">"Média y"</w:t>
      </w:r>
      <w:r>
        <w:rPr>
          <w:rStyle w:val="NormalTok"/>
        </w:rPr>
        <w:t xml:space="preserve">,</w:t>
      </w:r>
      <w:r>
        <w:br/>
      </w:r>
      <w:r>
        <w:rPr>
          <w:rStyle w:val="NormalTok"/>
        </w:rPr>
        <w:t xml:space="preserve">        </w:t>
      </w:r>
      <w:r>
        <w:rPr>
          <w:rStyle w:val="StringTok"/>
        </w:rPr>
        <w:t xml:space="preserve">"Variância x"</w:t>
      </w:r>
      <w:r>
        <w:rPr>
          <w:rStyle w:val="NormalTok"/>
        </w:rPr>
        <w:t xml:space="preserve">,</w:t>
      </w:r>
      <w:r>
        <w:br/>
      </w:r>
      <w:r>
        <w:rPr>
          <w:rStyle w:val="NormalTok"/>
        </w:rPr>
        <w:t xml:space="preserve">        </w:t>
      </w:r>
      <w:r>
        <w:rPr>
          <w:rStyle w:val="StringTok"/>
        </w:rPr>
        <w:t xml:space="preserve">"Variância y"</w:t>
      </w:r>
      <w:r>
        <w:rPr>
          <w:rStyle w:val="NormalTok"/>
        </w:rPr>
        <w:t xml:space="preserve">,</w:t>
      </w:r>
      <w:r>
        <w:br/>
      </w:r>
      <w:r>
        <w:rPr>
          <w:rStyle w:val="NormalTok"/>
        </w:rPr>
        <w:t xml:space="preserve">        </w:t>
      </w:r>
      <w:r>
        <w:rPr>
          <w:rStyle w:val="StringTok"/>
        </w:rPr>
        <w:t xml:space="preserve">"Correlação"</w:t>
      </w:r>
      <w:r>
        <w:rPr>
          <w:rStyle w:val="NormalTok"/>
        </w:rPr>
        <w:t xml:space="preserve">,</w:t>
      </w:r>
      <w:r>
        <w:br/>
      </w:r>
      <w:r>
        <w:rPr>
          <w:rStyle w:val="NormalTok"/>
        </w:rPr>
        <w:t xml:space="preserve">        </w:t>
      </w:r>
      <w:r>
        <w:rPr>
          <w:rStyle w:val="StringTok"/>
        </w:rPr>
        <w:t xml:space="preserve">"Coeficiente angular"</w:t>
      </w:r>
      <w:r>
        <w:rPr>
          <w:rStyle w:val="NormalTok"/>
        </w:rPr>
        <w:t xml:space="preserve">,</w:t>
      </w:r>
      <w:r>
        <w:br/>
      </w:r>
      <w:r>
        <w:rPr>
          <w:rStyle w:val="NormalTok"/>
        </w:rPr>
        <w:t xml:space="preserve">        </w:t>
      </w:r>
      <w:r>
        <w:rPr>
          <w:rStyle w:val="StringTok"/>
        </w:rPr>
        <w:t xml:space="preserve">"Coeficiente linear"</w:t>
      </w:r>
      <w:r>
        <w:rPr>
          <w:rStyle w:val="NormalTok"/>
        </w:rPr>
        <w:t xml:space="preserve">,</w:t>
      </w:r>
      <w:r>
        <w:br/>
      </w:r>
      <w:r>
        <w:rPr>
          <w:rStyle w:val="NormalTok"/>
        </w:rPr>
        <w:t xml:space="preserve">        </w:t>
      </w:r>
      <w:r>
        <w:rPr>
          <w:rStyle w:val="StringTok"/>
        </w:rPr>
        <w:t xml:space="preserve">"Coeficiente de determinação"</w:t>
      </w:r>
      <w:r>
        <w:br/>
      </w:r>
      <w:r>
        <w:rPr>
          <w:rStyle w:val="NormalTok"/>
        </w:rPr>
        <w:t xml:space="preserve">    )</w:t>
      </w:r>
      <w:r>
        <w:br/>
      </w:r>
      <w:r>
        <w:rPr>
          <w:rStyle w:val="NormalTok"/>
        </w:rPr>
        <w:t xml:space="preserve">anscombe.summ </w:t>
      </w:r>
      <w:r>
        <w:rPr>
          <w:rStyle w:val="OtherTok"/>
        </w:rPr>
        <w:t xml:space="preserve">&lt;-</w:t>
      </w:r>
      <w:r>
        <w:rPr>
          <w:rStyle w:val="NormalTok"/>
        </w:rPr>
        <w:t xml:space="preserve"> </w:t>
      </w:r>
      <w:r>
        <w:rPr>
          <w:rStyle w:val="FunctionTok"/>
        </w:rPr>
        <w:t xml:space="preserve">round</w:t>
      </w:r>
      <w:r>
        <w:rPr>
          <w:rStyle w:val="NormalTok"/>
        </w:rPr>
        <w:t xml:space="preserve">(anscombe.summ, </w:t>
      </w:r>
      <w:r>
        <w:rPr>
          <w:rStyle w:val="DecValTok"/>
        </w:rPr>
        <w:t xml:space="preserve">2</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anscombe.summ,</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"Análise descritiva do Quarteto de Anscombe demostrando os conjuntos de dados bivariados com parâmetros quase idênticos."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(anscombe.summ)[</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024"/>
    <w:bookmarkEnd w:id="1025"/>
    <w:bookmarkStart w:id="1026" w:name="regressão"/>
    <w:p>
      <w:pPr>
        <w:pStyle w:val="Titre1"/>
      </w:pPr>
      <w:r>
        <w:t xml:space="preserve">Regressão</w:t>
      </w:r>
    </w:p>
    <w:bookmarkEnd w:id="1026"/>
    <w:bookmarkStart w:id="1027" w:name="modelos-1"/>
    <w:p>
      <w:pPr>
        <w:pStyle w:val="Titre1"/>
      </w:pPr>
      <w:r>
        <w:t xml:space="preserve">Modelos</w:t>
      </w:r>
    </w:p>
    <w:bookmarkEnd w:id="1027"/>
    <w:bookmarkStart w:id="1028" w:name="redes-1"/>
    <w:p>
      <w:pPr>
        <w:pStyle w:val="Titre1"/>
      </w:pPr>
      <w:r>
        <w:t xml:space="preserve">Redes</w:t>
      </w:r>
    </w:p>
    <w:bookmarkEnd w:id="1028"/>
    <w:bookmarkStart w:id="1029" w:name="aprendizado-de-máquina-1"/>
    <w:p>
      <w:pPr>
        <w:pStyle w:val="Titre1"/>
      </w:pPr>
      <w:r>
        <w:t xml:space="preserve">Aprendizado de máquina</w:t>
      </w:r>
    </w:p>
    <w:bookmarkEnd w:id="1029"/>
    <w:bookmarkStart w:id="1030" w:name="árvore-de-decisão-1"/>
    <w:p>
      <w:pPr>
        <w:pStyle w:val="Titre1"/>
      </w:pPr>
      <w:r>
        <w:t xml:space="preserve">Árvore de decisão</w:t>
      </w:r>
    </w:p>
    <w:bookmarkEnd w:id="1030"/>
    <w:bookmarkStart w:id="1031" w:name="análise-preditiva"/>
    <w:p>
      <w:pPr>
        <w:pStyle w:val="Titre1"/>
      </w:pPr>
      <w:r>
        <w:t xml:space="preserve">Análise preditiva</w:t>
      </w:r>
    </w:p>
    <w:bookmarkEnd w:id="1031"/>
    <w:bookmarkStart w:id="1032" w:name="análise-causal"/>
    <w:p>
      <w:pPr>
        <w:pStyle w:val="Titre1"/>
      </w:pPr>
      <w:r>
        <w:t xml:space="preserve">Análise causal</w:t>
      </w:r>
    </w:p>
    <w:bookmarkEnd w:id="1032"/>
    <w:bookmarkStart w:id="1033" w:name="delineamento-de-estudos"/>
    <w:p>
      <w:pPr>
        <w:pStyle w:val="Titre1"/>
      </w:pPr>
      <w:r>
        <w:t xml:space="preserve">Delineamento de estudos</w:t>
      </w:r>
    </w:p>
    <w:bookmarkEnd w:id="1033"/>
    <w:bookmarkStart w:id="1034" w:name="tamanho-da-amostra-1"/>
    <w:p>
      <w:pPr>
        <w:pStyle w:val="Titre1"/>
      </w:pPr>
      <w:r>
        <w:t xml:space="preserve">Tamanho da amostra</w:t>
      </w:r>
    </w:p>
    <w:bookmarkEnd w:id="1034"/>
    <w:bookmarkStart w:id="1035" w:name="estudos-observacionais"/>
    <w:p>
      <w:pPr>
        <w:pStyle w:val="Titre1"/>
      </w:pPr>
      <w:r>
        <w:t xml:space="preserve">Estudos observacionais</w:t>
      </w:r>
    </w:p>
    <w:bookmarkEnd w:id="1035"/>
    <w:bookmarkStart w:id="1036" w:name="propriedades-psicométricas"/>
    <w:p>
      <w:pPr>
        <w:pStyle w:val="Titre1"/>
      </w:pPr>
      <w:r>
        <w:t xml:space="preserve">Propriedades psicométricas</w:t>
      </w:r>
    </w:p>
    <w:bookmarkEnd w:id="1036"/>
    <w:bookmarkStart w:id="1038" w:name="desempenho-diagnóstico"/>
    <w:p>
      <w:pPr>
        <w:pStyle w:val="Titre1"/>
      </w:pPr>
      <w:r>
        <w:t xml:space="preserve">Desempenho diagnóstico</w:t>
      </w:r>
    </w:p>
    <w:bookmarkStart w:id="1037" w:name="X086cf0806dbaf002ee158c2aa2fd2cf8d5ecac7"/>
    <w:p>
      <w:pPr>
        <w:pStyle w:val="Titre2"/>
      </w:pPr>
      <w:r>
        <w:t xml:space="preserve">Como analisar o desempenho diagnóstico em tabelas 2x2?</w:t>
      </w:r>
    </w:p>
    <w:p>
      <w:pPr>
        <w:pStyle w:val="SourceCode"/>
      </w:pPr>
      <w:r>
        <w:rPr>
          <w:rStyle w:val="NormalTok"/>
        </w:rPr>
        <w:t xml:space="preserve">cross.table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'$VP$'</w:t>
      </w:r>
      <w:r>
        <w:rPr>
          <w:rStyle w:val="NormalTok"/>
        </w:rPr>
        <w:t xml:space="preserve">, </w:t>
      </w:r>
      <w:r>
        <w:rPr>
          <w:rStyle w:val="StringTok"/>
        </w:rPr>
        <w:t xml:space="preserve">'$FN$'</w:t>
      </w:r>
      <w:r>
        <w:rPr>
          <w:rStyle w:val="NormalTok"/>
        </w:rPr>
        <w:t xml:space="preserve">, </w:t>
      </w:r>
      <w:r>
        <w:rPr>
          <w:rStyle w:val="StringTok"/>
        </w:rPr>
        <w:t xml:space="preserve">'$VP+FN$'</w:t>
      </w:r>
      <w:r>
        <w:rPr>
          <w:rStyle w:val="NormalTok"/>
        </w:rPr>
        <w:t xml:space="preserve">,</w:t>
      </w:r>
      <w:r>
        <w:br/>
      </w:r>
      <w:r>
        <w:rPr>
          <w:rStyle w:val="NormalTok"/>
        </w:rPr>
        <w:t xml:space="preserve">      </w:t>
      </w:r>
      <w:r>
        <w:rPr>
          <w:rStyle w:val="StringTok"/>
        </w:rPr>
        <w:t xml:space="preserve">'$FP$'</w:t>
      </w:r>
      <w:r>
        <w:rPr>
          <w:rStyle w:val="NormalTok"/>
        </w:rPr>
        <w:t xml:space="preserve">, </w:t>
      </w:r>
      <w:r>
        <w:rPr>
          <w:rStyle w:val="StringTok"/>
        </w:rPr>
        <w:t xml:space="preserve">'$VN$'</w:t>
      </w:r>
      <w:r>
        <w:rPr>
          <w:rStyle w:val="NormalTok"/>
        </w:rPr>
        <w:t xml:space="preserve">, </w:t>
      </w:r>
      <w:r>
        <w:rPr>
          <w:rStyle w:val="StringTok"/>
        </w:rPr>
        <w:t xml:space="preserve">'$FP+VN$'</w:t>
      </w:r>
      <w:r>
        <w:rPr>
          <w:rStyle w:val="NormalTok"/>
        </w:rPr>
        <w:t xml:space="preserve">,</w:t>
      </w:r>
      <w:r>
        <w:br/>
      </w:r>
      <w:r>
        <w:rPr>
          <w:rStyle w:val="NormalTok"/>
        </w:rPr>
        <w:t xml:space="preserve">      </w:t>
      </w:r>
      <w:r>
        <w:rPr>
          <w:rStyle w:val="StringTok"/>
        </w:rPr>
        <w:t xml:space="preserve">'$VP+FP$'</w:t>
      </w:r>
      <w:r>
        <w:rPr>
          <w:rStyle w:val="NormalTok"/>
        </w:rPr>
        <w:t xml:space="preserve">, </w:t>
      </w:r>
      <w:r>
        <w:rPr>
          <w:rStyle w:val="StringTok"/>
        </w:rPr>
        <w:t xml:space="preserve">'$FN+VN$'</w:t>
      </w:r>
      <w:r>
        <w:rPr>
          <w:rStyle w:val="NormalTok"/>
        </w:rPr>
        <w:t xml:space="preserve">, </w:t>
      </w:r>
      <w:r>
        <w:rPr>
          <w:rStyle w:val="StringTok"/>
        </w:rPr>
        <w:t xml:space="preserve">'$N=VP+VN+FP+FN$'</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"Teste positivo"</w:t>
      </w:r>
      <w:r>
        <w:rPr>
          <w:rStyle w:val="NormalTok"/>
        </w:rPr>
        <w:t xml:space="preserve">, </w:t>
      </w:r>
      <w:r>
        <w:rPr>
          <w:rStyle w:val="StringTok"/>
        </w:rPr>
        <w:t xml:space="preserve">"Teste negativo"</w:t>
      </w:r>
      <w:r>
        <w:rPr>
          <w:rStyle w:val="NormalTok"/>
        </w:rPr>
        <w:t xml:space="preserve">, </w:t>
      </w:r>
      <w:r>
        <w:rPr>
          <w:rStyle w:val="StringTok"/>
        </w:rPr>
        <w:t xml:space="preserve">"Total"</w:t>
      </w:r>
      <w:r>
        <w:rPr>
          <w:rStyle w:val="NormalTok"/>
        </w:rPr>
        <w:t xml:space="preserve">)</w:t>
      </w:r>
      <w:r>
        <w:br/>
      </w:r>
      <w:r>
        <w:rPr>
          <w:rStyle w:val="FunctionTok"/>
        </w:rPr>
        <w:t xml:space="preserve">colnames</w:t>
      </w:r>
      <w:r>
        <w:rPr>
          <w:rStyle w:val="NormalTok"/>
        </w:rPr>
        <w:t xml:space="preserve">(cross.table)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"Condição presente"</w:t>
      </w:r>
      <w:r>
        <w:rPr>
          <w:rStyle w:val="NormalTok"/>
        </w:rPr>
        <w:t xml:space="preserve">, </w:t>
      </w:r>
      <w:r>
        <w:rPr>
          <w:rStyle w:val="StringTok"/>
        </w:rPr>
        <w:t xml:space="preserve">"Condição ausente"</w:t>
      </w:r>
      <w:r>
        <w:rPr>
          <w:rStyle w:val="NormalTok"/>
        </w:rPr>
        <w:t xml:space="preserve">, </w:t>
      </w:r>
      <w:r>
        <w:rPr>
          <w:rStyle w:val="StringTok"/>
        </w:rPr>
        <w:t xml:space="preserve">"Total"</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confusão 2x2 para análise de desempenho diagnóstico de testes e variáveis dicotômicas."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037"/>
    <w:bookmarkEnd w:id="1038"/>
    <w:bookmarkStart w:id="1039" w:name="ensaios-quase-experimentais"/>
    <w:p>
      <w:pPr>
        <w:pStyle w:val="Titre1"/>
      </w:pPr>
      <w:r>
        <w:t xml:space="preserve">Ensaios quase-experimentais</w:t>
      </w:r>
    </w:p>
    <w:bookmarkEnd w:id="1039"/>
    <w:bookmarkStart w:id="1040" w:name="ensaios-experimentais"/>
    <w:p>
      <w:pPr>
        <w:pStyle w:val="Titre1"/>
      </w:pPr>
      <w:r>
        <w:t xml:space="preserve">Ensaios experimentais</w:t>
      </w:r>
    </w:p>
    <w:bookmarkEnd w:id="1040"/>
    <w:bookmarkStart w:id="1041" w:name="revisão-sistemática"/>
    <w:p>
      <w:pPr>
        <w:pStyle w:val="Titre1"/>
      </w:pPr>
      <w:r>
        <w:t xml:space="preserve">Revisão sistemática</w:t>
      </w:r>
    </w:p>
    <w:bookmarkEnd w:id="1041"/>
    <w:bookmarkStart w:id="1042" w:name="meta-análise"/>
    <w:p>
      <w:pPr>
        <w:pStyle w:val="Titre1"/>
      </w:pPr>
      <w:r>
        <w:t xml:space="preserve">Meta-análise</w:t>
      </w:r>
    </w:p>
    <w:bookmarkEnd w:id="1042"/>
    <w:bookmarkStart w:id="1043" w:name="simulação-computacional"/>
    <w:p>
      <w:pPr>
        <w:pStyle w:val="Titre1"/>
      </w:pPr>
      <w:r>
        <w:t xml:space="preserve">Simulação computacional</w:t>
      </w:r>
    </w:p>
    <w:bookmarkEnd w:id="1043"/>
    <w:bookmarkStart w:id="1044" w:name="plano-de-análise"/>
    <w:p>
      <w:pPr>
        <w:pStyle w:val="Titre1"/>
      </w:pPr>
      <w:r>
        <w:t xml:space="preserve">Plano de análise</w:t>
      </w:r>
    </w:p>
    <w:bookmarkEnd w:id="1044"/>
    <w:bookmarkStart w:id="1045" w:name="redação-de-resultados"/>
    <w:p>
      <w:pPr>
        <w:pStyle w:val="Titre1"/>
      </w:pPr>
      <w:r>
        <w:t xml:space="preserve">Redação de resultados</w:t>
      </w:r>
    </w:p>
    <w:p>
      <w:pPr>
        <w:pStyle w:val="FirstParagraph"/>
      </w:pPr>
    </w:p>
    <w:p>
      <w:pPr>
        <w:pStyle w:val="Corpsdetexte"/>
      </w:pPr>
    </w:p>
    <w:bookmarkEnd w:id="1045"/>
    <w:bookmarkStart w:id="1781" w:name="referencias"/>
    <w:p>
      <w:pPr>
        <w:pStyle w:val="Titre1"/>
      </w:pPr>
      <w:r>
        <w:rPr>
          <w:b/>
          <w:bCs/>
        </w:rPr>
        <w:t xml:space="preserve">Referências</w:t>
      </w:r>
    </w:p>
    <w:bookmarkStart w:id="1780" w:name="refs"/>
    <w:bookmarkStart w:id="1047" w:name="ref-ihaka1996"/>
    <w:p>
      <w:pPr>
        <w:pStyle w:val="Bibliographie"/>
      </w:pPr>
      <w:r>
        <w:t xml:space="preserve">1.</w:t>
      </w:r>
      <w:r>
        <w:t xml:space="preserve"> </w:t>
      </w:r>
      <w:r>
        <w:t xml:space="preserve">	</w:t>
      </w:r>
      <w:r>
        <w:t xml:space="preserve">Ihaka R, Gentleman R. R: A language for data analysis and graphics.</w:t>
      </w:r>
      <w:r>
        <w:t xml:space="preserve"> </w:t>
      </w:r>
      <w:r>
        <w:rPr>
          <w:i/>
          <w:iCs/>
        </w:rPr>
        <w:t xml:space="preserve">Journal of Computational and Graphical Statistics</w:t>
      </w:r>
      <w:r>
        <w:t xml:space="preserve">. 1996;5(3):299. doi:</w:t>
      </w:r>
      <w:hyperlink r:id="rId1046">
        <w:r>
          <w:rPr>
            <w:rStyle w:val="Lienhypertexte"/>
          </w:rPr>
          <w:t xml:space="preserve">10.2307/1390807</w:t>
        </w:r>
      </w:hyperlink>
    </w:p>
    <w:bookmarkEnd w:id="1047"/>
    <w:bookmarkStart w:id="1049" w:name="ref-introduc2020"/>
    <w:p>
      <w:pPr>
        <w:pStyle w:val="Bibliographie"/>
      </w:pPr>
      <w:r>
        <w:t xml:space="preserve">2.</w:t>
      </w:r>
      <w:r>
        <w:t xml:space="preserve"> </w:t>
      </w:r>
      <w:r>
        <w:t xml:space="preserve">	</w:t>
      </w:r>
      <w:r>
        <w:t xml:space="preserve">Introduction to r and RStudio.</w:t>
      </w:r>
      <w:r>
        <w:t xml:space="preserve"> </w:t>
      </w:r>
      <w:r>
        <w:rPr>
          <w:i/>
          <w:iCs/>
        </w:rPr>
        <w:t xml:space="preserve">Practical Machine Learning in R</w:t>
      </w:r>
      <w:r>
        <w:t xml:space="preserve">. April 2020:25-52. doi:</w:t>
      </w:r>
      <w:hyperlink r:id="rId1048">
        <w:r>
          <w:rPr>
            <w:rStyle w:val="Lienhypertexte"/>
          </w:rPr>
          <w:t xml:space="preserve">10.1002/9781119591542.ch2</w:t>
        </w:r>
      </w:hyperlink>
    </w:p>
    <w:bookmarkEnd w:id="1049"/>
    <w:bookmarkStart w:id="1051" w:name="ref-CRAN"/>
    <w:p>
      <w:pPr>
        <w:pStyle w:val="Bibliographie"/>
      </w:pPr>
      <w:r>
        <w:t xml:space="preserve">3.</w:t>
      </w:r>
      <w:r>
        <w:t xml:space="preserve"> </w:t>
      </w:r>
      <w:r>
        <w:t xml:space="preserve">	</w:t>
      </w:r>
      <w:r>
        <w:t xml:space="preserve">R Core Team. The comprehensive r archive network. 2021.</w:t>
      </w:r>
      <w:r>
        <w:t xml:space="preserve"> </w:t>
      </w:r>
      <w:hyperlink r:id="rId1050">
        <w:r>
          <w:rPr>
            <w:rStyle w:val="Lienhypertexte"/>
          </w:rPr>
          <w:t xml:space="preserve">https://cran.r-project.org.</w:t>
        </w:r>
      </w:hyperlink>
    </w:p>
    <w:bookmarkEnd w:id="1051"/>
    <w:bookmarkStart w:id="1053" w:name="ref-mair2016"/>
    <w:p>
      <w:pPr>
        <w:pStyle w:val="Bibliographie"/>
      </w:pPr>
      <w:r>
        <w:t xml:space="preserve">4.</w:t>
      </w:r>
      <w:r>
        <w:t xml:space="preserve"> </w:t>
      </w:r>
      <w:r>
        <w:t xml:space="preserve">	</w:t>
      </w:r>
      <w:r>
        <w:t xml:space="preserve">Mair P. Thou shalt be reproducible! A technology perspective.</w:t>
      </w:r>
      <w:r>
        <w:t xml:space="preserve"> </w:t>
      </w:r>
      <w:r>
        <w:rPr>
          <w:i/>
          <w:iCs/>
        </w:rPr>
        <w:t xml:space="preserve">Frontiers in Psychology</w:t>
      </w:r>
      <w:r>
        <w:t xml:space="preserve">. 2016;7. doi:</w:t>
      </w:r>
      <w:hyperlink r:id="rId1052">
        <w:r>
          <w:rPr>
            <w:rStyle w:val="Lienhypertexte"/>
          </w:rPr>
          <w:t xml:space="preserve">10.3389/fpsyg.2016.01079</w:t>
        </w:r>
      </w:hyperlink>
    </w:p>
    <w:bookmarkEnd w:id="1053"/>
    <w:bookmarkStart w:id="1055" w:name="ref-racine2011"/>
    <w:p>
      <w:pPr>
        <w:pStyle w:val="Bibliographie"/>
      </w:pPr>
      <w:r>
        <w:t xml:space="preserve">5.</w:t>
      </w:r>
      <w:r>
        <w:t xml:space="preserve"> </w:t>
      </w:r>
      <w:r>
        <w:t xml:space="preserve">	</w:t>
      </w:r>
      <w:r>
        <w:t xml:space="preserve">Racine JS. RStudio: A Platform</w:t>
      </w:r>
      <w:r>
        <w:t xml:space="preserve">-</w:t>
      </w:r>
      <w:r>
        <w:t xml:space="preserve">Independent IDE for R and Sweave.</w:t>
      </w:r>
      <w:r>
        <w:t xml:space="preserve"> </w:t>
      </w:r>
      <w:r>
        <w:rPr>
          <w:i/>
          <w:iCs/>
        </w:rPr>
        <w:t xml:space="preserve">Journal of Applied Econometrics</w:t>
      </w:r>
      <w:r>
        <w:t xml:space="preserve">. 2011;27(1):167-172. doi:</w:t>
      </w:r>
      <w:hyperlink r:id="rId1054">
        <w:r>
          <w:rPr>
            <w:rStyle w:val="Lienhypertexte"/>
          </w:rPr>
          <w:t xml:space="preserve">10.1002/jae.1278</w:t>
        </w:r>
      </w:hyperlink>
    </w:p>
    <w:bookmarkEnd w:id="1055"/>
    <w:bookmarkStart w:id="1057" w:name="ref-learnr"/>
    <w:p>
      <w:pPr>
        <w:pStyle w:val="Bibliographie"/>
      </w:pPr>
      <w:r>
        <w:t xml:space="preserve">6.</w:t>
      </w:r>
      <w:r>
        <w:t xml:space="preserve"> </w:t>
      </w:r>
      <w:r>
        <w:t xml:space="preserve">	</w:t>
      </w:r>
      <w:r>
        <w:t xml:space="preserve">Aden-Buie G, Schloerke B, Allaire J, Rossell Hayes A.</w:t>
      </w:r>
      <w:r>
        <w:t xml:space="preserve"> </w:t>
      </w:r>
      <w:r>
        <w:rPr>
          <w:i/>
          <w:iCs/>
        </w:rPr>
        <w:t xml:space="preserve">Learnr: Interactive Tutorials for r</w:t>
      </w:r>
      <w:r>
        <w:t xml:space="preserve">.; 2023.</w:t>
      </w:r>
      <w:r>
        <w:t xml:space="preserve"> </w:t>
      </w:r>
      <w:hyperlink r:id="rId1056">
        <w:r>
          <w:rPr>
            <w:rStyle w:val="Lienhypertexte"/>
          </w:rPr>
          <w:t xml:space="preserve">https://CRAN.R-project.org/package=learnr.</w:t>
        </w:r>
      </w:hyperlink>
    </w:p>
    <w:bookmarkEnd w:id="1057"/>
    <w:bookmarkStart w:id="1059" w:name="ref-love2019"/>
    <w:p>
      <w:pPr>
        <w:pStyle w:val="Bibliographie"/>
      </w:pPr>
      <w:r>
        <w:t xml:space="preserve">7.</w:t>
      </w:r>
      <w:r>
        <w:t xml:space="preserve"> </w:t>
      </w:r>
      <w:r>
        <w:t xml:space="preserve">	</w:t>
      </w:r>
      <w:r>
        <w:t xml:space="preserve">Love J, Selker R, Marsman M, et al.</w:t>
      </w:r>
      <w:r>
        <w:t xml:space="preserve"> </w:t>
      </w:r>
      <w:r>
        <w:rPr>
          <w:b/>
          <w:bCs/>
        </w:rPr>
        <w:t xml:space="preserve">JASP</w:t>
      </w:r>
      <w:r>
        <w:t xml:space="preserve">: Graphical Statistical Software for Common Statistical Designs.</w:t>
      </w:r>
      <w:r>
        <w:t xml:space="preserve"> </w:t>
      </w:r>
      <w:r>
        <w:rPr>
          <w:i/>
          <w:iCs/>
        </w:rPr>
        <w:t xml:space="preserve">Journal of Statistical Software</w:t>
      </w:r>
      <w:r>
        <w:t xml:space="preserve">. 2019;88(2). doi:</w:t>
      </w:r>
      <w:hyperlink r:id="rId1058">
        <w:r>
          <w:rPr>
            <w:rStyle w:val="Lienhypertexte"/>
          </w:rPr>
          <w:t xml:space="preserve">10.18637/jss.v088.i02</w:t>
        </w:r>
      </w:hyperlink>
    </w:p>
    <w:bookmarkEnd w:id="1059"/>
    <w:bookmarkStart w:id="1061" w:name="ref-sahin2020"/>
    <w:p>
      <w:pPr>
        <w:pStyle w:val="Bibliographie"/>
      </w:pPr>
      <w:r>
        <w:t xml:space="preserve">8.</w:t>
      </w:r>
      <w:r>
        <w:t xml:space="preserve"> </w:t>
      </w:r>
      <w:r>
        <w:t xml:space="preserve">	</w:t>
      </w:r>
      <w:r>
        <w:t xml:space="preserve">ŞAHİN M, AYBEK E. Jamovi: An easy to use statistical software for the social scientists.</w:t>
      </w:r>
      <w:r>
        <w:t xml:space="preserve"> </w:t>
      </w:r>
      <w:r>
        <w:rPr>
          <w:i/>
          <w:iCs/>
        </w:rPr>
        <w:t xml:space="preserve">International Journal of Assessment Tools in Education</w:t>
      </w:r>
      <w:r>
        <w:t xml:space="preserve">. 2020;6(4):670-692. doi:</w:t>
      </w:r>
      <w:hyperlink r:id="rId1060">
        <w:r>
          <w:rPr>
            <w:rStyle w:val="Lienhypertexte"/>
          </w:rPr>
          <w:t xml:space="preserve">10.21449/ijate.661803</w:t>
        </w:r>
      </w:hyperlink>
    </w:p>
    <w:bookmarkEnd w:id="1061"/>
    <w:bookmarkStart w:id="1063" w:name="ref-jmv"/>
    <w:p>
      <w:pPr>
        <w:pStyle w:val="Bibliographie"/>
      </w:pPr>
      <w:r>
        <w:t xml:space="preserve">9.</w:t>
      </w:r>
      <w:r>
        <w:t xml:space="preserve"> </w:t>
      </w:r>
      <w:r>
        <w:t xml:space="preserve">	</w:t>
      </w:r>
      <w:r>
        <w:t xml:space="preserve">Selker R, Love J, Dropmann D.</w:t>
      </w:r>
      <w:r>
        <w:t xml:space="preserve"> </w:t>
      </w:r>
      <w:r>
        <w:rPr>
          <w:i/>
          <w:iCs/>
        </w:rPr>
        <w:t xml:space="preserve">Jmv: The</w:t>
      </w:r>
      <w:r>
        <w:rPr>
          <w:i/>
          <w:iCs/>
        </w:rPr>
        <w:t xml:space="preserve"> </w:t>
      </w:r>
      <w:r>
        <w:rPr>
          <w:i/>
          <w:iCs/>
        </w:rPr>
        <w:t xml:space="preserve">Jamovi</w:t>
      </w:r>
      <w:r>
        <w:rPr>
          <w:i/>
          <w:iCs/>
        </w:rPr>
        <w:t xml:space="preserve"> </w:t>
      </w:r>
      <w:r>
        <w:rPr>
          <w:i/>
          <w:iCs/>
        </w:rPr>
        <w:t xml:space="preserve">Analyses</w:t>
      </w:r>
      <w:r>
        <w:t xml:space="preserve">.; 2023.</w:t>
      </w:r>
      <w:r>
        <w:t xml:space="preserve"> </w:t>
      </w:r>
      <w:hyperlink r:id="rId1062">
        <w:r>
          <w:rPr>
            <w:rStyle w:val="Lienhypertexte"/>
          </w:rPr>
          <w:t xml:space="preserve">https://CRAN.R-project.org/package=jmv.</w:t>
        </w:r>
      </w:hyperlink>
    </w:p>
    <w:bookmarkEnd w:id="1063"/>
    <w:bookmarkStart w:id="1065" w:name="ref-jmvconnect"/>
    <w:p>
      <w:pPr>
        <w:pStyle w:val="Bibliographie"/>
      </w:pPr>
      <w:r>
        <w:t xml:space="preserve">10.</w:t>
      </w:r>
      <w:r>
        <w:t xml:space="preserve"> </w:t>
      </w:r>
      <w:r>
        <w:t xml:space="preserve">	</w:t>
      </w:r>
      <w:r>
        <w:t xml:space="preserve">Love J.</w:t>
      </w:r>
      <w:r>
        <w:t xml:space="preserve"> </w:t>
      </w:r>
      <w:r>
        <w:rPr>
          <w:i/>
          <w:iCs/>
        </w:rPr>
        <w:t xml:space="preserve">Jmvconnect: Connect to the</w:t>
      </w:r>
      <w:r>
        <w:rPr>
          <w:i/>
          <w:iCs/>
        </w:rPr>
        <w:t xml:space="preserve"> </w:t>
      </w:r>
      <w:r>
        <w:rPr>
          <w:i/>
          <w:iCs/>
        </w:rPr>
        <w:t xml:space="preserve">Jamovi</w:t>
      </w:r>
      <w:r>
        <w:rPr>
          <w:i/>
          <w:iCs/>
        </w:rPr>
        <w:t xml:space="preserve"> </w:t>
      </w:r>
      <w:r>
        <w:rPr>
          <w:i/>
          <w:iCs/>
        </w:rPr>
        <w:t xml:space="preserve">Statistical Spreadsheet</w:t>
      </w:r>
      <w:r>
        <w:t xml:space="preserve">.; 2022.</w:t>
      </w:r>
      <w:r>
        <w:t xml:space="preserve"> </w:t>
      </w:r>
      <w:hyperlink r:id="rId1064">
        <w:r>
          <w:rPr>
            <w:rStyle w:val="Lienhypertexte"/>
          </w:rPr>
          <w:t xml:space="preserve">https://CRAN.R-project.org/package=jmvconnect.</w:t>
        </w:r>
      </w:hyperlink>
    </w:p>
    <w:bookmarkEnd w:id="1065"/>
    <w:bookmarkStart w:id="1067" w:name="ref-hinsen2011"/>
    <w:p>
      <w:pPr>
        <w:pStyle w:val="Bibliographie"/>
      </w:pPr>
      <w:r>
        <w:t xml:space="preserve">11.</w:t>
      </w:r>
      <w:r>
        <w:t xml:space="preserve"> </w:t>
      </w:r>
      <w:r>
        <w:t xml:space="preserve">	</w:t>
      </w:r>
      <w:r>
        <w:t xml:space="preserve">Hinsen K. A data and code model for reproducible research and executable papers.</w:t>
      </w:r>
      <w:r>
        <w:t xml:space="preserve"> </w:t>
      </w:r>
      <w:r>
        <w:rPr>
          <w:i/>
          <w:iCs/>
        </w:rPr>
        <w:t xml:space="preserve">Procedia Computer Science</w:t>
      </w:r>
      <w:r>
        <w:t xml:space="preserve">. 2011;4:579-588. doi:</w:t>
      </w:r>
      <w:hyperlink r:id="rId1066">
        <w:r>
          <w:rPr>
            <w:rStyle w:val="Lienhypertexte"/>
          </w:rPr>
          <w:t xml:space="preserve">10.1016/j.procs.2011.04.061</w:t>
        </w:r>
      </w:hyperlink>
    </w:p>
    <w:bookmarkEnd w:id="1067"/>
    <w:bookmarkStart w:id="1069" w:name="ref-R_Packages"/>
    <w:p>
      <w:pPr>
        <w:pStyle w:val="Bibliographie"/>
      </w:pPr>
      <w:r>
        <w:t xml:space="preserve">12.</w:t>
      </w:r>
      <w:r>
        <w:t xml:space="preserve"> </w:t>
      </w:r>
      <w:r>
        <w:t xml:space="preserve">	</w:t>
      </w:r>
      <w:r>
        <w:t xml:space="preserve">All r CRAN packages [full list]. 2025.</w:t>
      </w:r>
      <w:r>
        <w:t xml:space="preserve"> </w:t>
      </w:r>
      <w:hyperlink r:id="rId1068">
        <w:r>
          <w:rPr>
            <w:rStyle w:val="Lienhypertexte"/>
          </w:rPr>
          <w:t xml:space="preserve">https://r-packages.io/packages</w:t>
        </w:r>
      </w:hyperlink>
      <w:r>
        <w:t xml:space="preserve">. Accessed February 11, 2025.</w:t>
      </w:r>
    </w:p>
    <w:bookmarkEnd w:id="1069"/>
    <w:bookmarkStart w:id="1071" w:name="ref-utils"/>
    <w:p>
      <w:pPr>
        <w:pStyle w:val="Bibliographie"/>
      </w:pPr>
      <w:r>
        <w:t xml:space="preserve">13.</w:t>
      </w:r>
      <w:r>
        <w:t xml:space="preserve"> </w:t>
      </w:r>
      <w:r>
        <w:t xml:space="preserve">	</w:t>
      </w:r>
      <w:r>
        <w:t xml:space="preserve">R Core Team. R: A language and environment for statistical computing. 2023.</w:t>
      </w:r>
      <w:r>
        <w:t xml:space="preserve"> </w:t>
      </w:r>
      <w:hyperlink r:id="rId1070">
        <w:r>
          <w:rPr>
            <w:rStyle w:val="Lienhypertexte"/>
          </w:rPr>
          <w:t xml:space="preserve">https://www.R-project.org/.</w:t>
        </w:r>
      </w:hyperlink>
    </w:p>
    <w:bookmarkEnd w:id="1071"/>
    <w:bookmarkStart w:id="1073" w:name="ref-roxygen2"/>
    <w:p>
      <w:pPr>
        <w:pStyle w:val="Bibliographie"/>
      </w:pPr>
      <w:r>
        <w:t xml:space="preserve">14.</w:t>
      </w:r>
      <w:r>
        <w:t xml:space="preserve"> </w:t>
      </w:r>
      <w:r>
        <w:t xml:space="preserve">	</w:t>
      </w:r>
      <w:r>
        <w:t xml:space="preserve">Wickham H, Danenberg P, Csárdi G, Eugster M. roxygen2: In-line documentation for r. 2024. doi:</w:t>
      </w:r>
      <w:hyperlink r:id="rId1072">
        <w:r>
          <w:rPr>
            <w:rStyle w:val="Lienhypertexte"/>
          </w:rPr>
          <w:t xml:space="preserve">10.32614/CRAN.package.roxygen2</w:t>
        </w:r>
      </w:hyperlink>
    </w:p>
    <w:bookmarkEnd w:id="1073"/>
    <w:bookmarkStart w:id="1075" w:name="ref-SchwabSimon2021"/>
    <w:p>
      <w:pPr>
        <w:pStyle w:val="Bibliographie"/>
      </w:pPr>
      <w:r>
        <w:t xml:space="preserve">15.</w:t>
      </w:r>
      <w:r>
        <w:t xml:space="preserve"> </w:t>
      </w:r>
      <w:r>
        <w:t xml:space="preserve">	</w:t>
      </w:r>
      <w:r>
        <w:t xml:space="preserve">Schwab, Simon, Held, Leonhard. Statistical programming: Small mistakes, big impacts.</w:t>
      </w:r>
      <w:r>
        <w:t xml:space="preserve"> </w:t>
      </w:r>
      <w:r>
        <w:rPr>
          <w:i/>
          <w:iCs/>
        </w:rPr>
        <w:t xml:space="preserve">Wiley-Blackwell Publishing, Inc</w:t>
      </w:r>
      <w:r>
        <w:t xml:space="preserve">. 2021. doi:</w:t>
      </w:r>
      <w:hyperlink r:id="rId1074">
        <w:r>
          <w:rPr>
            <w:rStyle w:val="Lienhypertexte"/>
          </w:rPr>
          <w:t xml:space="preserve">10.5167/UZH-205154</w:t>
        </w:r>
      </w:hyperlink>
    </w:p>
    <w:bookmarkEnd w:id="1075"/>
    <w:bookmarkStart w:id="1077" w:name="ref-Eglen2017"/>
    <w:p>
      <w:pPr>
        <w:pStyle w:val="Bibliographie"/>
      </w:pPr>
      <w:r>
        <w:t xml:space="preserve">16.</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1076">
        <w:r>
          <w:rPr>
            <w:rStyle w:val="Lienhypertexte"/>
          </w:rPr>
          <w:t xml:space="preserve">10.1038/nn.4550</w:t>
        </w:r>
      </w:hyperlink>
    </w:p>
    <w:bookmarkEnd w:id="1077"/>
    <w:bookmarkStart w:id="1079" w:name="ref-formatR"/>
    <w:p>
      <w:pPr>
        <w:pStyle w:val="Bibliographie"/>
      </w:pPr>
      <w:r>
        <w:t xml:space="preserve">17.</w:t>
      </w:r>
      <w:r>
        <w:t xml:space="preserve"> </w:t>
      </w:r>
      <w:r>
        <w:t xml:space="preserve">	</w:t>
      </w:r>
      <w:r>
        <w:t xml:space="preserve">Xie Y.</w:t>
      </w:r>
      <w:r>
        <w:t xml:space="preserve"> </w:t>
      </w:r>
      <w:r>
        <w:rPr>
          <w:i/>
          <w:iCs/>
        </w:rPr>
        <w:t xml:space="preserve">formatR: Format r Code Automatically</w:t>
      </w:r>
      <w:r>
        <w:t xml:space="preserve">.; 2022.</w:t>
      </w:r>
      <w:r>
        <w:t xml:space="preserve"> </w:t>
      </w:r>
      <w:hyperlink r:id="rId1078">
        <w:r>
          <w:rPr>
            <w:rStyle w:val="Lienhypertexte"/>
          </w:rPr>
          <w:t xml:space="preserve">https://CRAN.R-project.org/package=formatR.</w:t>
        </w:r>
      </w:hyperlink>
    </w:p>
    <w:bookmarkEnd w:id="1079"/>
    <w:bookmarkStart w:id="1081" w:name="ref-styler"/>
    <w:p>
      <w:pPr>
        <w:pStyle w:val="Bibliographie"/>
      </w:pPr>
      <w:r>
        <w:t xml:space="preserve">18.</w:t>
      </w:r>
      <w:r>
        <w:t xml:space="preserve"> </w:t>
      </w:r>
      <w:r>
        <w:t xml:space="preserve">	</w:t>
      </w:r>
      <w:r>
        <w:t xml:space="preserve">Müller K, Walthert L.</w:t>
      </w:r>
      <w:r>
        <w:t xml:space="preserve"> </w:t>
      </w:r>
      <w:r>
        <w:rPr>
          <w:i/>
          <w:iCs/>
        </w:rPr>
        <w:t xml:space="preserve">Styler: Non-Invasive Pretty Printing of r Code</w:t>
      </w:r>
      <w:r>
        <w:t xml:space="preserve">.; 2023.</w:t>
      </w:r>
      <w:r>
        <w:t xml:space="preserve"> </w:t>
      </w:r>
      <w:hyperlink r:id="rId1080">
        <w:r>
          <w:rPr>
            <w:rStyle w:val="Lienhypertexte"/>
          </w:rPr>
          <w:t xml:space="preserve">https://CRAN.R-project.org/package=styler.</w:t>
        </w:r>
      </w:hyperlink>
    </w:p>
    <w:bookmarkEnd w:id="1081"/>
    <w:bookmarkStart w:id="1083" w:name="ref-lintr"/>
    <w:p>
      <w:pPr>
        <w:pStyle w:val="Bibliographie"/>
      </w:pPr>
      <w:r>
        <w:t xml:space="preserve">19.</w:t>
      </w:r>
      <w:r>
        <w:t xml:space="preserve"> </w:t>
      </w:r>
      <w:r>
        <w:t xml:space="preserve">	</w:t>
      </w:r>
      <w:r>
        <w:t xml:space="preserve">Hester J, Angly F, Hyde R, et al.</w:t>
      </w:r>
      <w:r>
        <w:t xml:space="preserve"> </w:t>
      </w:r>
      <w:r>
        <w:rPr>
          <w:i/>
          <w:iCs/>
        </w:rPr>
        <w:t xml:space="preserve">Lintr: A</w:t>
      </w:r>
      <w:r>
        <w:rPr>
          <w:i/>
          <w:iCs/>
        </w:rPr>
        <w:t xml:space="preserve"> </w:t>
      </w:r>
      <w:r>
        <w:rPr>
          <w:i/>
          <w:iCs/>
        </w:rPr>
        <w:t xml:space="preserve">Linter</w:t>
      </w:r>
      <w:r>
        <w:rPr>
          <w:i/>
          <w:iCs/>
        </w:rPr>
        <w:t xml:space="preserve"> </w:t>
      </w:r>
      <w:r>
        <w:rPr>
          <w:i/>
          <w:iCs/>
        </w:rPr>
        <w:t xml:space="preserve">for r Code</w:t>
      </w:r>
      <w:r>
        <w:t xml:space="preserve">.; 2023.</w:t>
      </w:r>
      <w:r>
        <w:t xml:space="preserve"> </w:t>
      </w:r>
      <w:hyperlink r:id="rId1082">
        <w:r>
          <w:rPr>
            <w:rStyle w:val="Lienhypertexte"/>
          </w:rPr>
          <w:t xml:space="preserve">https://CRAN.R-project.org/package=lintr.</w:t>
        </w:r>
      </w:hyperlink>
    </w:p>
    <w:bookmarkEnd w:id="1083"/>
    <w:bookmarkStart w:id="1085" w:name="ref-trisovic2022"/>
    <w:p>
      <w:pPr>
        <w:pStyle w:val="Bibliographie"/>
      </w:pPr>
      <w:r>
        <w:t xml:space="preserve">20.</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1084">
        <w:r>
          <w:rPr>
            <w:rStyle w:val="Lienhypertexte"/>
          </w:rPr>
          <w:t xml:space="preserve">10.1038/s41597-022-01143-6</w:t>
        </w:r>
      </w:hyperlink>
    </w:p>
    <w:bookmarkEnd w:id="1085"/>
    <w:bookmarkStart w:id="1087" w:name="ref-R-rmarkdown"/>
    <w:p>
      <w:pPr>
        <w:pStyle w:val="Bibliographie"/>
      </w:pPr>
      <w:r>
        <w:t xml:space="preserve">21.</w:t>
      </w:r>
      <w:r>
        <w:t xml:space="preserve"> </w:t>
      </w:r>
      <w:r>
        <w:t xml:space="preserve">	</w:t>
      </w:r>
      <w:r>
        <w:t xml:space="preserve">Allaire J, Xie Y, Dervieux C, et al.</w:t>
      </w:r>
      <w:r>
        <w:t xml:space="preserve"> </w:t>
      </w:r>
      <w:r>
        <w:rPr>
          <w:i/>
          <w:iCs/>
        </w:rPr>
        <w:t xml:space="preserve">Rmarkdown: Dynamic Documents for r</w:t>
      </w:r>
      <w:r>
        <w:t xml:space="preserve">.; 2023.</w:t>
      </w:r>
      <w:r>
        <w:t xml:space="preserve"> </w:t>
      </w:r>
      <w:hyperlink r:id="rId1086">
        <w:r>
          <w:rPr>
            <w:rStyle w:val="Lienhypertexte"/>
          </w:rPr>
          <w:t xml:space="preserve">https://CRAN.R-project.org/package=rmarkdown.</w:t>
        </w:r>
      </w:hyperlink>
    </w:p>
    <w:bookmarkEnd w:id="1087"/>
    <w:bookmarkStart w:id="1089" w:name="ref-officedown"/>
    <w:p>
      <w:pPr>
        <w:pStyle w:val="Bibliographie"/>
      </w:pPr>
      <w:r>
        <w:t xml:space="preserve">22.</w:t>
      </w:r>
      <w:r>
        <w:t xml:space="preserve"> </w:t>
      </w:r>
      <w:r>
        <w:t xml:space="preserve">	</w:t>
      </w:r>
      <w:r>
        <w:t xml:space="preserve">Gohel D, Ross N.</w:t>
      </w:r>
      <w:r>
        <w:t xml:space="preserve"> </w:t>
      </w:r>
      <w:r>
        <w:rPr>
          <w:i/>
          <w:iCs/>
        </w:rPr>
        <w:t xml:space="preserve">Officedown: Enhanced</w:t>
      </w:r>
      <w:r>
        <w:rPr>
          <w:i/>
          <w:iCs/>
        </w:rPr>
        <w:t xml:space="preserve"> </w:t>
      </w:r>
      <w:r>
        <w:rPr>
          <w:i/>
          <w:iCs/>
        </w:rPr>
        <w:t xml:space="preserve">r Markdown</w:t>
      </w:r>
      <w:r>
        <w:rPr>
          <w:i/>
          <w:iCs/>
        </w:rPr>
        <w:t xml:space="preserve"> </w:t>
      </w:r>
      <w:r>
        <w:rPr>
          <w:i/>
          <w:iCs/>
        </w:rPr>
        <w:t xml:space="preserve">Format for</w:t>
      </w:r>
      <w:r>
        <w:rPr>
          <w:i/>
          <w:iCs/>
        </w:rPr>
        <w:t xml:space="preserve"> </w:t>
      </w:r>
      <w:r>
        <w:rPr>
          <w:i/>
          <w:iCs/>
        </w:rPr>
        <w:t xml:space="preserve">Word</w:t>
      </w:r>
      <w:r>
        <w:rPr>
          <w:i/>
          <w:iCs/>
        </w:rPr>
        <w:t xml:space="preserve"> </w:t>
      </w:r>
      <w:r>
        <w:rPr>
          <w:i/>
          <w:iCs/>
        </w:rPr>
        <w:t xml:space="preserve">and</w:t>
      </w:r>
      <w:r>
        <w:rPr>
          <w:i/>
          <w:iCs/>
        </w:rPr>
        <w:t xml:space="preserve"> </w:t>
      </w:r>
      <w:r>
        <w:rPr>
          <w:i/>
          <w:iCs/>
        </w:rPr>
        <w:t xml:space="preserve">PowerPoint</w:t>
      </w:r>
      <w:r>
        <w:t xml:space="preserve">.; 2023.</w:t>
      </w:r>
      <w:r>
        <w:t xml:space="preserve"> </w:t>
      </w:r>
      <w:hyperlink r:id="rId1088">
        <w:r>
          <w:rPr>
            <w:rStyle w:val="Lienhypertexte"/>
          </w:rPr>
          <w:t xml:space="preserve">https://CRAN.R-project.org/package=officedown.</w:t>
        </w:r>
      </w:hyperlink>
    </w:p>
    <w:bookmarkEnd w:id="1089"/>
    <w:bookmarkStart w:id="1091" w:name="ref-bookdown"/>
    <w:p>
      <w:pPr>
        <w:pStyle w:val="Bibliographie"/>
      </w:pPr>
      <w:r>
        <w:t xml:space="preserve">23.</w:t>
      </w:r>
      <w:r>
        <w:t xml:space="preserve"> </w:t>
      </w:r>
      <w:r>
        <w:t xml:space="preserve">	</w:t>
      </w:r>
      <w:r>
        <w:t xml:space="preserve">Xie Y. Bookdown: Authoring books and technical documents with r markdown. 2023.</w:t>
      </w:r>
      <w:r>
        <w:t xml:space="preserve"> </w:t>
      </w:r>
      <w:hyperlink r:id="rId1090">
        <w:r>
          <w:rPr>
            <w:rStyle w:val="Lienhypertexte"/>
          </w:rPr>
          <w:t xml:space="preserve">https://github.com/rstudio/bookdown.</w:t>
        </w:r>
      </w:hyperlink>
    </w:p>
    <w:bookmarkEnd w:id="1091"/>
    <w:bookmarkStart w:id="1093" w:name="ref-holmes2021"/>
    <w:p>
      <w:pPr>
        <w:pStyle w:val="Bibliographie"/>
      </w:pPr>
      <w:r>
        <w:t xml:space="preserve">24.</w:t>
      </w:r>
      <w:r>
        <w:t xml:space="preserve"> </w:t>
      </w:r>
      <w:r>
        <w:t xml:space="preserve">	</w:t>
      </w:r>
      <w:r>
        <w:t xml:space="preserve">Holmes DT, Mobini M, McCudden CR. Reproducible manuscript preparation with RMarkdown application to JMSACL and other Elsevier Journals.</w:t>
      </w:r>
      <w:r>
        <w:t xml:space="preserve"> </w:t>
      </w:r>
      <w:r>
        <w:rPr>
          <w:i/>
          <w:iCs/>
        </w:rPr>
        <w:t xml:space="preserve">Journal of Mass Spectrometry and Advances in the Clinical Lab</w:t>
      </w:r>
      <w:r>
        <w:t xml:space="preserve">. 2021;22:8-16. doi:</w:t>
      </w:r>
      <w:hyperlink r:id="rId1092">
        <w:r>
          <w:rPr>
            <w:rStyle w:val="Lienhypertexte"/>
          </w:rPr>
          <w:t xml:space="preserve">10.1016/j.jmsacl.2021.09.002</w:t>
        </w:r>
      </w:hyperlink>
    </w:p>
    <w:bookmarkEnd w:id="1093"/>
    <w:bookmarkStart w:id="1095" w:name="ref-ioannidis2014"/>
    <w:p>
      <w:pPr>
        <w:pStyle w:val="Bibliographie"/>
      </w:pPr>
      <w:r>
        <w:t xml:space="preserve">25.</w:t>
      </w:r>
      <w:r>
        <w:t xml:space="preserve"> </w:t>
      </w:r>
      <w:r>
        <w:t xml:space="preserve">	</w:t>
      </w:r>
      <w:r>
        <w:t xml:space="preserve">Ioannidis JPA. How to Make More Published Research True.</w:t>
      </w:r>
      <w:r>
        <w:t xml:space="preserve"> </w:t>
      </w:r>
      <w:r>
        <w:rPr>
          <w:i/>
          <w:iCs/>
        </w:rPr>
        <w:t xml:space="preserve">PLoS Medicine</w:t>
      </w:r>
      <w:r>
        <w:t xml:space="preserve">. 2014;11(10):e1001747. doi:</w:t>
      </w:r>
      <w:hyperlink r:id="rId1094">
        <w:r>
          <w:rPr>
            <w:rStyle w:val="Lienhypertexte"/>
          </w:rPr>
          <w:t xml:space="preserve">10.1371/journal.pmed.1001747</w:t>
        </w:r>
      </w:hyperlink>
    </w:p>
    <w:bookmarkEnd w:id="1095"/>
    <w:bookmarkStart w:id="1097" w:name="ref-projects"/>
    <w:p>
      <w:pPr>
        <w:pStyle w:val="Bibliographie"/>
      </w:pPr>
      <w:r>
        <w:t xml:space="preserve">26.</w:t>
      </w:r>
      <w:r>
        <w:t xml:space="preserve"> </w:t>
      </w:r>
      <w:r>
        <w:t xml:space="preserve">	</w:t>
      </w:r>
      <w:r>
        <w:t xml:space="preserve">Krieger N, Perzynski A, Dalton J.</w:t>
      </w:r>
      <w:r>
        <w:t xml:space="preserve"> </w:t>
      </w:r>
      <w:r>
        <w:rPr>
          <w:i/>
          <w:iCs/>
        </w:rPr>
        <w:t xml:space="preserve">Projects: A Project Infrastructure for Researchers</w:t>
      </w:r>
      <w:r>
        <w:t xml:space="preserve">.; 2021.</w:t>
      </w:r>
      <w:r>
        <w:t xml:space="preserve"> </w:t>
      </w:r>
      <w:hyperlink r:id="rId1096">
        <w:r>
          <w:rPr>
            <w:rStyle w:val="Lienhypertexte"/>
          </w:rPr>
          <w:t xml:space="preserve">https://CRAN.R-project.org/package=projects.</w:t>
        </w:r>
      </w:hyperlink>
    </w:p>
    <w:bookmarkEnd w:id="1097"/>
    <w:bookmarkStart w:id="1099" w:name="ref-schultze2023"/>
    <w:p>
      <w:pPr>
        <w:pStyle w:val="Bibliographie"/>
      </w:pPr>
      <w:r>
        <w:t xml:space="preserve">27.</w:t>
      </w:r>
      <w:r>
        <w:t xml:space="preserve"> </w:t>
      </w:r>
      <w:r>
        <w:t xml:space="preserve">	</w:t>
      </w:r>
      <w:r>
        <w:t xml:space="preserve">Schultze A, Tazare J. The role of programming code sharing in improving the transparency of medical research.</w:t>
      </w:r>
      <w:r>
        <w:t xml:space="preserve"> </w:t>
      </w:r>
      <w:r>
        <w:rPr>
          <w:i/>
          <w:iCs/>
        </w:rPr>
        <w:t xml:space="preserve">BMJ</w:t>
      </w:r>
      <w:r>
        <w:t xml:space="preserve">. October 2023:p2402. doi:</w:t>
      </w:r>
      <w:hyperlink r:id="rId1098">
        <w:r>
          <w:rPr>
            <w:rStyle w:val="Lienhypertexte"/>
          </w:rPr>
          <w:t xml:space="preserve">10.1136/bmj.p2402</w:t>
        </w:r>
      </w:hyperlink>
    </w:p>
    <w:bookmarkEnd w:id="1099"/>
    <w:bookmarkStart w:id="1101" w:name="ref-hofner2015"/>
    <w:p>
      <w:pPr>
        <w:pStyle w:val="Bibliographie"/>
      </w:pPr>
      <w:r>
        <w:t xml:space="preserve">28.</w:t>
      </w:r>
      <w:r>
        <w:t xml:space="preserve"> </w:t>
      </w:r>
      <w:r>
        <w:t xml:space="preserve">	</w:t>
      </w:r>
      <w:r>
        <w:t xml:space="preserve">Hofner B, Schmid M, Edler L. Reproducible research in statistics: A review and guidelines for the</w:t>
      </w:r>
      <w:r>
        <w:t xml:space="preserve"> </w:t>
      </w:r>
      <w:r>
        <w:rPr>
          <w:i/>
          <w:iCs/>
        </w:rPr>
        <w:t xml:space="preserve">Biometrical Journal</w:t>
      </w:r>
      <w:r>
        <w:t xml:space="preserve">.</w:t>
      </w:r>
      <w:r>
        <w:t xml:space="preserve"> </w:t>
      </w:r>
      <w:r>
        <w:rPr>
          <w:i/>
          <w:iCs/>
        </w:rPr>
        <w:t xml:space="preserve">Biometrical Journal</w:t>
      </w:r>
      <w:r>
        <w:t xml:space="preserve">. 2015;58(2):416-427. doi:</w:t>
      </w:r>
      <w:hyperlink r:id="rId1100">
        <w:r>
          <w:rPr>
            <w:rStyle w:val="Lienhypertexte"/>
          </w:rPr>
          <w:t xml:space="preserve">10.1002/bimj.201500156</w:t>
        </w:r>
      </w:hyperlink>
    </w:p>
    <w:bookmarkEnd w:id="1101"/>
    <w:bookmarkStart w:id="1102" w:name="ref-base"/>
    <w:p>
      <w:pPr>
        <w:pStyle w:val="Bibliographie"/>
      </w:pPr>
      <w:r>
        <w:t xml:space="preserve">29.</w:t>
      </w:r>
      <w:r>
        <w:t xml:space="preserve"> </w:t>
      </w:r>
      <w:r>
        <w:t xml:space="preserve">	</w:t>
      </w:r>
      <w:r>
        <w:t xml:space="preserve">R Core Team.</w:t>
      </w:r>
      <w:r>
        <w:t xml:space="preserve"> </w:t>
      </w:r>
      <w:r>
        <w:rPr>
          <w:i/>
          <w:iCs/>
        </w:rPr>
        <w:t xml:space="preserve">R</w:t>
      </w:r>
      <w:r>
        <w:rPr>
          <w:i/>
          <w:iCs/>
        </w:rPr>
        <w:t xml:space="preserve">: A Language and Environment for Statistical Computing</w:t>
      </w:r>
      <w:r>
        <w:t xml:space="preserve">. Vienna, Austria: R Foundation for Statistical Computing; 2023.</w:t>
      </w:r>
      <w:r>
        <w:t xml:space="preserve"> </w:t>
      </w:r>
      <w:hyperlink r:id="rId1070">
        <w:r>
          <w:rPr>
            <w:rStyle w:val="Lienhypertexte"/>
          </w:rPr>
          <w:t xml:space="preserve">https://www.R-project.org/.</w:t>
        </w:r>
      </w:hyperlink>
    </w:p>
    <w:bookmarkEnd w:id="1102"/>
    <w:bookmarkStart w:id="1104" w:name="ref-Zhao2023"/>
    <w:p>
      <w:pPr>
        <w:pStyle w:val="Bibliographie"/>
      </w:pPr>
      <w:r>
        <w:t xml:space="preserve">30.</w:t>
      </w:r>
      <w:r>
        <w:t xml:space="preserve"> </w:t>
      </w:r>
      <w:r>
        <w:t xml:space="preserve">	</w:t>
      </w:r>
      <w:r>
        <w:t xml:space="preserve">Zhao Y, Xiao N, Anderson K, Zhang Y. Electronic common technical document submission with analysis using R.</w:t>
      </w:r>
      <w:r>
        <w:t xml:space="preserve"> </w:t>
      </w:r>
      <w:r>
        <w:rPr>
          <w:i/>
          <w:iCs/>
        </w:rPr>
        <w:t xml:space="preserve">Clinical Trials</w:t>
      </w:r>
      <w:r>
        <w:t xml:space="preserve">. 2022;20(1):89-92. doi:</w:t>
      </w:r>
      <w:hyperlink r:id="rId1103">
        <w:r>
          <w:rPr>
            <w:rStyle w:val="Lienhypertexte"/>
          </w:rPr>
          <w:t xml:space="preserve">10.1177/17407745221123244</w:t>
        </w:r>
      </w:hyperlink>
    </w:p>
    <w:bookmarkEnd w:id="1104"/>
    <w:bookmarkStart w:id="1106" w:name="ref-grateful"/>
    <w:p>
      <w:pPr>
        <w:pStyle w:val="Bibliographie"/>
      </w:pPr>
      <w:r>
        <w:t xml:space="preserve">31.</w:t>
      </w:r>
      <w:r>
        <w:t xml:space="preserve"> </w:t>
      </w:r>
      <w:r>
        <w:t xml:space="preserve">	</w:t>
      </w:r>
      <w:r>
        <w:t xml:space="preserve">Francisco Rodríguez-Sánchez, Connor P. Jackson, Shaurita D. Hutchins. Grateful: Facilitate citation of r packages. 2023.</w:t>
      </w:r>
      <w:r>
        <w:t xml:space="preserve"> </w:t>
      </w:r>
      <w:hyperlink r:id="rId1105">
        <w:r>
          <w:rPr>
            <w:rStyle w:val="Lienhypertexte"/>
          </w:rPr>
          <w:t xml:space="preserve">https://github.com/Pakillo/grateful.</w:t>
        </w:r>
      </w:hyperlink>
    </w:p>
    <w:bookmarkEnd w:id="1106"/>
    <w:bookmarkStart w:id="1108" w:name="ref-Altman1997"/>
    <w:p>
      <w:pPr>
        <w:pStyle w:val="Bibliographie"/>
      </w:pPr>
      <w:r>
        <w:t xml:space="preserve">32.</w:t>
      </w:r>
      <w:r>
        <w:t xml:space="preserve"> </w:t>
      </w:r>
      <w:r>
        <w:t xml:space="preserve">	</w:t>
      </w:r>
      <w:r>
        <w:t xml:space="preserve">Altman DG, Bland JM. Statistics Notes: Units of analysis.</w:t>
      </w:r>
      <w:r>
        <w:t xml:space="preserve"> </w:t>
      </w:r>
      <w:r>
        <w:rPr>
          <w:i/>
          <w:iCs/>
        </w:rPr>
        <w:t xml:space="preserve">BMJ</w:t>
      </w:r>
      <w:r>
        <w:t xml:space="preserve">. 1997;314(7098):1874-1874. doi:</w:t>
      </w:r>
      <w:hyperlink r:id="rId1107">
        <w:r>
          <w:rPr>
            <w:rStyle w:val="Lienhypertexte"/>
          </w:rPr>
          <w:t xml:space="preserve">10.1136/bmj.314.7098.1874</w:t>
        </w:r>
      </w:hyperlink>
    </w:p>
    <w:bookmarkEnd w:id="1108"/>
    <w:bookmarkStart w:id="1110" w:name="ref-Matthews1990"/>
    <w:p>
      <w:pPr>
        <w:pStyle w:val="Bibliographie"/>
      </w:pPr>
      <w:r>
        <w:t xml:space="preserve">33.</w:t>
      </w:r>
      <w:r>
        <w:t xml:space="preserve"> </w:t>
      </w:r>
      <w:r>
        <w:t xml:space="preserve">	</w:t>
      </w:r>
      <w:r>
        <w:t xml:space="preserve">Matthews JN, Altman DG, Campbell MJ, Royston P. Analysis of serial measurements in medical research.</w:t>
      </w:r>
      <w:r>
        <w:t xml:space="preserve"> </w:t>
      </w:r>
      <w:r>
        <w:rPr>
          <w:i/>
          <w:iCs/>
        </w:rPr>
        <w:t xml:space="preserve">BMJ</w:t>
      </w:r>
      <w:r>
        <w:t xml:space="preserve">. 1990;300(6719):230-235. doi:</w:t>
      </w:r>
      <w:hyperlink r:id="rId1109">
        <w:r>
          <w:rPr>
            <w:rStyle w:val="Lienhypertexte"/>
          </w:rPr>
          <w:t xml:space="preserve">10.1136/bmj.300.6719.230</w:t>
        </w:r>
      </w:hyperlink>
    </w:p>
    <w:bookmarkEnd w:id="1110"/>
    <w:bookmarkStart w:id="1112" w:name="ref-Banerjee2010"/>
    <w:p>
      <w:pPr>
        <w:pStyle w:val="Bibliographie"/>
      </w:pPr>
      <w:r>
        <w:t xml:space="preserve">34.</w:t>
      </w:r>
      <w:r>
        <w:t xml:space="preserve"> </w:t>
      </w:r>
      <w:r>
        <w:t xml:space="preserve">	</w:t>
      </w:r>
      <w:r>
        <w:t xml:space="preserve">Banerjee A, Chaudhury S. Statistics without tears: Populations and samples.</w:t>
      </w:r>
      <w:r>
        <w:t xml:space="preserve"> </w:t>
      </w:r>
      <w:r>
        <w:rPr>
          <w:i/>
          <w:iCs/>
        </w:rPr>
        <w:t xml:space="preserve">Industrial Psychiatry Journal</w:t>
      </w:r>
      <w:r>
        <w:t xml:space="preserve">. 2010;19(1):60. doi:</w:t>
      </w:r>
      <w:hyperlink r:id="rId1111">
        <w:r>
          <w:rPr>
            <w:rStyle w:val="Lienhypertexte"/>
          </w:rPr>
          <w:t xml:space="preserve">10.4103/0972-6748.77642</w:t>
        </w:r>
      </w:hyperlink>
    </w:p>
    <w:bookmarkEnd w:id="1112"/>
    <w:bookmarkStart w:id="1114" w:name="ref-martínez-mesa2016"/>
    <w:p>
      <w:pPr>
        <w:pStyle w:val="Bibliographie"/>
      </w:pPr>
      <w:r>
        <w:t xml:space="preserve">35.</w:t>
      </w:r>
      <w:r>
        <w:t xml:space="preserve"> </w:t>
      </w:r>
      <w:r>
        <w:t xml:space="preserve">	</w:t>
      </w:r>
      <w:r>
        <w:t xml:space="preserve">Martínez-Mesa J, González-Chica DA, Duquia RP, Bonamigo RR, Bastos JL. Sampling: How to select participants in my research study?</w:t>
      </w:r>
      <w:r>
        <w:t xml:space="preserve"> </w:t>
      </w:r>
      <w:r>
        <w:rPr>
          <w:i/>
          <w:iCs/>
        </w:rPr>
        <w:t xml:space="preserve">Anais Brasileiros de Dermatologia</w:t>
      </w:r>
      <w:r>
        <w:t xml:space="preserve">. 2016;91(3):326-330. doi:</w:t>
      </w:r>
      <w:hyperlink r:id="rId1113">
        <w:r>
          <w:rPr>
            <w:rStyle w:val="Lienhypertexte"/>
          </w:rPr>
          <w:t xml:space="preserve">10.1590/abd1806-4841.20165254</w:t>
        </w:r>
      </w:hyperlink>
    </w:p>
    <w:bookmarkEnd w:id="1114"/>
    <w:bookmarkStart w:id="1116" w:name="ref-Bland2015"/>
    <w:p>
      <w:pPr>
        <w:pStyle w:val="Bibliographie"/>
      </w:pPr>
      <w:r>
        <w:t xml:space="preserve">36.</w:t>
      </w:r>
      <w:r>
        <w:t xml:space="preserve"> </w:t>
      </w:r>
      <w:r>
        <w:t xml:space="preserve">	</w:t>
      </w:r>
      <w:r>
        <w:t xml:space="preserve">Bland JM, Altman DG. Statistics Notes: Bootstrap resampling methods.</w:t>
      </w:r>
      <w:r>
        <w:t xml:space="preserve"> </w:t>
      </w:r>
      <w:r>
        <w:rPr>
          <w:i/>
          <w:iCs/>
        </w:rPr>
        <w:t xml:space="preserve">BMJ</w:t>
      </w:r>
      <w:r>
        <w:t xml:space="preserve">. 2015;350(jun02 13):h2622-h2622. doi:</w:t>
      </w:r>
      <w:hyperlink r:id="rId1115">
        <w:r>
          <w:rPr>
            <w:rStyle w:val="Lienhypertexte"/>
          </w:rPr>
          <w:t xml:space="preserve">10.1136/bmj.h2622</w:t>
        </w:r>
      </w:hyperlink>
    </w:p>
    <w:bookmarkEnd w:id="1116"/>
    <w:bookmarkStart w:id="1118" w:name="ref-kwak2017"/>
    <w:p>
      <w:pPr>
        <w:pStyle w:val="Bibliographie"/>
      </w:pPr>
      <w:r>
        <w:t xml:space="preserve">37.</w:t>
      </w:r>
      <w:r>
        <w:t xml:space="preserve"> </w:t>
      </w:r>
      <w:r>
        <w:t xml:space="preserve">	</w:t>
      </w:r>
      <w:r>
        <w:t xml:space="preserve">Kwak SG, Kim JH. Central limit theorem: the cornerstone of modern statistics.</w:t>
      </w:r>
      <w:r>
        <w:t xml:space="preserve"> </w:t>
      </w:r>
      <w:r>
        <w:rPr>
          <w:i/>
          <w:iCs/>
        </w:rPr>
        <w:t xml:space="preserve">Korean Journal of Anesthesiology</w:t>
      </w:r>
      <w:r>
        <w:t xml:space="preserve">. 2017;70(2):144. doi:</w:t>
      </w:r>
      <w:hyperlink r:id="rId1117">
        <w:r>
          <w:rPr>
            <w:rStyle w:val="Lienhypertexte"/>
          </w:rPr>
          <w:t xml:space="preserve">10.4097/kjae.2017.70.2.144</w:t>
        </w:r>
      </w:hyperlink>
    </w:p>
    <w:bookmarkEnd w:id="1118"/>
    <w:bookmarkStart w:id="1120" w:name="ref-grami2023"/>
    <w:p>
      <w:pPr>
        <w:pStyle w:val="Bibliographie"/>
      </w:pPr>
      <w:r>
        <w:t xml:space="preserve">38.</w:t>
      </w:r>
      <w:r>
        <w:t xml:space="preserve"> </w:t>
      </w:r>
      <w:r>
        <w:t xml:space="preserve">	</w:t>
      </w:r>
      <w:r>
        <w:t xml:space="preserve">Grami A. Discrete probability. In: Elsevier; 2023:285-305. doi:</w:t>
      </w:r>
      <w:hyperlink r:id="rId1119">
        <w:r>
          <w:rPr>
            <w:rStyle w:val="Lienhypertexte"/>
          </w:rPr>
          <w:t xml:space="preserve">10.1016/b978-0-12-820656-0.00016-2</w:t>
        </w:r>
      </w:hyperlink>
    </w:p>
    <w:bookmarkEnd w:id="1120"/>
    <w:bookmarkStart w:id="1122" w:name="ref-Viti2015"/>
    <w:p>
      <w:pPr>
        <w:pStyle w:val="Bibliographie"/>
      </w:pPr>
      <w:r>
        <w:t xml:space="preserve">39.</w:t>
      </w:r>
      <w:r>
        <w:t xml:space="preserve"> </w:t>
      </w:r>
      <w:r>
        <w:t xml:space="preserve">	</w:t>
      </w:r>
      <w:r>
        <w:t xml:space="preserve">Viti A, Terzi A, Bertolaccini L. A practical overview on probability distributions.</w:t>
      </w:r>
      <w:r>
        <w:t xml:space="preserve"> </w:t>
      </w:r>
      <w:r>
        <w:rPr>
          <w:i/>
          <w:iCs/>
        </w:rPr>
        <w:t xml:space="preserve">Journal of Thoracic Disease</w:t>
      </w:r>
      <w:r>
        <w:t xml:space="preserve">. 2015;7(3).</w:t>
      </w:r>
      <w:r>
        <w:t xml:space="preserve"> </w:t>
      </w:r>
      <w:hyperlink r:id="rId1121">
        <w:r>
          <w:rPr>
            <w:rStyle w:val="Lienhypertexte"/>
          </w:rPr>
          <w:t xml:space="preserve">https://jtd.amegroups.org/article/view/4086.</w:t>
        </w:r>
      </w:hyperlink>
    </w:p>
    <w:bookmarkEnd w:id="1122"/>
    <w:bookmarkStart w:id="1124" w:name="ref-Benford1938"/>
    <w:p>
      <w:pPr>
        <w:pStyle w:val="Bibliographie"/>
      </w:pPr>
      <w:r>
        <w:t xml:space="preserve">40.</w:t>
      </w:r>
      <w:r>
        <w:t xml:space="preserve"> </w:t>
      </w:r>
      <w:r>
        <w:t xml:space="preserve">	</w:t>
      </w:r>
      <w:r>
        <w:t xml:space="preserve">Benford F. The law of anomalous numbers.</w:t>
      </w:r>
      <w:r>
        <w:t xml:space="preserve"> </w:t>
      </w:r>
      <w:r>
        <w:rPr>
          <w:i/>
          <w:iCs/>
        </w:rPr>
        <w:t xml:space="preserve">Proceedings of the American Philosophical Society</w:t>
      </w:r>
      <w:r>
        <w:t xml:space="preserve">. 1938;78(4):551-572.</w:t>
      </w:r>
      <w:r>
        <w:t xml:space="preserve"> </w:t>
      </w:r>
      <w:hyperlink r:id="rId1123">
        <w:r>
          <w:rPr>
            <w:rStyle w:val="Lienhypertexte"/>
          </w:rPr>
          <w:t xml:space="preserve">http://www.jstor.org/stable/984802</w:t>
        </w:r>
      </w:hyperlink>
      <w:r>
        <w:t xml:space="preserve">. Accessed November 24, 2024.</w:t>
      </w:r>
    </w:p>
    <w:bookmarkEnd w:id="1124"/>
    <w:bookmarkStart w:id="1126" w:name="ref-tversky1971"/>
    <w:p>
      <w:pPr>
        <w:pStyle w:val="Bibliographie"/>
      </w:pPr>
      <w:r>
        <w:t xml:space="preserve">41.</w:t>
      </w:r>
      <w:r>
        <w:t xml:space="preserve"> </w:t>
      </w:r>
      <w:r>
        <w:t xml:space="preserve">	</w:t>
      </w:r>
      <w:r>
        <w:t xml:space="preserve">Tversky A, Kahneman D. Belief in the law of small numbers.</w:t>
      </w:r>
      <w:r>
        <w:t xml:space="preserve"> </w:t>
      </w:r>
      <w:r>
        <w:rPr>
          <w:i/>
          <w:iCs/>
        </w:rPr>
        <w:t xml:space="preserve">Psychological Bulletin</w:t>
      </w:r>
      <w:r>
        <w:t xml:space="preserve">. 1971;76(2):105-110. doi:</w:t>
      </w:r>
      <w:hyperlink r:id="rId1125">
        <w:r>
          <w:rPr>
            <w:rStyle w:val="Lienhypertexte"/>
          </w:rPr>
          <w:t xml:space="preserve">10.1037/h0031322</w:t>
        </w:r>
      </w:hyperlink>
    </w:p>
    <w:bookmarkEnd w:id="1126"/>
    <w:bookmarkStart w:id="1128" w:name="ref-bishop2022"/>
    <w:p>
      <w:pPr>
        <w:pStyle w:val="Bibliographie"/>
      </w:pPr>
      <w:r>
        <w:t xml:space="preserve">42.</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
          <w:iCs/>
        </w:rPr>
        <w:t xml:space="preserve">Royal Society Open Science</w:t>
      </w:r>
      <w:r>
        <w:t xml:space="preserve">. 2022;9(3). doi:</w:t>
      </w:r>
      <w:hyperlink r:id="rId1127">
        <w:r>
          <w:rPr>
            <w:rStyle w:val="Lienhypertexte"/>
          </w:rPr>
          <w:t xml:space="preserve">10.1098/rsos.211028</w:t>
        </w:r>
      </w:hyperlink>
    </w:p>
    <w:bookmarkEnd w:id="1128"/>
    <w:bookmarkStart w:id="1130" w:name="ref-guy1988"/>
    <w:p>
      <w:pPr>
        <w:pStyle w:val="Bibliographie"/>
      </w:pPr>
      <w:r>
        <w:t xml:space="preserve">43.</w:t>
      </w:r>
      <w:r>
        <w:t xml:space="preserve"> </w:t>
      </w:r>
      <w:r>
        <w:t xml:space="preserve">	</w:t>
      </w:r>
      <w:r>
        <w:t xml:space="preserve">Guy RK. The strong law of small numbers.</w:t>
      </w:r>
      <w:r>
        <w:t xml:space="preserve"> </w:t>
      </w:r>
      <w:r>
        <w:rPr>
          <w:i/>
          <w:iCs/>
        </w:rPr>
        <w:t xml:space="preserve">The American Mathematical Monthly</w:t>
      </w:r>
      <w:r>
        <w:t xml:space="preserve">. 1988;95(8):697. doi:</w:t>
      </w:r>
      <w:hyperlink r:id="rId1129">
        <w:r>
          <w:rPr>
            <w:rStyle w:val="Lienhypertexte"/>
          </w:rPr>
          <w:t xml:space="preserve">10.2307/2322249</w:t>
        </w:r>
      </w:hyperlink>
    </w:p>
    <w:bookmarkEnd w:id="1130"/>
    <w:bookmarkStart w:id="1132" w:name="ref-guy1990"/>
    <w:p>
      <w:pPr>
        <w:pStyle w:val="Bibliographie"/>
      </w:pPr>
      <w:r>
        <w:t xml:space="preserve">44.</w:t>
      </w:r>
      <w:r>
        <w:t xml:space="preserve"> </w:t>
      </w:r>
      <w:r>
        <w:t xml:space="preserve">	</w:t>
      </w:r>
      <w:r>
        <w:t xml:space="preserve">Guy RK. The Second Strong Law of Small Numbers.</w:t>
      </w:r>
      <w:r>
        <w:t xml:space="preserve"> </w:t>
      </w:r>
      <w:r>
        <w:rPr>
          <w:i/>
          <w:iCs/>
        </w:rPr>
        <w:t xml:space="preserve">Mathematics Magazine</w:t>
      </w:r>
      <w:r>
        <w:t xml:space="preserve">. 1990;63(1):3-20. doi:</w:t>
      </w:r>
      <w:hyperlink r:id="rId1131">
        <w:r>
          <w:rPr>
            <w:rStyle w:val="Lienhypertexte"/>
          </w:rPr>
          <w:t xml:space="preserve">10.1080/0025570x.1990.11977475</w:t>
        </w:r>
      </w:hyperlink>
    </w:p>
    <w:bookmarkEnd w:id="1132"/>
    <w:bookmarkStart w:id="1134" w:name="ref-galton1886"/>
    <w:p>
      <w:pPr>
        <w:pStyle w:val="Bibliographie"/>
      </w:pPr>
      <w:r>
        <w:t xml:space="preserve">45.</w:t>
      </w:r>
      <w:r>
        <w:t xml:space="preserve"> </w:t>
      </w:r>
      <w:r>
        <w:t xml:space="preserve">	</w:t>
      </w:r>
      <w:r>
        <w:t xml:space="preserve">Galton F. Regression towards mediocrity in hereditary stature.</w:t>
      </w:r>
      <w:r>
        <w:t xml:space="preserve"> </w:t>
      </w:r>
      <w:r>
        <w:rPr>
          <w:i/>
          <w:iCs/>
        </w:rPr>
        <w:t xml:space="preserve">The Journal of the Anthropological Institute of Great Britain and Ireland</w:t>
      </w:r>
      <w:r>
        <w:t xml:space="preserve">. 1886;15:246. doi:</w:t>
      </w:r>
      <w:hyperlink r:id="rId1133">
        <w:r>
          <w:rPr>
            <w:rStyle w:val="Lienhypertexte"/>
          </w:rPr>
          <w:t xml:space="preserve">10.2307/2841583</w:t>
        </w:r>
      </w:hyperlink>
    </w:p>
    <w:bookmarkEnd w:id="1134"/>
    <w:bookmarkStart w:id="1136" w:name="ref-barnett2004"/>
    <w:p>
      <w:pPr>
        <w:pStyle w:val="Bibliographie"/>
      </w:pPr>
      <w:r>
        <w:t xml:space="preserve">46.</w:t>
      </w:r>
      <w:r>
        <w:t xml:space="preserve"> </w:t>
      </w:r>
      <w:r>
        <w:t xml:space="preserve">	</w:t>
      </w:r>
      <w:r>
        <w:t xml:space="preserve">Barnett AG. Regression to the mean: what it is and how to deal with it.</w:t>
      </w:r>
      <w:r>
        <w:t xml:space="preserve"> </w:t>
      </w:r>
      <w:r>
        <w:rPr>
          <w:i/>
          <w:iCs/>
        </w:rPr>
        <w:t xml:space="preserve">International Journal of Epidemiology</w:t>
      </w:r>
      <w:r>
        <w:t xml:space="preserve">. 2004;34(1):215-220. doi:</w:t>
      </w:r>
      <w:hyperlink r:id="rId1135">
        <w:r>
          <w:rPr>
            <w:rStyle w:val="Lienhypertexte"/>
          </w:rPr>
          <w:t xml:space="preserve">10.1093/ije/dyh299</w:t>
        </w:r>
      </w:hyperlink>
    </w:p>
    <w:bookmarkEnd w:id="1136"/>
    <w:bookmarkStart w:id="1138" w:name="ref-senn2011"/>
    <w:p>
      <w:pPr>
        <w:pStyle w:val="Bibliographie"/>
      </w:pPr>
      <w:r>
        <w:t xml:space="preserve">47.</w:t>
      </w:r>
      <w:r>
        <w:t xml:space="preserve"> </w:t>
      </w:r>
      <w:r>
        <w:t xml:space="preserve">	</w:t>
      </w:r>
      <w:r>
        <w:t xml:space="preserve">Senn S. Francis Galton and Regression to the Mean.</w:t>
      </w:r>
      <w:r>
        <w:t xml:space="preserve"> </w:t>
      </w:r>
      <w:r>
        <w:rPr>
          <w:i/>
          <w:iCs/>
        </w:rPr>
        <w:t xml:space="preserve">Significance</w:t>
      </w:r>
      <w:r>
        <w:t xml:space="preserve">. 2011;8(3):124-126. doi:</w:t>
      </w:r>
      <w:hyperlink r:id="rId1137">
        <w:r>
          <w:rPr>
            <w:rStyle w:val="Lienhypertexte"/>
          </w:rPr>
          <w:t xml:space="preserve">10.1111/j.1740-9713.2011.00509.x</w:t>
        </w:r>
      </w:hyperlink>
    </w:p>
    <w:bookmarkEnd w:id="1138"/>
    <w:bookmarkStart w:id="1140" w:name="ref-regtomean"/>
    <w:p>
      <w:pPr>
        <w:pStyle w:val="Bibliographie"/>
      </w:pPr>
      <w:r>
        <w:t xml:space="preserve">48.</w:t>
      </w:r>
      <w:r>
        <w:t xml:space="preserve"> </w:t>
      </w:r>
      <w:r>
        <w:t xml:space="preserve">	</w:t>
      </w:r>
      <w:r>
        <w:t xml:space="preserve">Recchia D.</w:t>
      </w:r>
      <w:r>
        <w:t xml:space="preserve"> </w:t>
      </w:r>
      <w:r>
        <w:rPr>
          <w:i/>
          <w:iCs/>
        </w:rPr>
        <w:t xml:space="preserve">Regtomean: Regression Toward the Mean</w:t>
      </w:r>
      <w:r>
        <w:t xml:space="preserve">.; 2022.</w:t>
      </w:r>
      <w:r>
        <w:t xml:space="preserve"> </w:t>
      </w:r>
      <w:hyperlink r:id="rId1139">
        <w:r>
          <w:rPr>
            <w:rStyle w:val="Lienhypertexte"/>
          </w:rPr>
          <w:t xml:space="preserve">https://CRAN.R-project.org/package=regtomean.</w:t>
        </w:r>
      </w:hyperlink>
    </w:p>
    <w:bookmarkEnd w:id="1140"/>
    <w:bookmarkStart w:id="1142" w:name="ref-polin2023"/>
    <w:p>
      <w:pPr>
        <w:pStyle w:val="Bibliographie"/>
      </w:pPr>
      <w:r>
        <w:t xml:space="preserve">49.</w:t>
      </w:r>
      <w:r>
        <w:t xml:space="preserve"> </w:t>
      </w:r>
      <w:r>
        <w:t xml:space="preserve">	</w:t>
      </w:r>
      <w:r>
        <w:t xml:space="preserve">Polin BA, Benisaac E. A longitudinal analysis of the hot hand and gambler</w:t>
      </w:r>
      <w:r>
        <w:t xml:space="preserve">’</w:t>
      </w:r>
      <w:r>
        <w:t xml:space="preserve">s fallacy biases.</w:t>
      </w:r>
      <w:r>
        <w:t xml:space="preserve"> </w:t>
      </w:r>
      <w:r>
        <w:rPr>
          <w:i/>
          <w:iCs/>
        </w:rPr>
        <w:t xml:space="preserve">Judgment and Decision Making</w:t>
      </w:r>
      <w:r>
        <w:t xml:space="preserve">. 2023;18. doi:</w:t>
      </w:r>
      <w:hyperlink r:id="rId1141">
        <w:r>
          <w:rPr>
            <w:rStyle w:val="Lienhypertexte"/>
          </w:rPr>
          <w:t xml:space="preserve">10.1017/jdm.2023.23</w:t>
        </w:r>
      </w:hyperlink>
    </w:p>
    <w:bookmarkEnd w:id="1142"/>
    <w:bookmarkStart w:id="1144" w:name="ref-meng2018"/>
    <w:p>
      <w:pPr>
        <w:pStyle w:val="Bibliographie"/>
      </w:pPr>
      <w:r>
        <w:t xml:space="preserve">50.</w:t>
      </w:r>
      <w:r>
        <w:t xml:space="preserve"> </w:t>
      </w:r>
      <w:r>
        <w:t xml:space="preserve">	</w:t>
      </w:r>
      <w:r>
        <w:t xml:space="preserve">Meng XL. Statistical paradises and paradoxes in big data (i): Law of large populations, big data paradox, and the 2016 US presidential election.</w:t>
      </w:r>
      <w:r>
        <w:t xml:space="preserve"> </w:t>
      </w:r>
      <w:r>
        <w:rPr>
          <w:i/>
          <w:iCs/>
        </w:rPr>
        <w:t xml:space="preserve">The Annals of Applied Statistics</w:t>
      </w:r>
      <w:r>
        <w:t xml:space="preserve">. 2018;12(2). doi:</w:t>
      </w:r>
      <w:hyperlink r:id="rId1143">
        <w:r>
          <w:rPr>
            <w:rStyle w:val="Lienhypertexte"/>
          </w:rPr>
          <w:t xml:space="preserve">10.1214/18-aoas1161sf</w:t>
        </w:r>
      </w:hyperlink>
    </w:p>
    <w:bookmarkEnd w:id="1144"/>
    <w:bookmarkStart w:id="1146" w:name="ref-abelson1985"/>
    <w:p>
      <w:pPr>
        <w:pStyle w:val="Bibliographie"/>
      </w:pPr>
      <w:r>
        <w:t xml:space="preserve">51.</w:t>
      </w:r>
      <w:r>
        <w:t xml:space="preserve"> </w:t>
      </w:r>
      <w:r>
        <w:t xml:space="preserve">	</w:t>
      </w:r>
      <w:r>
        <w:t xml:space="preserve">Abelson RP. A variance explanation paradox: When a little is a lot.</w:t>
      </w:r>
      <w:r>
        <w:t xml:space="preserve"> </w:t>
      </w:r>
      <w:r>
        <w:rPr>
          <w:i/>
          <w:iCs/>
        </w:rPr>
        <w:t xml:space="preserve">Psychological Bulletin</w:t>
      </w:r>
      <w:r>
        <w:t xml:space="preserve">. 1985;97(1):129-133. doi:</w:t>
      </w:r>
      <w:hyperlink r:id="rId1145">
        <w:r>
          <w:rPr>
            <w:rStyle w:val="Lienhypertexte"/>
          </w:rPr>
          <w:t xml:space="preserve">10.1037/0033-2909.97.1.129</w:t>
        </w:r>
      </w:hyperlink>
    </w:p>
    <w:bookmarkEnd w:id="1146"/>
    <w:bookmarkStart w:id="1148" w:name="ref-berkson1946"/>
    <w:p>
      <w:pPr>
        <w:pStyle w:val="Bibliographie"/>
      </w:pPr>
      <w:r>
        <w:t xml:space="preserve">52.</w:t>
      </w:r>
      <w:r>
        <w:t xml:space="preserve"> </w:t>
      </w:r>
      <w:r>
        <w:t xml:space="preserve">	</w:t>
      </w:r>
      <w:r>
        <w:t xml:space="preserve">Berkson J. Limitations of the application of fourfold table analysis to hospital data.</w:t>
      </w:r>
      <w:r>
        <w:t xml:space="preserve"> </w:t>
      </w:r>
      <w:r>
        <w:rPr>
          <w:i/>
          <w:iCs/>
        </w:rPr>
        <w:t xml:space="preserve">Biometrics Bulletin</w:t>
      </w:r>
      <w:r>
        <w:t xml:space="preserve">. 1946;2(3):47. doi:</w:t>
      </w:r>
      <w:hyperlink r:id="rId1147">
        <w:r>
          <w:rPr>
            <w:rStyle w:val="Lienhypertexte"/>
          </w:rPr>
          <w:t xml:space="preserve">10.2307/3002000</w:t>
        </w:r>
      </w:hyperlink>
    </w:p>
    <w:bookmarkEnd w:id="1148"/>
    <w:bookmarkStart w:id="1150" w:name="ref-ellsberg1961"/>
    <w:p>
      <w:pPr>
        <w:pStyle w:val="Bibliographie"/>
      </w:pPr>
      <w:r>
        <w:t xml:space="preserve">53.</w:t>
      </w:r>
      <w:r>
        <w:t xml:space="preserve"> </w:t>
      </w:r>
      <w:r>
        <w:t xml:space="preserve">	</w:t>
      </w:r>
      <w:r>
        <w:t xml:space="preserve">Ellsberg D. Risk, ambiguity, and the savage axioms.</w:t>
      </w:r>
      <w:r>
        <w:t xml:space="preserve"> </w:t>
      </w:r>
      <w:r>
        <w:rPr>
          <w:i/>
          <w:iCs/>
        </w:rPr>
        <w:t xml:space="preserve">The Quarterly Journal of Economics</w:t>
      </w:r>
      <w:r>
        <w:t xml:space="preserve">. 1961;75(4):643. doi:</w:t>
      </w:r>
      <w:hyperlink r:id="rId1149">
        <w:r>
          <w:rPr>
            <w:rStyle w:val="Lienhypertexte"/>
          </w:rPr>
          <w:t xml:space="preserve">10.2307/1884324</w:t>
        </w:r>
      </w:hyperlink>
    </w:p>
    <w:bookmarkEnd w:id="1150"/>
    <w:bookmarkStart w:id="1152" w:name="ref-freedman1983"/>
    <w:p>
      <w:pPr>
        <w:pStyle w:val="Bibliographie"/>
      </w:pPr>
      <w:r>
        <w:t xml:space="preserve">54.</w:t>
      </w:r>
      <w:r>
        <w:t xml:space="preserve"> </w:t>
      </w:r>
      <w:r>
        <w:t xml:space="preserve">	</w:t>
      </w:r>
      <w:r>
        <w:t xml:space="preserve">Freedman DA, Freedman DA. A Note on Screening Regression Equations.</w:t>
      </w:r>
      <w:r>
        <w:t xml:space="preserve"> </w:t>
      </w:r>
      <w:r>
        <w:rPr>
          <w:i/>
          <w:iCs/>
        </w:rPr>
        <w:t xml:space="preserve">The American Statistician</w:t>
      </w:r>
      <w:r>
        <w:t xml:space="preserve">. 1983;37(2):152-155. doi:</w:t>
      </w:r>
      <w:hyperlink r:id="rId1151">
        <w:r>
          <w:rPr>
            <w:rStyle w:val="Lienhypertexte"/>
          </w:rPr>
          <w:t xml:space="preserve">10.1080/00031305.1983.10482729</w:t>
        </w:r>
      </w:hyperlink>
    </w:p>
    <w:bookmarkEnd w:id="1152"/>
    <w:bookmarkStart w:id="1154" w:name="ref-freedman1989"/>
    <w:p>
      <w:pPr>
        <w:pStyle w:val="Bibliographie"/>
      </w:pPr>
      <w:r>
        <w:t xml:space="preserve">55.</w:t>
      </w:r>
      <w:r>
        <w:t xml:space="preserve"> </w:t>
      </w:r>
      <w:r>
        <w:t xml:space="preserve">	</w:t>
      </w:r>
      <w:r>
        <w:t xml:space="preserve">Freedman LS, Pee D. Return to a note on screening regression equations.</w:t>
      </w:r>
      <w:r>
        <w:t xml:space="preserve"> </w:t>
      </w:r>
      <w:r>
        <w:rPr>
          <w:i/>
          <w:iCs/>
        </w:rPr>
        <w:t xml:space="preserve">The American Statistician</w:t>
      </w:r>
      <w:r>
        <w:t xml:space="preserve">. 1989;43(4):279. doi:</w:t>
      </w:r>
      <w:hyperlink r:id="rId1153">
        <w:r>
          <w:rPr>
            <w:rStyle w:val="Lienhypertexte"/>
          </w:rPr>
          <w:t xml:space="preserve">10.2307/2685389</w:t>
        </w:r>
      </w:hyperlink>
    </w:p>
    <w:bookmarkEnd w:id="1154"/>
    <w:bookmarkStart w:id="1156" w:name="ref-hand1992"/>
    <w:p>
      <w:pPr>
        <w:pStyle w:val="Bibliographie"/>
      </w:pPr>
      <w:r>
        <w:t xml:space="preserve">56.</w:t>
      </w:r>
      <w:r>
        <w:t xml:space="preserve"> </w:t>
      </w:r>
      <w:r>
        <w:t xml:space="preserve">	</w:t>
      </w:r>
      <w:r>
        <w:t xml:space="preserve">Hand DJ. On Comparing Two Treatments.</w:t>
      </w:r>
      <w:r>
        <w:t xml:space="preserve"> </w:t>
      </w:r>
      <w:r>
        <w:rPr>
          <w:i/>
          <w:iCs/>
        </w:rPr>
        <w:t xml:space="preserve">The American Statistician</w:t>
      </w:r>
      <w:r>
        <w:t xml:space="preserve">. 1992;46(3):190-192. doi:</w:t>
      </w:r>
      <w:hyperlink r:id="rId1155">
        <w:r>
          <w:rPr>
            <w:rStyle w:val="Lienhypertexte"/>
          </w:rPr>
          <w:t xml:space="preserve">10.1080/00031305.1992.10475881</w:t>
        </w:r>
      </w:hyperlink>
    </w:p>
    <w:bookmarkEnd w:id="1156"/>
    <w:bookmarkStart w:id="1158" w:name="ref-lindley1957"/>
    <w:p>
      <w:pPr>
        <w:pStyle w:val="Bibliographie"/>
      </w:pPr>
      <w:r>
        <w:t xml:space="preserve">57.</w:t>
      </w:r>
      <w:r>
        <w:t xml:space="preserve"> </w:t>
      </w:r>
      <w:r>
        <w:t xml:space="preserve">	</w:t>
      </w:r>
      <w:r>
        <w:t xml:space="preserve">LINDLEY DV. A STATISTICAL PARADOX.</w:t>
      </w:r>
      <w:r>
        <w:t xml:space="preserve"> </w:t>
      </w:r>
      <w:r>
        <w:rPr>
          <w:i/>
          <w:iCs/>
        </w:rPr>
        <w:t xml:space="preserve">Biometrika</w:t>
      </w:r>
      <w:r>
        <w:t xml:space="preserve">. 1957;44(1-2):187-192. doi:</w:t>
      </w:r>
      <w:hyperlink r:id="rId1157">
        <w:r>
          <w:rPr>
            <w:rStyle w:val="Lienhypertexte"/>
          </w:rPr>
          <w:t xml:space="preserve">10.1093/biomet/44.1-2.187</w:t>
        </w:r>
      </w:hyperlink>
    </w:p>
    <w:bookmarkEnd w:id="1158"/>
    <w:bookmarkStart w:id="1160" w:name="ref-lord1967"/>
    <w:p>
      <w:pPr>
        <w:pStyle w:val="Bibliographie"/>
      </w:pPr>
      <w:r>
        <w:t xml:space="preserve">58.</w:t>
      </w:r>
      <w:r>
        <w:t xml:space="preserve"> </w:t>
      </w:r>
      <w:r>
        <w:t xml:space="preserve">	</w:t>
      </w:r>
      <w:r>
        <w:t xml:space="preserve">Lord FM. A paradox in the interpretation of group comparisons.</w:t>
      </w:r>
      <w:r>
        <w:t xml:space="preserve"> </w:t>
      </w:r>
      <w:r>
        <w:rPr>
          <w:i/>
          <w:iCs/>
        </w:rPr>
        <w:t xml:space="preserve">Psychological Bulletin</w:t>
      </w:r>
      <w:r>
        <w:t xml:space="preserve">. 1967;68(5):304-305. doi:</w:t>
      </w:r>
      <w:hyperlink r:id="rId1159">
        <w:r>
          <w:rPr>
            <w:rStyle w:val="Lienhypertexte"/>
          </w:rPr>
          <w:t xml:space="preserve">10.1037/h0025105</w:t>
        </w:r>
      </w:hyperlink>
    </w:p>
    <w:bookmarkEnd w:id="1160"/>
    <w:bookmarkStart w:id="1162" w:name="ref-lord1969"/>
    <w:p>
      <w:pPr>
        <w:pStyle w:val="Bibliographie"/>
      </w:pPr>
      <w:r>
        <w:t xml:space="preserve">59.</w:t>
      </w:r>
      <w:r>
        <w:t xml:space="preserve"> </w:t>
      </w:r>
      <w:r>
        <w:t xml:space="preserve">	</w:t>
      </w:r>
      <w:r>
        <w:t xml:space="preserve">Lord FM. Statistical adjustments when comparing preexisting groups.</w:t>
      </w:r>
      <w:r>
        <w:t xml:space="preserve"> </w:t>
      </w:r>
      <w:r>
        <w:rPr>
          <w:i/>
          <w:iCs/>
        </w:rPr>
        <w:t xml:space="preserve">Psychological Bulletin</w:t>
      </w:r>
      <w:r>
        <w:t xml:space="preserve">. 1969;72(5):336-337. doi:</w:t>
      </w:r>
      <w:hyperlink r:id="rId1161">
        <w:r>
          <w:rPr>
            <w:rStyle w:val="Lienhypertexte"/>
          </w:rPr>
          <w:t xml:space="preserve">10.1037/h0028108</w:t>
        </w:r>
      </w:hyperlink>
    </w:p>
    <w:bookmarkEnd w:id="1162"/>
    <w:bookmarkStart w:id="1164" w:name="ref-simpson1951"/>
    <w:p>
      <w:pPr>
        <w:pStyle w:val="Bibliographie"/>
      </w:pPr>
      <w:r>
        <w:t xml:space="preserve">60.</w:t>
      </w:r>
      <w:r>
        <w:t xml:space="preserve"> </w:t>
      </w:r>
      <w:r>
        <w:t xml:space="preserve">	</w:t>
      </w:r>
      <w:r>
        <w:t xml:space="preserve">Simpson EH. The Interpretation of Interaction in Contingency Tables.</w:t>
      </w:r>
      <w:r>
        <w:t xml:space="preserve"> </w:t>
      </w:r>
      <w:r>
        <w:rPr>
          <w:i/>
          <w:iCs/>
        </w:rPr>
        <w:t xml:space="preserve">Journal of the Royal Statistical Society: Series B (Methodological)</w:t>
      </w:r>
      <w:r>
        <w:t xml:space="preserve">. 1951;13(2):238-241. doi:</w:t>
      </w:r>
      <w:hyperlink r:id="rId1163">
        <w:r>
          <w:rPr>
            <w:rStyle w:val="Lienhypertexte"/>
          </w:rPr>
          <w:t xml:space="preserve">10.1111/j.2517-6161.1951.tb00088.x</w:t>
        </w:r>
      </w:hyperlink>
    </w:p>
    <w:bookmarkEnd w:id="1164"/>
    <w:bookmarkStart w:id="1166" w:name="ref-blyth1972"/>
    <w:p>
      <w:pPr>
        <w:pStyle w:val="Bibliographie"/>
      </w:pPr>
      <w:r>
        <w:t xml:space="preserve">61.</w:t>
      </w:r>
      <w:r>
        <w:t xml:space="preserve"> </w:t>
      </w:r>
      <w:r>
        <w:t xml:space="preserve">	</w:t>
      </w:r>
      <w:r>
        <w:t xml:space="preserve">Blyth CR. On Simpson’s Paradox and the Sure-Thing Principle.</w:t>
      </w:r>
      <w:r>
        <w:t xml:space="preserve"> </w:t>
      </w:r>
      <w:r>
        <w:rPr>
          <w:i/>
          <w:iCs/>
        </w:rPr>
        <w:t xml:space="preserve">Journal of the American Statistical Association</w:t>
      </w:r>
      <w:r>
        <w:t xml:space="preserve">. 1972;67(338):364-366. doi:</w:t>
      </w:r>
      <w:hyperlink r:id="rId1165">
        <w:r>
          <w:rPr>
            <w:rStyle w:val="Lienhypertexte"/>
          </w:rPr>
          <w:t xml:space="preserve">10.1080/01621459.1972.10482387</w:t>
        </w:r>
      </w:hyperlink>
    </w:p>
    <w:bookmarkEnd w:id="1166"/>
    <w:bookmarkStart w:id="1168" w:name="ref-pearl2014"/>
    <w:p>
      <w:pPr>
        <w:pStyle w:val="Bibliographie"/>
      </w:pPr>
      <w:r>
        <w:t xml:space="preserve">62.</w:t>
      </w:r>
      <w:r>
        <w:t xml:space="preserve"> </w:t>
      </w:r>
      <w:r>
        <w:t xml:space="preserve">	</w:t>
      </w:r>
      <w:r>
        <w:t xml:space="preserve">Pearl J. Comment: Understanding Simpson</w:t>
      </w:r>
      <w:r>
        <w:t xml:space="preserve">’</w:t>
      </w:r>
      <w:r>
        <w:t xml:space="preserve">s Paradox.</w:t>
      </w:r>
      <w:r>
        <w:t xml:space="preserve"> </w:t>
      </w:r>
      <w:r>
        <w:rPr>
          <w:i/>
          <w:iCs/>
        </w:rPr>
        <w:t xml:space="preserve">The American Statistician</w:t>
      </w:r>
      <w:r>
        <w:t xml:space="preserve">. 2014;68(1):8-13. doi:</w:t>
      </w:r>
      <w:hyperlink r:id="rId1167">
        <w:r>
          <w:rPr>
            <w:rStyle w:val="Lienhypertexte"/>
          </w:rPr>
          <w:t xml:space="preserve">10.1080/00031305.2014.876829</w:t>
        </w:r>
      </w:hyperlink>
    </w:p>
    <w:bookmarkEnd w:id="1168"/>
    <w:bookmarkStart w:id="1170" w:name="ref-stein1956"/>
    <w:p>
      <w:pPr>
        <w:pStyle w:val="Bibliographie"/>
      </w:pPr>
      <w:r>
        <w:t xml:space="preserve">63.</w:t>
      </w:r>
      <w:r>
        <w:t xml:space="preserve"> </w:t>
      </w:r>
      <w:r>
        <w:t xml:space="preserve">	</w:t>
      </w:r>
      <w:r>
        <w:t xml:space="preserve">Stein C. INADMISSIBILITY OF THE USUAL ESTIMATOR FOR THE MEAN OF a MULTIVARIATE NORMAL DISTRIBUTION. In: University of California Press; 1956:197-206. doi:</w:t>
      </w:r>
      <w:hyperlink r:id="rId1169">
        <w:r>
          <w:rPr>
            <w:rStyle w:val="Lienhypertexte"/>
          </w:rPr>
          <w:t xml:space="preserve">10.1525/9780520313880-018</w:t>
        </w:r>
      </w:hyperlink>
    </w:p>
    <w:bookmarkEnd w:id="1170"/>
    <w:bookmarkStart w:id="1172" w:name="ref-de1996"/>
    <w:p>
      <w:pPr>
        <w:pStyle w:val="Bibliographie"/>
      </w:pPr>
      <w:r>
        <w:t xml:space="preserve">64.</w:t>
      </w:r>
      <w:r>
        <w:t xml:space="preserve"> </w:t>
      </w:r>
      <w:r>
        <w:t xml:space="preserve">	</w:t>
      </w:r>
      <w:r>
        <w:t xml:space="preserve">De S, Sen A. The generalised Gamow-Stern problem.</w:t>
      </w:r>
      <w:r>
        <w:t xml:space="preserve"> </w:t>
      </w:r>
      <w:r>
        <w:rPr>
          <w:i/>
          <w:iCs/>
        </w:rPr>
        <w:t xml:space="preserve">The Mathematical Gazette</w:t>
      </w:r>
      <w:r>
        <w:t xml:space="preserve">. 1996;80(488):345-348. doi:</w:t>
      </w:r>
      <w:hyperlink r:id="rId1171">
        <w:r>
          <w:rPr>
            <w:rStyle w:val="Lienhypertexte"/>
          </w:rPr>
          <w:t xml:space="preserve">10.2307/3619568</w:t>
        </w:r>
      </w:hyperlink>
    </w:p>
    <w:bookmarkEnd w:id="1172"/>
    <w:bookmarkStart w:id="1174" w:name="ref-feld1991"/>
    <w:p>
      <w:pPr>
        <w:pStyle w:val="Bibliographie"/>
      </w:pPr>
      <w:r>
        <w:t xml:space="preserve">65.</w:t>
      </w:r>
      <w:r>
        <w:t xml:space="preserve"> </w:t>
      </w:r>
      <w:r>
        <w:t xml:space="preserve">	</w:t>
      </w:r>
      <w:r>
        <w:t xml:space="preserve">Feld SL. Why Your Friends Have More Friends Than You Do.</w:t>
      </w:r>
      <w:r>
        <w:t xml:space="preserve"> </w:t>
      </w:r>
      <w:r>
        <w:rPr>
          <w:i/>
          <w:iCs/>
        </w:rPr>
        <w:t xml:space="preserve">American Journal of Sociology</w:t>
      </w:r>
      <w:r>
        <w:t xml:space="preserve">. 1991;96(6):1464-1477. doi:</w:t>
      </w:r>
      <w:hyperlink r:id="rId1173">
        <w:r>
          <w:rPr>
            <w:rStyle w:val="Lienhypertexte"/>
          </w:rPr>
          <w:t xml:space="preserve">10.1086/229693</w:t>
        </w:r>
      </w:hyperlink>
    </w:p>
    <w:bookmarkEnd w:id="1174"/>
    <w:bookmarkStart w:id="1176" w:name="ref-amatuzzi2006"/>
    <w:p>
      <w:pPr>
        <w:pStyle w:val="Bibliographie"/>
      </w:pPr>
      <w:r>
        <w:t xml:space="preserve">66.</w:t>
      </w:r>
      <w:r>
        <w:t xml:space="preserve"> </w:t>
      </w:r>
      <w:r>
        <w:t xml:space="preserve">	</w:t>
      </w:r>
      <w:r>
        <w:t xml:space="preserve">Amatuzzi MLL, Barreto M do CC, Litvoc J, Leme LEG. Linguagem metodológica: Parte 1.</w:t>
      </w:r>
      <w:r>
        <w:t xml:space="preserve"> </w:t>
      </w:r>
      <w:r>
        <w:rPr>
          <w:i/>
          <w:iCs/>
        </w:rPr>
        <w:t xml:space="preserve">Acta Ortopédica Brasileira</w:t>
      </w:r>
      <w:r>
        <w:t xml:space="preserve">. 2006;14(1):53-56. doi:</w:t>
      </w:r>
      <w:hyperlink r:id="rId1175">
        <w:r>
          <w:rPr>
            <w:rStyle w:val="Lienhypertexte"/>
          </w:rPr>
          <w:t xml:space="preserve">10.1590/s1413-78522006000100012</w:t>
        </w:r>
      </w:hyperlink>
    </w:p>
    <w:bookmarkEnd w:id="1176"/>
    <w:bookmarkStart w:id="1178" w:name="ref-amatuzzi2006a"/>
    <w:p>
      <w:pPr>
        <w:pStyle w:val="Bibliographie"/>
      </w:pPr>
      <w:r>
        <w:t xml:space="preserve">67.</w:t>
      </w:r>
      <w:r>
        <w:t xml:space="preserve"> </w:t>
      </w:r>
      <w:r>
        <w:t xml:space="preserve">	</w:t>
      </w:r>
      <w:r>
        <w:t xml:space="preserve">Amatuzzi MLL, Barreto M do CC, Litvoc J, Leme LEG. Linguagem metodológica: Parte 2.</w:t>
      </w:r>
      <w:r>
        <w:t xml:space="preserve"> </w:t>
      </w:r>
      <w:r>
        <w:rPr>
          <w:i/>
          <w:iCs/>
        </w:rPr>
        <w:t xml:space="preserve">Acta Ortopédica Brasileira</w:t>
      </w:r>
      <w:r>
        <w:t xml:space="preserve">. 2006;14(2):108-112. doi:</w:t>
      </w:r>
      <w:hyperlink r:id="rId1177">
        <w:r>
          <w:rPr>
            <w:rStyle w:val="Lienhypertexte"/>
          </w:rPr>
          <w:t xml:space="preserve">10.1590/s1413-78522006000200012</w:t>
        </w:r>
      </w:hyperlink>
    </w:p>
    <w:bookmarkEnd w:id="1178"/>
    <w:bookmarkStart w:id="1180" w:name="ref-munafò2017"/>
    <w:p>
      <w:pPr>
        <w:pStyle w:val="Bibliographie"/>
      </w:pPr>
      <w:r>
        <w:t xml:space="preserve">68.</w:t>
      </w:r>
      <w:r>
        <w:t xml:space="preserve"> </w:t>
      </w:r>
      <w:r>
        <w:t xml:space="preserve">	</w:t>
      </w:r>
      <w:r>
        <w:t xml:space="preserve">Munafò MR, Nosek BA, Bishop DVM, et al. A manifesto for reproducible science.</w:t>
      </w:r>
      <w:r>
        <w:t xml:space="preserve"> </w:t>
      </w:r>
      <w:r>
        <w:rPr>
          <w:i/>
          <w:iCs/>
        </w:rPr>
        <w:t xml:space="preserve">Nature Human Behaviour</w:t>
      </w:r>
      <w:r>
        <w:t xml:space="preserve">. 2017;1(1). doi:</w:t>
      </w:r>
      <w:hyperlink r:id="rId1179">
        <w:r>
          <w:rPr>
            <w:rStyle w:val="Lienhypertexte"/>
          </w:rPr>
          <w:t xml:space="preserve">10.1038/s41562-016-0021</w:t>
        </w:r>
      </w:hyperlink>
    </w:p>
    <w:bookmarkEnd w:id="1180"/>
    <w:bookmarkStart w:id="1182" w:name="ref-resnik2016"/>
    <w:p>
      <w:pPr>
        <w:pStyle w:val="Bibliographie"/>
      </w:pPr>
      <w:r>
        <w:t xml:space="preserve">69.</w:t>
      </w:r>
      <w:r>
        <w:t xml:space="preserve"> </w:t>
      </w:r>
      <w:r>
        <w:t xml:space="preserve">	</w:t>
      </w:r>
      <w:r>
        <w:t xml:space="preserve">Resnik DB, Shamoo AE. Reproducibility and Research Integrity.</w:t>
      </w:r>
      <w:r>
        <w:t xml:space="preserve"> </w:t>
      </w:r>
      <w:r>
        <w:rPr>
          <w:i/>
          <w:iCs/>
        </w:rPr>
        <w:t xml:space="preserve">Accountability in Research</w:t>
      </w:r>
      <w:r>
        <w:t xml:space="preserve">. 2016;24(2):116-123. doi:</w:t>
      </w:r>
      <w:hyperlink r:id="rId1181">
        <w:r>
          <w:rPr>
            <w:rStyle w:val="Lienhypertexte"/>
          </w:rPr>
          <w:t xml:space="preserve">10.1080/08989621.2016.1257387</w:t>
        </w:r>
      </w:hyperlink>
    </w:p>
    <w:bookmarkEnd w:id="1182"/>
    <w:bookmarkStart w:id="1184" w:name="ref-john2012"/>
    <w:p>
      <w:pPr>
        <w:pStyle w:val="Bibliographie"/>
      </w:pPr>
      <w:r>
        <w:t xml:space="preserve">70.</w:t>
      </w:r>
      <w:r>
        <w:t xml:space="preserve"> </w:t>
      </w:r>
      <w:r>
        <w:t xml:space="preserve">	</w:t>
      </w:r>
      <w:r>
        <w:t xml:space="preserve">John LK, Loewenstein G, Prelec D. Measuring the Prevalence of Questionable Research Practices With Incentives for Truth Telling.</w:t>
      </w:r>
      <w:r>
        <w:t xml:space="preserve"> </w:t>
      </w:r>
      <w:r>
        <w:rPr>
          <w:i/>
          <w:iCs/>
        </w:rPr>
        <w:t xml:space="preserve">Psychological Science</w:t>
      </w:r>
      <w:r>
        <w:t xml:space="preserve">. 2012;23(5):524-532. doi:</w:t>
      </w:r>
      <w:hyperlink r:id="rId1183">
        <w:r>
          <w:rPr>
            <w:rStyle w:val="Lienhypertexte"/>
          </w:rPr>
          <w:t xml:space="preserve">10.1177/0956797611430953</w:t>
        </w:r>
      </w:hyperlink>
    </w:p>
    <w:bookmarkEnd w:id="1184"/>
    <w:bookmarkStart w:id="1186" w:name="ref-bausell2021"/>
    <w:p>
      <w:pPr>
        <w:pStyle w:val="Bibliographie"/>
      </w:pPr>
      <w:r>
        <w:t xml:space="preserve">71.</w:t>
      </w:r>
      <w:r>
        <w:t xml:space="preserve"> </w:t>
      </w:r>
      <w:r>
        <w:t xml:space="preserve">	</w:t>
      </w:r>
      <w:r>
        <w:t xml:space="preserve">Bausell RB. Questionable Research Practices (QRPs) and Their Devastating Scientific Effects. In: Oxford University PressNew York; 2021:56-C3.P203. doi:</w:t>
      </w:r>
      <w:hyperlink r:id="rId1185">
        <w:r>
          <w:rPr>
            <w:rStyle w:val="Lienhypertexte"/>
          </w:rPr>
          <w:t xml:space="preserve">10.1093/oso/9780197536537.003.0004</w:t>
        </w:r>
      </w:hyperlink>
    </w:p>
    <w:bookmarkEnd w:id="1186"/>
    <w:bookmarkStart w:id="1188" w:name="ref-neoh2023"/>
    <w:p>
      <w:pPr>
        <w:pStyle w:val="Bibliographie"/>
      </w:pPr>
      <w:r>
        <w:t xml:space="preserve">72.</w:t>
      </w:r>
      <w:r>
        <w:t xml:space="preserve"> </w:t>
      </w:r>
      <w:r>
        <w:t xml:space="preserve">	</w:t>
      </w:r>
      <w:r>
        <w:t xml:space="preserve">Neoh MJY, Carollo A, Lee A, Esposito G. Fifty years of research on questionable research practises in science: quantitative analysis of co-citation patterns.</w:t>
      </w:r>
      <w:r>
        <w:t xml:space="preserve"> </w:t>
      </w:r>
      <w:r>
        <w:rPr>
          <w:i/>
          <w:iCs/>
        </w:rPr>
        <w:t xml:space="preserve">Royal Society Open Science</w:t>
      </w:r>
      <w:r>
        <w:t xml:space="preserve">. 2023;10(10). doi:</w:t>
      </w:r>
      <w:hyperlink r:id="rId1187">
        <w:r>
          <w:rPr>
            <w:rStyle w:val="Lienhypertexte"/>
          </w:rPr>
          <w:t xml:space="preserve">10.1098/rsos.230677</w:t>
        </w:r>
      </w:hyperlink>
    </w:p>
    <w:bookmarkEnd w:id="1188"/>
    <w:bookmarkStart w:id="1190" w:name="ref-Kleinert2009"/>
    <w:p>
      <w:pPr>
        <w:pStyle w:val="Bibliographie"/>
      </w:pPr>
      <w:r>
        <w:t xml:space="preserve">73.</w:t>
      </w:r>
      <w:r>
        <w:t xml:space="preserve"> </w:t>
      </w:r>
      <w:r>
        <w:t xml:space="preserve">	</w:t>
      </w:r>
      <w:r>
        <w:t xml:space="preserve">Kleinert S. COPE’s retraction guidelines.</w:t>
      </w:r>
      <w:r>
        <w:t xml:space="preserve"> </w:t>
      </w:r>
      <w:r>
        <w:rPr>
          <w:i/>
          <w:iCs/>
        </w:rPr>
        <w:t xml:space="preserve">The Lancet</w:t>
      </w:r>
      <w:r>
        <w:t xml:space="preserve">. 2009;374(9705):1876-1877. doi:</w:t>
      </w:r>
      <w:hyperlink r:id="rId1189">
        <w:r>
          <w:rPr>
            <w:rStyle w:val="Lienhypertexte"/>
          </w:rPr>
          <w:t xml:space="preserve">10.1016/s0140-6736(09)62074-2</w:t>
        </w:r>
      </w:hyperlink>
    </w:p>
    <w:bookmarkEnd w:id="1190"/>
    <w:bookmarkStart w:id="1192" w:name="ref-Kerr1998"/>
    <w:p>
      <w:pPr>
        <w:pStyle w:val="Bibliographie"/>
      </w:pPr>
      <w:r>
        <w:t xml:space="preserve">74.</w:t>
      </w:r>
      <w:r>
        <w:t xml:space="preserve"> </w:t>
      </w:r>
      <w:r>
        <w:t xml:space="preserve">	</w:t>
      </w:r>
      <w:r>
        <w:t xml:space="preserve">Kerr NL. HARKing: Hypothesizing After the Results are Known.</w:t>
      </w:r>
      <w:r>
        <w:t xml:space="preserve"> </w:t>
      </w:r>
      <w:r>
        <w:rPr>
          <w:i/>
          <w:iCs/>
        </w:rPr>
        <w:t xml:space="preserve">Personality and Social Psychology Review</w:t>
      </w:r>
      <w:r>
        <w:t xml:space="preserve">. 1998;2(3):196-217. doi:</w:t>
      </w:r>
      <w:hyperlink r:id="rId1191">
        <w:r>
          <w:rPr>
            <w:rStyle w:val="Lienhypertexte"/>
          </w:rPr>
          <w:t xml:space="preserve">10.1207/s15327957pspr0203_4</w:t>
        </w:r>
      </w:hyperlink>
    </w:p>
    <w:bookmarkEnd w:id="1192"/>
    <w:bookmarkStart w:id="1194" w:name="ref-degroot2014"/>
    <w:p>
      <w:pPr>
        <w:pStyle w:val="Bibliographie"/>
      </w:pPr>
      <w:r>
        <w:t xml:space="preserve">75.</w:t>
      </w:r>
      <w:r>
        <w:t xml:space="preserve"> </w:t>
      </w:r>
      <w:r>
        <w:t xml:space="preserve">	</w:t>
      </w:r>
      <w:r>
        <w:t xml:space="preserve">Groot AD de. The meaning of</w:t>
      </w:r>
      <w:r>
        <w:t xml:space="preserve"> </w:t>
      </w:r>
      <w:r>
        <w:t xml:space="preserve">“</w:t>
      </w:r>
      <w:r>
        <w:t xml:space="preserve">significance</w:t>
      </w:r>
      <w:r>
        <w:t xml:space="preserve">”</w:t>
      </w:r>
      <w:r>
        <w:t xml:space="preserve"> </w:t>
      </w:r>
      <w:r>
        <w:t xml:space="preserve">for different types of research [translated and annotated by Eric-Jan Wagenmakers, Denny Borsboom, Josine Verhagen, Rogier Kievit, Marjan Bakker, Angelique Cramer, Dora Matzke, Don Mellenbergh, and Han L. J. van der Maas].</w:t>
      </w:r>
      <w:r>
        <w:t xml:space="preserve"> </w:t>
      </w:r>
      <w:r>
        <w:rPr>
          <w:i/>
          <w:iCs/>
        </w:rPr>
        <w:t xml:space="preserve">Acta Psychologica</w:t>
      </w:r>
      <w:r>
        <w:t xml:space="preserve">. 2014;148:188-194. doi:</w:t>
      </w:r>
      <w:hyperlink r:id="rId1193">
        <w:r>
          <w:rPr>
            <w:rStyle w:val="Lienhypertexte"/>
          </w:rPr>
          <w:t xml:space="preserve">10.1016/j.actpsy.2014.02.001</w:t>
        </w:r>
      </w:hyperlink>
    </w:p>
    <w:bookmarkEnd w:id="1194"/>
    <w:bookmarkStart w:id="1196" w:name="ref-andrade2021"/>
    <w:p>
      <w:pPr>
        <w:pStyle w:val="Bibliographie"/>
      </w:pPr>
      <w:r>
        <w:t xml:space="preserve">76.</w:t>
      </w:r>
      <w:r>
        <w:t xml:space="preserve"> </w:t>
      </w:r>
      <w:r>
        <w:t xml:space="preserve">	</w:t>
      </w:r>
      <w:r>
        <w:t xml:space="preserve">Andrade C. HARKing, cherry-picking, p-hacking, fishing expeditions, and data dredging and mining as questionable research practices.</w:t>
      </w:r>
      <w:r>
        <w:t xml:space="preserve"> </w:t>
      </w:r>
      <w:r>
        <w:rPr>
          <w:i/>
          <w:iCs/>
        </w:rPr>
        <w:t xml:space="preserve">The Journal of Clinical Psychiatry</w:t>
      </w:r>
      <w:r>
        <w:t xml:space="preserve">. 2021;82(1). doi:</w:t>
      </w:r>
      <w:hyperlink r:id="rId1195">
        <w:r>
          <w:rPr>
            <w:rStyle w:val="Lienhypertexte"/>
          </w:rPr>
          <w:t xml:space="preserve">10.4088/jcp.20f13804</w:t>
        </w:r>
      </w:hyperlink>
    </w:p>
    <w:bookmarkEnd w:id="1196"/>
    <w:bookmarkStart w:id="1198" w:name="ref-stefan2023"/>
    <w:p>
      <w:pPr>
        <w:pStyle w:val="Bibliographie"/>
      </w:pPr>
      <w:r>
        <w:t xml:space="preserve">77.</w:t>
      </w:r>
      <w:r>
        <w:t xml:space="preserve"> </w:t>
      </w:r>
      <w:r>
        <w:t xml:space="preserve">	</w:t>
      </w:r>
      <w:r>
        <w:t xml:space="preserve">Stefan AM, Schönbrodt FD. Big little lies: a compendium and simulation of</w:t>
      </w:r>
      <w:r>
        <w:rPr>
          <w:i/>
          <w:iCs/>
        </w:rPr>
        <w:t xml:space="preserve">p</w:t>
      </w:r>
      <w:r>
        <w:t xml:space="preserve">-hacking strategies.</w:t>
      </w:r>
      <w:r>
        <w:t xml:space="preserve"> </w:t>
      </w:r>
      <w:r>
        <w:rPr>
          <w:i/>
          <w:iCs/>
        </w:rPr>
        <w:t xml:space="preserve">Royal Society Open Science</w:t>
      </w:r>
      <w:r>
        <w:t xml:space="preserve">. 2023;10(2). doi:</w:t>
      </w:r>
      <w:hyperlink r:id="rId1197">
        <w:r>
          <w:rPr>
            <w:rStyle w:val="Lienhypertexte"/>
          </w:rPr>
          <w:t xml:space="preserve">10.1098/rsos.220346</w:t>
        </w:r>
      </w:hyperlink>
    </w:p>
    <w:bookmarkEnd w:id="1198"/>
    <w:bookmarkStart w:id="1200" w:name="ref-chuard2019"/>
    <w:p>
      <w:pPr>
        <w:pStyle w:val="Bibliographie"/>
      </w:pPr>
      <w:r>
        <w:t xml:space="preserve">78.</w:t>
      </w:r>
      <w:r>
        <w:t xml:space="preserve"> </w:t>
      </w:r>
      <w:r>
        <w:t xml:space="preserve">	</w:t>
      </w:r>
      <w:r>
        <w:t xml:space="preserve">Chuard PJC, Vrtílek M, Head ML, Jennions MD. Evidence that nonsignificant results are sometimes preferred: Reverse P-hacking or selective reporting?</w:t>
      </w:r>
      <w:r>
        <w:t xml:space="preserve"> </w:t>
      </w:r>
      <w:r>
        <w:rPr>
          <w:i/>
          <w:iCs/>
        </w:rPr>
        <w:t xml:space="preserve">PLOS Biology</w:t>
      </w:r>
      <w:r>
        <w:t xml:space="preserve">. 2019;17(1):e3000127. doi:</w:t>
      </w:r>
      <w:hyperlink r:id="rId1199">
        <w:r>
          <w:rPr>
            <w:rStyle w:val="Lienhypertexte"/>
          </w:rPr>
          <w:t xml:space="preserve">10.1371/journal.pbio.3000127</w:t>
        </w:r>
      </w:hyperlink>
    </w:p>
    <w:bookmarkEnd w:id="1200"/>
    <w:bookmarkStart w:id="1202" w:name="ref-armitage1969"/>
    <w:p>
      <w:pPr>
        <w:pStyle w:val="Bibliographie"/>
      </w:pPr>
      <w:r>
        <w:t xml:space="preserve">79.</w:t>
      </w:r>
      <w:r>
        <w:t xml:space="preserve"> </w:t>
      </w:r>
      <w:r>
        <w:t xml:space="preserve">	</w:t>
      </w:r>
      <w:r>
        <w:t xml:space="preserve">Armitage P, McPherson CK, Rowe BC. Repeated significance tests on accumulating data.</w:t>
      </w:r>
      <w:r>
        <w:t xml:space="preserve"> </w:t>
      </w:r>
      <w:r>
        <w:rPr>
          <w:i/>
          <w:iCs/>
        </w:rPr>
        <w:t xml:space="preserve">Journal of the Royal Statistical Society Series A (General)</w:t>
      </w:r>
      <w:r>
        <w:t xml:space="preserve">. 1969;132(2):235. doi:</w:t>
      </w:r>
      <w:hyperlink r:id="rId1201">
        <w:r>
          <w:rPr>
            <w:rStyle w:val="Lienhypertexte"/>
          </w:rPr>
          <w:t xml:space="preserve">10.2307/2343787</w:t>
        </w:r>
      </w:hyperlink>
    </w:p>
    <w:bookmarkEnd w:id="1202"/>
    <w:bookmarkStart w:id="1204" w:name="ref-horton1995"/>
    <w:p>
      <w:pPr>
        <w:pStyle w:val="Bibliographie"/>
      </w:pPr>
      <w:r>
        <w:t xml:space="preserve">80.</w:t>
      </w:r>
      <w:r>
        <w:t xml:space="preserve"> </w:t>
      </w:r>
      <w:r>
        <w:t xml:space="preserve">	</w:t>
      </w:r>
      <w:r>
        <w:t xml:space="preserve">Horton R. The rhetoric of research.</w:t>
      </w:r>
      <w:r>
        <w:t xml:space="preserve"> </w:t>
      </w:r>
      <w:r>
        <w:rPr>
          <w:i/>
          <w:iCs/>
        </w:rPr>
        <w:t xml:space="preserve">BMJ</w:t>
      </w:r>
      <w:r>
        <w:t xml:space="preserve">. 1995;310(6985):985-987. doi:</w:t>
      </w:r>
      <w:hyperlink r:id="rId1203">
        <w:r>
          <w:rPr>
            <w:rStyle w:val="Lienhypertexte"/>
          </w:rPr>
          <w:t xml:space="preserve">10.1136/bmj.310.6985.985</w:t>
        </w:r>
      </w:hyperlink>
    </w:p>
    <w:bookmarkEnd w:id="1204"/>
    <w:bookmarkStart w:id="1206" w:name="ref-chiu2017"/>
    <w:p>
      <w:pPr>
        <w:pStyle w:val="Bibliographie"/>
      </w:pPr>
      <w:r>
        <w:t xml:space="preserve">81.</w:t>
      </w:r>
      <w:r>
        <w:t xml:space="preserve"> </w:t>
      </w:r>
      <w:r>
        <w:t xml:space="preserve">	</w:t>
      </w:r>
      <w:r>
        <w:t xml:space="preserve">Chiu K, Grundy Q, Bero L.</w:t>
      </w:r>
      <w:r>
        <w:t xml:space="preserve"> </w:t>
      </w:r>
      <w:r>
        <w:t xml:space="preserve">‘</w:t>
      </w:r>
      <w:r>
        <w:t xml:space="preserve">Spin</w:t>
      </w:r>
      <w:r>
        <w:t xml:space="preserve">’</w:t>
      </w:r>
      <w:r>
        <w:t xml:space="preserve"> </w:t>
      </w:r>
      <w:r>
        <w:t xml:space="preserve">in published biomedical literature: A methodological systematic review. Boutron I, ed.</w:t>
      </w:r>
      <w:r>
        <w:t xml:space="preserve"> </w:t>
      </w:r>
      <w:r>
        <w:rPr>
          <w:i/>
          <w:iCs/>
        </w:rPr>
        <w:t xml:space="preserve">PLOS Biology</w:t>
      </w:r>
      <w:r>
        <w:t xml:space="preserve">. 2017;15(9):e2002173. doi:</w:t>
      </w:r>
      <w:hyperlink r:id="rId1205">
        <w:r>
          <w:rPr>
            <w:rStyle w:val="Lienhypertexte"/>
          </w:rPr>
          <w:t xml:space="preserve">10.1371/journal.pbio.2002173</w:t>
        </w:r>
      </w:hyperlink>
    </w:p>
    <w:bookmarkEnd w:id="1206"/>
    <w:bookmarkStart w:id="1208" w:name="ref-picano2024"/>
    <w:p>
      <w:pPr>
        <w:pStyle w:val="Bibliographie"/>
      </w:pPr>
      <w:r>
        <w:t xml:space="preserve">82.</w:t>
      </w:r>
      <w:r>
        <w:t xml:space="preserve"> </w:t>
      </w:r>
      <w:r>
        <w:t xml:space="preserve">	</w:t>
      </w:r>
      <w:r>
        <w:t xml:space="preserve">Picano E. Who is the author: Genuine, honorary, ghost, gold, and fake authors?</w:t>
      </w:r>
      <w:r>
        <w:t xml:space="preserve"> </w:t>
      </w:r>
      <w:r>
        <w:rPr>
          <w:i/>
          <w:iCs/>
        </w:rPr>
        <w:t xml:space="preserve">Exploration of Cardiology</w:t>
      </w:r>
      <w:r>
        <w:t xml:space="preserve">. 2024;2(3):88-96. doi:</w:t>
      </w:r>
      <w:hyperlink r:id="rId1207">
        <w:r>
          <w:rPr>
            <w:rStyle w:val="Lienhypertexte"/>
          </w:rPr>
          <w:t xml:space="preserve">10.37349/ec.2024.00024</w:t>
        </w:r>
      </w:hyperlink>
    </w:p>
    <w:bookmarkEnd w:id="1208"/>
    <w:bookmarkStart w:id="1210" w:name="ref-nosek2018"/>
    <w:p>
      <w:pPr>
        <w:pStyle w:val="Bibliographie"/>
      </w:pPr>
      <w:r>
        <w:t xml:space="preserve">83.</w:t>
      </w:r>
      <w:r>
        <w:t xml:space="preserve"> </w:t>
      </w:r>
      <w:r>
        <w:t xml:space="preserve">	</w:t>
      </w:r>
      <w:r>
        <w:t xml:space="preserve">Nosek BA, Ebersole CR, DeHaven AC, Mellor DT. The preregistration revolution.</w:t>
      </w:r>
      <w:r>
        <w:t xml:space="preserve"> </w:t>
      </w:r>
      <w:r>
        <w:rPr>
          <w:i/>
          <w:iCs/>
        </w:rPr>
        <w:t xml:space="preserve">Proceedings of the National Academy of Sciences</w:t>
      </w:r>
      <w:r>
        <w:t xml:space="preserve">. 2018;115(11):2600-2606. doi:</w:t>
      </w:r>
      <w:hyperlink r:id="rId1209">
        <w:r>
          <w:rPr>
            <w:rStyle w:val="Lienhypertexte"/>
          </w:rPr>
          <w:t xml:space="preserve">10.1073/pnas.1708274114</w:t>
        </w:r>
      </w:hyperlink>
    </w:p>
    <w:bookmarkEnd w:id="1210"/>
    <w:bookmarkStart w:id="1212" w:name="ref-p.simmons2021"/>
    <w:p>
      <w:pPr>
        <w:pStyle w:val="Bibliographie"/>
      </w:pPr>
      <w:r>
        <w:t xml:space="preserve">84.</w:t>
      </w:r>
      <w:r>
        <w:t xml:space="preserve"> </w:t>
      </w:r>
      <w:r>
        <w:t xml:space="preserve">	</w:t>
      </w:r>
      <w:r>
        <w:t xml:space="preserve">P. Simmons J, D. Nelson L, Simonsohn U. Pre</w:t>
      </w:r>
      <w:r>
        <w:t xml:space="preserve">-</w:t>
      </w:r>
      <w:r>
        <w:t xml:space="preserve">registration: Why and How.</w:t>
      </w:r>
      <w:r>
        <w:t xml:space="preserve"> </w:t>
      </w:r>
      <w:r>
        <w:rPr>
          <w:i/>
          <w:iCs/>
        </w:rPr>
        <w:t xml:space="preserve">Journal of Consumer Psychology</w:t>
      </w:r>
      <w:r>
        <w:t xml:space="preserve">. 2021;31(1):151-162. doi:</w:t>
      </w:r>
      <w:hyperlink r:id="rId1211">
        <w:r>
          <w:rPr>
            <w:rStyle w:val="Lienhypertexte"/>
          </w:rPr>
          <w:t xml:space="preserve">10.1002/jcpy.1208</w:t>
        </w:r>
      </w:hyperlink>
    </w:p>
    <w:bookmarkEnd w:id="1212"/>
    <w:bookmarkStart w:id="1214" w:name="ref-retractcheck"/>
    <w:p>
      <w:pPr>
        <w:pStyle w:val="Bibliographie"/>
      </w:pPr>
      <w:r>
        <w:t xml:space="preserve">85.</w:t>
      </w:r>
      <w:r>
        <w:t xml:space="preserve"> </w:t>
      </w:r>
      <w:r>
        <w:t xml:space="preserve">	</w:t>
      </w:r>
      <w:r>
        <w:t xml:space="preserve">Hartgerink C, Aust F. Retractcheck: Retraction scanner. 2025.</w:t>
      </w:r>
      <w:r>
        <w:t xml:space="preserve"> </w:t>
      </w:r>
      <w:hyperlink r:id="rId1213">
        <w:r>
          <w:rPr>
            <w:rStyle w:val="Lienhypertexte"/>
          </w:rPr>
          <w:t xml:space="preserve">https://github.com/chartgerink/retractcheck.</w:t>
        </w:r>
      </w:hyperlink>
    </w:p>
    <w:bookmarkEnd w:id="1214"/>
    <w:bookmarkStart w:id="1216" w:name="ref-aguinis2008"/>
    <w:p>
      <w:pPr>
        <w:pStyle w:val="Bibliographie"/>
      </w:pPr>
      <w:r>
        <w:t xml:space="preserve">86.</w:t>
      </w:r>
      <w:r>
        <w:t xml:space="preserve"> </w:t>
      </w:r>
      <w:r>
        <w:t xml:space="preserve">	</w:t>
      </w:r>
      <w:r>
        <w:t xml:space="preserve">Aguinis H, Pierce CA, Culpepper SA. Scale Coarseness as a Methodological Artifact.</w:t>
      </w:r>
      <w:r>
        <w:t xml:space="preserve"> </w:t>
      </w:r>
      <w:r>
        <w:rPr>
          <w:i/>
          <w:iCs/>
        </w:rPr>
        <w:t xml:space="preserve">Organizational Research Methods</w:t>
      </w:r>
      <w:r>
        <w:t xml:space="preserve">. 2008;12(4):623-652. doi:</w:t>
      </w:r>
      <w:hyperlink r:id="rId1215">
        <w:r>
          <w:rPr>
            <w:rStyle w:val="Lienhypertexte"/>
          </w:rPr>
          <w:t xml:space="preserve">10.1177/1094428108318065</w:t>
        </w:r>
      </w:hyperlink>
    </w:p>
    <w:bookmarkEnd w:id="1216"/>
    <w:bookmarkStart w:id="1218" w:name="ref-likert"/>
    <w:p>
      <w:pPr>
        <w:pStyle w:val="Bibliographie"/>
      </w:pPr>
      <w:r>
        <w:t xml:space="preserve">87.</w:t>
      </w:r>
      <w:r>
        <w:t xml:space="preserve"> </w:t>
      </w:r>
      <w:r>
        <w:t xml:space="preserve">	</w:t>
      </w:r>
      <w:r>
        <w:t xml:space="preserve">Bryer J, Speerschneider K.</w:t>
      </w:r>
      <w:r>
        <w:t xml:space="preserve"> </w:t>
      </w:r>
      <w:r>
        <w:rPr>
          <w:i/>
          <w:iCs/>
        </w:rPr>
        <w:t xml:space="preserve">Likert: Analysis and Visualization Likert Items</w:t>
      </w:r>
      <w:r>
        <w:t xml:space="preserve">.; 2016.</w:t>
      </w:r>
      <w:r>
        <w:t xml:space="preserve"> </w:t>
      </w:r>
      <w:hyperlink r:id="rId1217">
        <w:r>
          <w:rPr>
            <w:rStyle w:val="Lienhypertexte"/>
          </w:rPr>
          <w:t xml:space="preserve">https://CRAN.R-project.org/package=likert.</w:t>
        </w:r>
      </w:hyperlink>
    </w:p>
    <w:bookmarkEnd w:id="1218"/>
    <w:bookmarkStart w:id="1220" w:name="ref-ferris2004"/>
    <w:p>
      <w:pPr>
        <w:pStyle w:val="Bibliographie"/>
      </w:pPr>
      <w:r>
        <w:t xml:space="preserve">88.</w:t>
      </w:r>
      <w:r>
        <w:t xml:space="preserve"> </w:t>
      </w:r>
      <w:r>
        <w:t xml:space="preserve">	</w:t>
      </w:r>
      <w:r>
        <w:t xml:space="preserve">Ferris TLJ. A new definition of measurement.</w:t>
      </w:r>
      <w:r>
        <w:t xml:space="preserve"> </w:t>
      </w:r>
      <w:r>
        <w:rPr>
          <w:i/>
          <w:iCs/>
        </w:rPr>
        <w:t xml:space="preserve">Measurement</w:t>
      </w:r>
      <w:r>
        <w:t xml:space="preserve">. 2004;36(1):101-109. doi:</w:t>
      </w:r>
      <w:hyperlink r:id="rId1219">
        <w:r>
          <w:rPr>
            <w:rStyle w:val="Lienhypertexte"/>
          </w:rPr>
          <w:t xml:space="preserve">10.1016/j.measurement.2004.03.001</w:t>
        </w:r>
      </w:hyperlink>
    </w:p>
    <w:bookmarkEnd w:id="1220"/>
    <w:bookmarkStart w:id="1221" w:name="ref-stats"/>
    <w:p>
      <w:pPr>
        <w:pStyle w:val="Bibliographie"/>
      </w:pPr>
      <w:r>
        <w:t xml:space="preserve">89.</w:t>
      </w:r>
      <w:r>
        <w:t xml:space="preserve"> </w:t>
      </w:r>
      <w:r>
        <w:t xml:space="preserve">	</w:t>
      </w:r>
      <w:r>
        <w:t xml:space="preserve">R Core Team.</w:t>
      </w:r>
      <w:r>
        <w:t xml:space="preserve"> </w:t>
      </w:r>
      <w:r>
        <w:rPr>
          <w:i/>
          <w:iCs/>
        </w:rPr>
        <w:t xml:space="preserve">R: A Language and Environment for Statistical Computing</w:t>
      </w:r>
      <w:r>
        <w:t xml:space="preserve">.; 2023.</w:t>
      </w:r>
      <w:r>
        <w:t xml:space="preserve"> </w:t>
      </w:r>
      <w:hyperlink r:id="rId1070">
        <w:r>
          <w:rPr>
            <w:rStyle w:val="Lienhypertexte"/>
          </w:rPr>
          <w:t xml:space="preserve">https://www.R-project.org/.</w:t>
        </w:r>
      </w:hyperlink>
    </w:p>
    <w:bookmarkEnd w:id="1221"/>
    <w:bookmarkStart w:id="1223" w:name="ref-healy1978"/>
    <w:p>
      <w:pPr>
        <w:pStyle w:val="Bibliographie"/>
      </w:pPr>
      <w:r>
        <w:t xml:space="preserve">90.</w:t>
      </w:r>
      <w:r>
        <w:t xml:space="preserve"> </w:t>
      </w:r>
      <w:r>
        <w:t xml:space="preserve">	</w:t>
      </w:r>
      <w:r>
        <w:t xml:space="preserve">Healy MJR, Goldstein H. Regression to the mean.</w:t>
      </w:r>
      <w:r>
        <w:t xml:space="preserve"> </w:t>
      </w:r>
      <w:r>
        <w:rPr>
          <w:i/>
          <w:iCs/>
        </w:rPr>
        <w:t xml:space="preserve">Annals of Human Biology</w:t>
      </w:r>
      <w:r>
        <w:t xml:space="preserve">. 1978;5(3):277-280. doi:</w:t>
      </w:r>
      <w:hyperlink r:id="rId1222">
        <w:r>
          <w:rPr>
            <w:rStyle w:val="Lienhypertexte"/>
          </w:rPr>
          <w:t xml:space="preserve">10.1080/03014467800002891</w:t>
        </w:r>
      </w:hyperlink>
    </w:p>
    <w:bookmarkEnd w:id="1223"/>
    <w:bookmarkStart w:id="1225" w:name="ref-altman1983"/>
    <w:p>
      <w:pPr>
        <w:pStyle w:val="Bibliographie"/>
      </w:pPr>
      <w:r>
        <w:t xml:space="preserve">91.</w:t>
      </w:r>
      <w:r>
        <w:t xml:space="preserve"> </w:t>
      </w:r>
      <w:r>
        <w:t xml:space="preserve">	</w:t>
      </w:r>
      <w:r>
        <w:t xml:space="preserve">Altman DG, Bland JM. Measurement in medicine: The analysis of method comparison studies.</w:t>
      </w:r>
      <w:r>
        <w:t xml:space="preserve"> </w:t>
      </w:r>
      <w:r>
        <w:rPr>
          <w:i/>
          <w:iCs/>
        </w:rPr>
        <w:t xml:space="preserve">The Statistician</w:t>
      </w:r>
      <w:r>
        <w:t xml:space="preserve">. 1983;32(3):307. doi:</w:t>
      </w:r>
      <w:hyperlink r:id="rId1224">
        <w:r>
          <w:rPr>
            <w:rStyle w:val="Lienhypertexte"/>
          </w:rPr>
          <w:t xml:space="preserve">10.2307/2987937</w:t>
        </w:r>
      </w:hyperlink>
    </w:p>
    <w:bookmarkEnd w:id="1225"/>
    <w:bookmarkStart w:id="1227" w:name="ref-menditto2006"/>
    <w:p>
      <w:pPr>
        <w:pStyle w:val="Bibliographie"/>
      </w:pPr>
      <w:r>
        <w:t xml:space="preserve">92.</w:t>
      </w:r>
      <w:r>
        <w:t xml:space="preserve"> </w:t>
      </w:r>
      <w:r>
        <w:t xml:space="preserve">	</w:t>
      </w:r>
      <w:r>
        <w:t xml:space="preserve">Menditto A, Patriarca M, Magnusson B. Understanding the meaning of accuracy, trueness and precision.</w:t>
      </w:r>
      <w:r>
        <w:t xml:space="preserve"> </w:t>
      </w:r>
      <w:r>
        <w:rPr>
          <w:i/>
          <w:iCs/>
        </w:rPr>
        <w:t xml:space="preserve">Accreditation and Quality Assurance</w:t>
      </w:r>
      <w:r>
        <w:t xml:space="preserve">. 2006;12(1):45-47. doi:</w:t>
      </w:r>
      <w:hyperlink r:id="rId1226">
        <w:r>
          <w:rPr>
            <w:rStyle w:val="Lienhypertexte"/>
          </w:rPr>
          <w:t xml:space="preserve">10.1007/s00769-006-0191-z</w:t>
        </w:r>
      </w:hyperlink>
    </w:p>
    <w:bookmarkEnd w:id="1227"/>
    <w:bookmarkStart w:id="1229" w:name="ref-Streiner2006"/>
    <w:p>
      <w:pPr>
        <w:pStyle w:val="Bibliographie"/>
      </w:pPr>
      <w:r>
        <w:t xml:space="preserve">93.</w:t>
      </w:r>
      <w:r>
        <w:t xml:space="preserve"> </w:t>
      </w:r>
      <w:r>
        <w:t xml:space="preserve">	</w:t>
      </w:r>
      <w:r>
        <w:t xml:space="preserve">Streiner DL, Norman GR.</w:t>
      </w:r>
      <w:r>
        <w:t xml:space="preserve"> </w:t>
      </w:r>
      <w:r>
        <w:t xml:space="preserve">“</w:t>
      </w:r>
      <w:r>
        <w:t xml:space="preserve">Precision</w:t>
      </w:r>
      <w:r>
        <w:t xml:space="preserve">”</w:t>
      </w:r>
      <w:r>
        <w:t xml:space="preserve"> </w:t>
      </w:r>
      <w:r>
        <w:t xml:space="preserve">and</w:t>
      </w:r>
      <w:r>
        <w:t xml:space="preserve"> </w:t>
      </w:r>
      <w:r>
        <w:t xml:space="preserve">“</w:t>
      </w:r>
      <w:r>
        <w:t xml:space="preserve">Accuracy</w:t>
      </w:r>
      <w:r>
        <w:t xml:space="preserve">”</w:t>
      </w:r>
      <w:r>
        <w:t xml:space="preserve">: Two Terms That Are Neither.</w:t>
      </w:r>
      <w:r>
        <w:t xml:space="preserve"> </w:t>
      </w:r>
      <w:r>
        <w:rPr>
          <w:i/>
          <w:iCs/>
        </w:rPr>
        <w:t xml:space="preserve">Journal of Clinical Epidemiology</w:t>
      </w:r>
      <w:r>
        <w:t xml:space="preserve">. 2006;59(4):327-330. doi:</w:t>
      </w:r>
      <w:hyperlink r:id="rId1228">
        <w:r>
          <w:rPr>
            <w:rStyle w:val="Lienhypertexte"/>
          </w:rPr>
          <w:t xml:space="preserve">10.1016/j.jclinepi.2005.09.005</w:t>
        </w:r>
      </w:hyperlink>
    </w:p>
    <w:bookmarkEnd w:id="1229"/>
    <w:bookmarkStart w:id="1231" w:name="ref-Olson2021"/>
    <w:p>
      <w:pPr>
        <w:pStyle w:val="Bibliographie"/>
      </w:pPr>
      <w:r>
        <w:t xml:space="preserve">94.</w:t>
      </w:r>
      <w:r>
        <w:t xml:space="preserve"> </w:t>
      </w:r>
      <w:r>
        <w:t xml:space="preserve">	</w:t>
      </w:r>
      <w:r>
        <w:t xml:space="preserve">Olson K. What Are Data?</w:t>
      </w:r>
      <w:r>
        <w:t xml:space="preserve"> </w:t>
      </w:r>
      <w:r>
        <w:rPr>
          <w:i/>
          <w:iCs/>
        </w:rPr>
        <w:t xml:space="preserve">Qualitative Health Research</w:t>
      </w:r>
      <w:r>
        <w:t xml:space="preserve">. 2021;31(9):1567-1569. doi:</w:t>
      </w:r>
      <w:hyperlink r:id="rId1230">
        <w:r>
          <w:rPr>
            <w:rStyle w:val="Lienhypertexte"/>
          </w:rPr>
          <w:t xml:space="preserve">10.1177/10497323211015960</w:t>
        </w:r>
      </w:hyperlink>
    </w:p>
    <w:bookmarkEnd w:id="1231"/>
    <w:bookmarkStart w:id="1233" w:name="ref-van2022a"/>
    <w:p>
      <w:pPr>
        <w:pStyle w:val="Bibliographie"/>
      </w:pPr>
      <w:r>
        <w:t xml:space="preserve">95.</w:t>
      </w:r>
      <w:r>
        <w:t xml:space="preserve"> </w:t>
      </w:r>
      <w:r>
        <w:t xml:space="preserve">	</w:t>
      </w:r>
      <w:r>
        <w:t xml:space="preserve">Smeden M van. A very short list of common pitfalls in research design, data analysis, and reporting.</w:t>
      </w:r>
      <w:r>
        <w:t xml:space="preserve"> </w:t>
      </w:r>
      <w:r>
        <w:rPr>
          <w:i/>
          <w:iCs/>
        </w:rPr>
        <w:t xml:space="preserve">PRiMER</w:t>
      </w:r>
      <w:r>
        <w:t xml:space="preserve">. 2022;6. doi:</w:t>
      </w:r>
      <w:hyperlink r:id="rId1232">
        <w:r>
          <w:rPr>
            <w:rStyle w:val="Lienhypertexte"/>
          </w:rPr>
          <w:t xml:space="preserve">10.22454/PRiMER.2022.511416</w:t>
        </w:r>
      </w:hyperlink>
    </w:p>
    <w:bookmarkEnd w:id="1233"/>
    <w:bookmarkStart w:id="1235" w:name="ref-vetter2017"/>
    <w:p>
      <w:pPr>
        <w:pStyle w:val="Bibliographie"/>
      </w:pPr>
      <w:r>
        <w:t xml:space="preserve">96.</w:t>
      </w:r>
      <w:r>
        <w:t xml:space="preserve"> </w:t>
      </w:r>
      <w:r>
        <w:t xml:space="preserve">	</w:t>
      </w:r>
      <w:r>
        <w:t xml:space="preserve">Vetter TR. Fundamentals of Research Data and Variables.</w:t>
      </w:r>
      <w:r>
        <w:t xml:space="preserve"> </w:t>
      </w:r>
      <w:r>
        <w:rPr>
          <w:i/>
          <w:iCs/>
        </w:rPr>
        <w:t xml:space="preserve">Anesthesia &amp; Analgesia</w:t>
      </w:r>
      <w:r>
        <w:t xml:space="preserve">. 2017;125(4):1375-1380. doi:</w:t>
      </w:r>
      <w:hyperlink r:id="rId1234">
        <w:r>
          <w:rPr>
            <w:rStyle w:val="Lienhypertexte"/>
          </w:rPr>
          <w:t xml:space="preserve">10.1213/ane.0000000000002370</w:t>
        </w:r>
      </w:hyperlink>
    </w:p>
    <w:bookmarkEnd w:id="1235"/>
    <w:bookmarkStart w:id="1237" w:name="ref-Baillie2022"/>
    <w:p>
      <w:pPr>
        <w:pStyle w:val="Bibliographie"/>
      </w:pPr>
      <w:r>
        <w:t xml:space="preserve">97.</w:t>
      </w:r>
      <w:r>
        <w:t xml:space="preserve"> </w:t>
      </w:r>
      <w:r>
        <w:t xml:space="preserve">	</w:t>
      </w:r>
      <w:r>
        <w:t xml:space="preserve">Baillie M, Cessie S le, Schmidt CO, Lusa L, Huebner M. Ten simple rules for initial data analysis.</w:t>
      </w:r>
      <w:r>
        <w:t xml:space="preserve"> </w:t>
      </w:r>
      <w:r>
        <w:rPr>
          <w:i/>
          <w:iCs/>
        </w:rPr>
        <w:t xml:space="preserve">PLOS Computational Biology</w:t>
      </w:r>
      <w:r>
        <w:t xml:space="preserve">. 2022;18(2):e1009819. doi:</w:t>
      </w:r>
      <w:hyperlink r:id="rId1236">
        <w:r>
          <w:rPr>
            <w:rStyle w:val="Lienhypertexte"/>
          </w:rPr>
          <w:t xml:space="preserve">10.1371/journal.pcbi.1009819</w:t>
        </w:r>
      </w:hyperlink>
    </w:p>
    <w:bookmarkEnd w:id="1237"/>
    <w:bookmarkStart w:id="1239" w:name="ref-buttliere2021"/>
    <w:p>
      <w:pPr>
        <w:pStyle w:val="Bibliographie"/>
      </w:pPr>
      <w:r>
        <w:t xml:space="preserve">98.</w:t>
      </w:r>
      <w:r>
        <w:t xml:space="preserve"> </w:t>
      </w:r>
      <w:r>
        <w:t xml:space="preserve">	</w:t>
      </w:r>
      <w:r>
        <w:t xml:space="preserve">Buttliere B. Adopting standard variable labels solves many of the problems with sharing and reusing data.</w:t>
      </w:r>
      <w:r>
        <w:t xml:space="preserve"> </w:t>
      </w:r>
      <w:r>
        <w:rPr>
          <w:i/>
          <w:iCs/>
        </w:rPr>
        <w:t xml:space="preserve">Methodological Innovations</w:t>
      </w:r>
      <w:r>
        <w:t xml:space="preserve">. 2021;14(2):205979912110266. doi:</w:t>
      </w:r>
      <w:hyperlink r:id="rId1238">
        <w:r>
          <w:rPr>
            <w:rStyle w:val="Lienhypertexte"/>
          </w:rPr>
          <w:t xml:space="preserve">10.1177/20597991211026616</w:t>
        </w:r>
      </w:hyperlink>
    </w:p>
    <w:bookmarkEnd w:id="1239"/>
    <w:bookmarkStart w:id="1241" w:name="ref-units"/>
    <w:p>
      <w:pPr>
        <w:pStyle w:val="Bibliographie"/>
      </w:pPr>
      <w:r>
        <w:t xml:space="preserve">99.</w:t>
      </w:r>
      <w:r>
        <w:t xml:space="preserve"> </w:t>
      </w:r>
      <w:r>
        <w:t xml:space="preserve">	</w:t>
      </w:r>
      <w:r>
        <w:t xml:space="preserve">Pebesma E, Mailund T, Hiebert J. Measurement units in</w:t>
      </w:r>
      <w:r>
        <w:t xml:space="preserve"> </w:t>
      </w:r>
      <w:r>
        <w:t xml:space="preserve">r</w:t>
      </w:r>
      <w:r>
        <w:t xml:space="preserve">. 2016;8. doi:</w:t>
      </w:r>
      <w:hyperlink r:id="rId1240">
        <w:r>
          <w:rPr>
            <w:rStyle w:val="Lienhypertexte"/>
          </w:rPr>
          <w:t xml:space="preserve">10.32614/RJ-2016-061</w:t>
        </w:r>
      </w:hyperlink>
    </w:p>
    <w:bookmarkEnd w:id="1241"/>
    <w:bookmarkStart w:id="1243" w:name="ref-janitor"/>
    <w:p>
      <w:pPr>
        <w:pStyle w:val="Bibliographie"/>
      </w:pPr>
      <w:r>
        <w:t xml:space="preserve">100.</w:t>
      </w:r>
      <w:r>
        <w:t xml:space="preserve"> </w:t>
      </w:r>
      <w:r>
        <w:t xml:space="preserve">	</w:t>
      </w:r>
      <w:r>
        <w:t xml:space="preserve">Firke S.</w:t>
      </w:r>
      <w:r>
        <w:t xml:space="preserve"> </w:t>
      </w:r>
      <w:r>
        <w:rPr>
          <w:i/>
          <w:iCs/>
        </w:rPr>
        <w:t xml:space="preserve">Janitor: Simple Tools for Examining and Cleaning Dirty Data</w:t>
      </w:r>
      <w:r>
        <w:t xml:space="preserve">.; 2023.</w:t>
      </w:r>
      <w:r>
        <w:t xml:space="preserve"> </w:t>
      </w:r>
      <w:hyperlink r:id="rId1242">
        <w:r>
          <w:rPr>
            <w:rStyle w:val="Lienhypertexte"/>
          </w:rPr>
          <w:t xml:space="preserve">https://CRAN.R-project.org/package=janitor.</w:t>
        </w:r>
      </w:hyperlink>
    </w:p>
    <w:bookmarkEnd w:id="1243"/>
    <w:bookmarkStart w:id="1245" w:name="ref-Hmisc"/>
    <w:p>
      <w:pPr>
        <w:pStyle w:val="Bibliographie"/>
      </w:pPr>
      <w:r>
        <w:t xml:space="preserve">101.</w:t>
      </w:r>
      <w:r>
        <w:t xml:space="preserve"> </w:t>
      </w:r>
      <w:r>
        <w:t xml:space="preserve">	</w:t>
      </w:r>
      <w:r>
        <w:t xml:space="preserve">Harrell Jr FE.</w:t>
      </w:r>
      <w:r>
        <w:t xml:space="preserve"> </w:t>
      </w:r>
      <w:r>
        <w:rPr>
          <w:i/>
          <w:iCs/>
        </w:rPr>
        <w:t xml:space="preserve">Hmisc: Harrell Miscellaneous</w:t>
      </w:r>
      <w:r>
        <w:t xml:space="preserve">.; 2023.</w:t>
      </w:r>
      <w:r>
        <w:t xml:space="preserve"> </w:t>
      </w:r>
      <w:hyperlink r:id="rId1244">
        <w:r>
          <w:rPr>
            <w:rStyle w:val="Lienhypertexte"/>
          </w:rPr>
          <w:t xml:space="preserve">https://CRAN.R-project.org/package=Hmisc.</w:t>
        </w:r>
      </w:hyperlink>
    </w:p>
    <w:bookmarkEnd w:id="1245"/>
    <w:bookmarkStart w:id="1247" w:name="ref-tierney2023"/>
    <w:p>
      <w:pPr>
        <w:pStyle w:val="Bibliographie"/>
      </w:pPr>
      <w:r>
        <w:t xml:space="preserve">102.</w:t>
      </w:r>
      <w:r>
        <w:t xml:space="preserve"> </w:t>
      </w:r>
      <w:r>
        <w:t xml:space="preserve">	</w:t>
      </w:r>
      <w:r>
        <w:t xml:space="preserve">Tierney N, Cook D. Expanding Tidy Data Principles to Facilitate Missing Data Exploration, Visualization and Assessment of Imputations.</w:t>
      </w:r>
      <w:r>
        <w:t xml:space="preserve"> </w:t>
      </w:r>
      <w:r>
        <w:rPr>
          <w:i/>
          <w:iCs/>
        </w:rPr>
        <w:t xml:space="preserve">Journal of Statistical Software</w:t>
      </w:r>
      <w:r>
        <w:t xml:space="preserve">. 2023;105(7). doi:</w:t>
      </w:r>
      <w:hyperlink r:id="rId1246">
        <w:r>
          <w:rPr>
            <w:rStyle w:val="Lienhypertexte"/>
          </w:rPr>
          <w:t xml:space="preserve">10.18637/jss.v105.i07</w:t>
        </w:r>
      </w:hyperlink>
    </w:p>
    <w:bookmarkEnd w:id="1247"/>
    <w:bookmarkStart w:id="1249" w:name="ref-DataEditR"/>
    <w:p>
      <w:pPr>
        <w:pStyle w:val="Bibliographie"/>
      </w:pPr>
      <w:r>
        <w:t xml:space="preserve">103.</w:t>
      </w:r>
      <w:r>
        <w:t xml:space="preserve"> </w:t>
      </w:r>
      <w:r>
        <w:t xml:space="preserve">	</w:t>
      </w:r>
      <w:r>
        <w:t xml:space="preserve">Hammill D.</w:t>
      </w:r>
      <w:r>
        <w:t xml:space="preserve"> </w:t>
      </w:r>
      <w:r>
        <w:rPr>
          <w:i/>
          <w:iCs/>
        </w:rPr>
        <w:t xml:space="preserve">DataEditR: An Interactive Editor for Viewing, Entering, Filtering &amp; Editing Data</w:t>
      </w:r>
      <w:r>
        <w:t xml:space="preserve">.; 2022.</w:t>
      </w:r>
      <w:r>
        <w:t xml:space="preserve"> </w:t>
      </w:r>
      <w:hyperlink r:id="rId1248">
        <w:r>
          <w:rPr>
            <w:rStyle w:val="Lienhypertexte"/>
          </w:rPr>
          <w:t xml:space="preserve">https://CRAN.R-project.org/package=DataEditR.</w:t>
        </w:r>
      </w:hyperlink>
    </w:p>
    <w:bookmarkEnd w:id="1249"/>
    <w:bookmarkStart w:id="1251" w:name="ref-broman2018"/>
    <w:p>
      <w:pPr>
        <w:pStyle w:val="Bibliographie"/>
      </w:pPr>
      <w:r>
        <w:t xml:space="preserve">104.</w:t>
      </w:r>
      <w:r>
        <w:t xml:space="preserve"> </w:t>
      </w:r>
      <w:r>
        <w:t xml:space="preserve">	</w:t>
      </w:r>
      <w:r>
        <w:t xml:space="preserve">Broman KW, Woo KH. Data Organization in Spreadsheets.</w:t>
      </w:r>
      <w:r>
        <w:t xml:space="preserve"> </w:t>
      </w:r>
      <w:r>
        <w:rPr>
          <w:i/>
          <w:iCs/>
        </w:rPr>
        <w:t xml:space="preserve">The American Statistician</w:t>
      </w:r>
      <w:r>
        <w:t xml:space="preserve">. 2018;72(1):2-10. doi:</w:t>
      </w:r>
      <w:hyperlink r:id="rId1250">
        <w:r>
          <w:rPr>
            <w:rStyle w:val="Lienhypertexte"/>
          </w:rPr>
          <w:t xml:space="preserve">10.1080/00031305.2017.1375989</w:t>
        </w:r>
      </w:hyperlink>
    </w:p>
    <w:bookmarkEnd w:id="1251"/>
    <w:bookmarkStart w:id="1253" w:name="ref-Juluru2015"/>
    <w:p>
      <w:pPr>
        <w:pStyle w:val="Bibliographie"/>
      </w:pPr>
      <w:r>
        <w:t xml:space="preserve">105.</w:t>
      </w:r>
      <w:r>
        <w:t xml:space="preserve"> </w:t>
      </w:r>
      <w:r>
        <w:t xml:space="preserve">	</w:t>
      </w:r>
      <w:r>
        <w:t xml:space="preserve">Juluru K, Eng J. Use of Spreadsheets for Research Data Collection and Preparation:</w:t>
      </w:r>
      <w:r>
        <w:t xml:space="preserve"> </w:t>
      </w:r>
      <w:r>
        <w:rPr>
          <w:i/>
          <w:iCs/>
        </w:rPr>
        <w:t xml:space="preserve">Academic Radiology</w:t>
      </w:r>
      <w:r>
        <w:t xml:space="preserve">. 2015;22(12):1592-1599. doi:</w:t>
      </w:r>
      <w:hyperlink r:id="rId1252">
        <w:r>
          <w:rPr>
            <w:rStyle w:val="Lienhypertexte"/>
          </w:rPr>
          <w:t xml:space="preserve">10.1016/j.acra.2015.08.024</w:t>
        </w:r>
      </w:hyperlink>
    </w:p>
    <w:bookmarkEnd w:id="1253"/>
    <w:bookmarkStart w:id="1255" w:name="ref-data.table"/>
    <w:p>
      <w:pPr>
        <w:pStyle w:val="Bibliographie"/>
      </w:pPr>
      <w:r>
        <w:t xml:space="preserve">106.</w:t>
      </w:r>
      <w:r>
        <w:t xml:space="preserve"> </w:t>
      </w:r>
      <w:r>
        <w:t xml:space="preserve">	</w:t>
      </w:r>
      <w:r>
        <w:t xml:space="preserve">Dowle M, Srinivasan A.</w:t>
      </w:r>
      <w:r>
        <w:t xml:space="preserve"> </w:t>
      </w:r>
      <w:r>
        <w:rPr>
          <w:i/>
          <w:iCs/>
        </w:rPr>
        <w:t xml:space="preserve">Data.table: Extension of ‘Data.frame‘</w:t>
      </w:r>
      <w:r>
        <w:t xml:space="preserve">.; 2023.</w:t>
      </w:r>
      <w:r>
        <w:t xml:space="preserve"> </w:t>
      </w:r>
      <w:hyperlink r:id="rId1254">
        <w:r>
          <w:rPr>
            <w:rStyle w:val="Lienhypertexte"/>
          </w:rPr>
          <w:t xml:space="preserve">https://CRAN.R-project.org/package=data.table.</w:t>
        </w:r>
      </w:hyperlink>
    </w:p>
    <w:bookmarkEnd w:id="1255"/>
    <w:bookmarkStart w:id="1257" w:name="ref-Altman1999"/>
    <w:p>
      <w:pPr>
        <w:pStyle w:val="Bibliographie"/>
      </w:pPr>
      <w:r>
        <w:t xml:space="preserve">107.</w:t>
      </w:r>
      <w:r>
        <w:t xml:space="preserve"> </w:t>
      </w:r>
      <w:r>
        <w:t xml:space="preserve">	</w:t>
      </w:r>
      <w:r>
        <w:t xml:space="preserve">Altman DG, Bland JM. Statistics notes Variables and parameters.</w:t>
      </w:r>
      <w:r>
        <w:t xml:space="preserve"> </w:t>
      </w:r>
      <w:r>
        <w:rPr>
          <w:i/>
          <w:iCs/>
        </w:rPr>
        <w:t xml:space="preserve">BMJ</w:t>
      </w:r>
      <w:r>
        <w:t xml:space="preserve">. 1999;318(7199):1667-1667. doi:</w:t>
      </w:r>
      <w:hyperlink r:id="rId1256">
        <w:r>
          <w:rPr>
            <w:rStyle w:val="Lienhypertexte"/>
          </w:rPr>
          <w:t xml:space="preserve">10.1136/bmj.318.7199.1667</w:t>
        </w:r>
      </w:hyperlink>
    </w:p>
    <w:bookmarkEnd w:id="1257"/>
    <w:bookmarkStart w:id="1259" w:name="ref-Ali2016"/>
    <w:p>
      <w:pPr>
        <w:pStyle w:val="Bibliographie"/>
      </w:pPr>
      <w:r>
        <w:t xml:space="preserve">108.</w:t>
      </w:r>
      <w:r>
        <w:t xml:space="preserve"> </w:t>
      </w:r>
      <w:r>
        <w:t xml:space="preserve">	</w:t>
      </w:r>
      <w:r>
        <w:t xml:space="preserve">Ali Z, Bhaskar Sb. Basic statistical tools in research and data analysis.</w:t>
      </w:r>
      <w:r>
        <w:t xml:space="preserve"> </w:t>
      </w:r>
      <w:r>
        <w:rPr>
          <w:i/>
          <w:iCs/>
        </w:rPr>
        <w:t xml:space="preserve">Indian Journal of Anaesthesia</w:t>
      </w:r>
      <w:r>
        <w:t xml:space="preserve">. 2016;60(9):662. doi:</w:t>
      </w:r>
      <w:hyperlink r:id="rId1258">
        <w:r>
          <w:rPr>
            <w:rStyle w:val="Lienhypertexte"/>
          </w:rPr>
          <w:t xml:space="preserve">10.4103/0019-5049.190623</w:t>
        </w:r>
      </w:hyperlink>
    </w:p>
    <w:bookmarkEnd w:id="1259"/>
    <w:bookmarkStart w:id="1261" w:name="ref-Dettori2018"/>
    <w:p>
      <w:pPr>
        <w:pStyle w:val="Bibliographie"/>
      </w:pPr>
      <w:r>
        <w:t xml:space="preserve">109.</w:t>
      </w:r>
      <w:r>
        <w:t xml:space="preserve"> </w:t>
      </w:r>
      <w:r>
        <w:t xml:space="preserve">	</w:t>
      </w:r>
      <w:r>
        <w:t xml:space="preserve">Dettori JR, Norvell DC. The Anatomy of Data.</w:t>
      </w:r>
      <w:r>
        <w:t xml:space="preserve"> </w:t>
      </w:r>
      <w:r>
        <w:rPr>
          <w:i/>
          <w:iCs/>
        </w:rPr>
        <w:t xml:space="preserve">Global Spine Journal</w:t>
      </w:r>
      <w:r>
        <w:t xml:space="preserve">. 2018;8(3):311-313. doi:</w:t>
      </w:r>
      <w:hyperlink r:id="rId1260">
        <w:r>
          <w:rPr>
            <w:rStyle w:val="Lienhypertexte"/>
          </w:rPr>
          <w:t xml:space="preserve">10.1177/2192568217746998</w:t>
        </w:r>
      </w:hyperlink>
    </w:p>
    <w:bookmarkEnd w:id="1261"/>
    <w:bookmarkStart w:id="1263" w:name="ref-kaliyadan2019"/>
    <w:p>
      <w:pPr>
        <w:pStyle w:val="Bibliographie"/>
      </w:pPr>
      <w:r>
        <w:t xml:space="preserve">110.</w:t>
      </w:r>
      <w:r>
        <w:t xml:space="preserve"> </w:t>
      </w:r>
      <w:r>
        <w:t xml:space="preserve">	</w:t>
      </w:r>
      <w:r>
        <w:t xml:space="preserve">Kaliyadan F, Kulkarni V. Types of variables, descriptive statistics, and sample size.</w:t>
      </w:r>
      <w:r>
        <w:t xml:space="preserve"> </w:t>
      </w:r>
      <w:r>
        <w:rPr>
          <w:i/>
          <w:iCs/>
        </w:rPr>
        <w:t xml:space="preserve">Indian Dermatology Online Journal</w:t>
      </w:r>
      <w:r>
        <w:t xml:space="preserve">. 2019;10(1):82. doi:</w:t>
      </w:r>
      <w:hyperlink r:id="rId1262">
        <w:r>
          <w:rPr>
            <w:rStyle w:val="Lienhypertexte"/>
          </w:rPr>
          <w:t xml:space="preserve">10.4103/idoj.idoj_468_18</w:t>
        </w:r>
      </w:hyperlink>
    </w:p>
    <w:bookmarkEnd w:id="1263"/>
    <w:bookmarkStart w:id="1265" w:name="ref-barkan2015"/>
    <w:p>
      <w:pPr>
        <w:pStyle w:val="Bibliographie"/>
      </w:pPr>
      <w:r>
        <w:t xml:space="preserve">111.</w:t>
      </w:r>
      <w:r>
        <w:t xml:space="preserve"> </w:t>
      </w:r>
      <w:r>
        <w:t xml:space="preserve">	</w:t>
      </w:r>
      <w:r>
        <w:t xml:space="preserve">Barkan H. Statistics in clinical research: Important considerations.</w:t>
      </w:r>
      <w:r>
        <w:t xml:space="preserve"> </w:t>
      </w:r>
      <w:r>
        <w:rPr>
          <w:i/>
          <w:iCs/>
        </w:rPr>
        <w:t xml:space="preserve">Annals of Cardiac Anaesthesia</w:t>
      </w:r>
      <w:r>
        <w:t xml:space="preserve">. 2015;18(1):74. doi:</w:t>
      </w:r>
      <w:hyperlink r:id="rId1264">
        <w:r>
          <w:rPr>
            <w:rStyle w:val="Lienhypertexte"/>
          </w:rPr>
          <w:t xml:space="preserve">10.4103/0971-9784.148325</w:t>
        </w:r>
      </w:hyperlink>
    </w:p>
    <w:bookmarkEnd w:id="1265"/>
    <w:bookmarkStart w:id="1267" w:name="ref-Bland1996"/>
    <w:p>
      <w:pPr>
        <w:pStyle w:val="Bibliographie"/>
      </w:pPr>
      <w:r>
        <w:t xml:space="preserve">112.</w:t>
      </w:r>
      <w:r>
        <w:t xml:space="preserve"> </w:t>
      </w:r>
      <w:r>
        <w:t xml:space="preserve">	</w:t>
      </w:r>
      <w:r>
        <w:t xml:space="preserve">Bland JM, Altman DG. Statistics Notes: Transforming data.</w:t>
      </w:r>
      <w:r>
        <w:t xml:space="preserve"> </w:t>
      </w:r>
      <w:r>
        <w:rPr>
          <w:i/>
          <w:iCs/>
        </w:rPr>
        <w:t xml:space="preserve">BMJ</w:t>
      </w:r>
      <w:r>
        <w:t xml:space="preserve">. 1996;312(7033):770-770. doi:</w:t>
      </w:r>
      <w:hyperlink r:id="rId1266">
        <w:r>
          <w:rPr>
            <w:rStyle w:val="Lienhypertexte"/>
          </w:rPr>
          <w:t xml:space="preserve">10.1136/bmj.312.7033.770</w:t>
        </w:r>
      </w:hyperlink>
    </w:p>
    <w:bookmarkEnd w:id="1267"/>
    <w:bookmarkStart w:id="1269" w:name="ref-Fedorov2009"/>
    <w:p>
      <w:pPr>
        <w:pStyle w:val="Bibliographie"/>
      </w:pPr>
      <w:r>
        <w:t xml:space="preserve">113.</w:t>
      </w:r>
      <w:r>
        <w:t xml:space="preserve"> </w:t>
      </w:r>
      <w:r>
        <w:t xml:space="preserve">	</w:t>
      </w:r>
      <w:r>
        <w:t xml:space="preserve">Fedorov V, Mannino F, Zhang R. Consequences of dichotomization.</w:t>
      </w:r>
      <w:r>
        <w:t xml:space="preserve"> </w:t>
      </w:r>
      <w:r>
        <w:rPr>
          <w:i/>
          <w:iCs/>
        </w:rPr>
        <w:t xml:space="preserve">Pharmaceutical Statistics</w:t>
      </w:r>
      <w:r>
        <w:t xml:space="preserve">. 2009;8(1):50-61. doi:</w:t>
      </w:r>
      <w:hyperlink r:id="rId1268">
        <w:r>
          <w:rPr>
            <w:rStyle w:val="Lienhypertexte"/>
          </w:rPr>
          <w:t xml:space="preserve">10.1002/pst.331</w:t>
        </w:r>
      </w:hyperlink>
    </w:p>
    <w:bookmarkEnd w:id="1269"/>
    <w:bookmarkStart w:id="1271" w:name="ref-osborne2010"/>
    <w:p>
      <w:pPr>
        <w:pStyle w:val="Bibliographie"/>
      </w:pPr>
      <w:r>
        <w:t xml:space="preserve">114.</w:t>
      </w:r>
      <w:r>
        <w:t xml:space="preserve"> </w:t>
      </w:r>
      <w:r>
        <w:t xml:space="preserve">	</w:t>
      </w:r>
      <w:r>
        <w:t xml:space="preserve">Osborne J. Improving your data transformations: Applying the box-cox transformation.</w:t>
      </w:r>
      <w:r>
        <w:t xml:space="preserve"> </w:t>
      </w:r>
      <w:r>
        <w:rPr>
          <w:i/>
          <w:iCs/>
        </w:rPr>
        <w:t xml:space="preserve">University of Massachusetts Amherst</w:t>
      </w:r>
      <w:r>
        <w:t xml:space="preserve">. 2010. doi:</w:t>
      </w:r>
      <w:hyperlink r:id="rId1270">
        <w:r>
          <w:rPr>
            <w:rStyle w:val="Lienhypertexte"/>
          </w:rPr>
          <w:t xml:space="preserve">10.7275/QBPC-GK17</w:t>
        </w:r>
      </w:hyperlink>
    </w:p>
    <w:bookmarkEnd w:id="1271"/>
    <w:bookmarkStart w:id="1273" w:name="ref-box1964"/>
    <w:p>
      <w:pPr>
        <w:pStyle w:val="Bibliographie"/>
      </w:pPr>
      <w:r>
        <w:t xml:space="preserve">115.</w:t>
      </w:r>
      <w:r>
        <w:t xml:space="preserve"> </w:t>
      </w:r>
      <w:r>
        <w:t xml:space="preserve">	</w:t>
      </w:r>
      <w:r>
        <w:t xml:space="preserve">Box GEP, Cox DR. An Analysis of Transformations.</w:t>
      </w:r>
      <w:r>
        <w:t xml:space="preserve"> </w:t>
      </w:r>
      <w:r>
        <w:rPr>
          <w:i/>
          <w:iCs/>
        </w:rPr>
        <w:t xml:space="preserve">Journal of the Royal Statistical Society: Series B (Methodological)</w:t>
      </w:r>
      <w:r>
        <w:t xml:space="preserve">. 1964;26(2):211-243. doi:</w:t>
      </w:r>
      <w:hyperlink r:id="rId1272">
        <w:r>
          <w:rPr>
            <w:rStyle w:val="Lienhypertexte"/>
          </w:rPr>
          <w:t xml:space="preserve">10.1111/j.2517-6161.1964.tb00553.x</w:t>
        </w:r>
      </w:hyperlink>
    </w:p>
    <w:bookmarkEnd w:id="1273"/>
    <w:bookmarkStart w:id="1275" w:name="ref-MASS"/>
    <w:p>
      <w:pPr>
        <w:pStyle w:val="Bibliographie"/>
      </w:pPr>
      <w:r>
        <w:t xml:space="preserve">116.</w:t>
      </w:r>
      <w:r>
        <w:t xml:space="preserve"> </w:t>
      </w:r>
      <w:r>
        <w:t xml:space="preserve">	</w:t>
      </w:r>
      <w:r>
        <w:t xml:space="preserve">Venables WN, Ripley BD. Modern applied statistics with s. 2002.</w:t>
      </w:r>
      <w:r>
        <w:t xml:space="preserve"> </w:t>
      </w:r>
      <w:hyperlink r:id="rId1274">
        <w:r>
          <w:rPr>
            <w:rStyle w:val="Lienhypertexte"/>
          </w:rPr>
          <w:t xml:space="preserve">https://www.stats.ox.ac.uk/pub/MASS4/.</w:t>
        </w:r>
      </w:hyperlink>
    </w:p>
    <w:bookmarkEnd w:id="1275"/>
    <w:bookmarkStart w:id="1277" w:name="ref-MacCallum2002"/>
    <w:p>
      <w:pPr>
        <w:pStyle w:val="Bibliographie"/>
      </w:pPr>
      <w:r>
        <w:t xml:space="preserve">117.</w:t>
      </w:r>
      <w:r>
        <w:t xml:space="preserve"> </w:t>
      </w:r>
      <w:r>
        <w:t xml:space="preserve">	</w:t>
      </w:r>
      <w:r>
        <w:t xml:space="preserve">MacCallum RC, Zhang S, Preacher KJ, Rucker DD. On the practice of dichotomization of quantitative variables.</w:t>
      </w:r>
      <w:r>
        <w:t xml:space="preserve"> </w:t>
      </w:r>
      <w:r>
        <w:rPr>
          <w:i/>
          <w:iCs/>
        </w:rPr>
        <w:t xml:space="preserve">Psychological Methods</w:t>
      </w:r>
      <w:r>
        <w:t xml:space="preserve">. 2002;7(1):19-40. doi:</w:t>
      </w:r>
      <w:hyperlink r:id="rId1276">
        <w:r>
          <w:rPr>
            <w:rStyle w:val="Lienhypertexte"/>
          </w:rPr>
          <w:t xml:space="preserve">10.1037/1082-989x.7.1.19</w:t>
        </w:r>
      </w:hyperlink>
    </w:p>
    <w:bookmarkEnd w:id="1277"/>
    <w:bookmarkStart w:id="1279" w:name="ref-Altman2006"/>
    <w:p>
      <w:pPr>
        <w:pStyle w:val="Bibliographie"/>
      </w:pPr>
      <w:r>
        <w:t xml:space="preserve">118.</w:t>
      </w:r>
      <w:r>
        <w:t xml:space="preserve"> </w:t>
      </w:r>
      <w:r>
        <w:t xml:space="preserve">	</w:t>
      </w:r>
      <w:r>
        <w:t xml:space="preserve">Altman DG, Royston P. The cost of dichotomising continuous variables.</w:t>
      </w:r>
      <w:r>
        <w:t xml:space="preserve"> </w:t>
      </w:r>
      <w:r>
        <w:rPr>
          <w:i/>
          <w:iCs/>
        </w:rPr>
        <w:t xml:space="preserve">BMJ</w:t>
      </w:r>
      <w:r>
        <w:t xml:space="preserve">. 2006;332(7549):1080.1. doi:</w:t>
      </w:r>
      <w:hyperlink r:id="rId1278">
        <w:r>
          <w:rPr>
            <w:rStyle w:val="Lienhypertexte"/>
          </w:rPr>
          <w:t xml:space="preserve">10.1136/bmj.332.7549.1080</w:t>
        </w:r>
      </w:hyperlink>
    </w:p>
    <w:bookmarkEnd w:id="1279"/>
    <w:bookmarkStart w:id="1281" w:name="ref-Royston2006"/>
    <w:p>
      <w:pPr>
        <w:pStyle w:val="Bibliographie"/>
      </w:pPr>
      <w:r>
        <w:t xml:space="preserve">119.</w:t>
      </w:r>
      <w:r>
        <w:t xml:space="preserve"> </w:t>
      </w:r>
      <w:r>
        <w:t xml:space="preserve">	</w:t>
      </w:r>
      <w:r>
        <w:t xml:space="preserve">Royston P, Altman DG, Sauerbrei W. Dichotomizing continuous predictors in multiple regression: a bad idea.</w:t>
      </w:r>
      <w:r>
        <w:t xml:space="preserve"> </w:t>
      </w:r>
      <w:r>
        <w:rPr>
          <w:i/>
          <w:iCs/>
        </w:rPr>
        <w:t xml:space="preserve">Statistics in Medicine</w:t>
      </w:r>
      <w:r>
        <w:t xml:space="preserve">. 2005;25(1):127-141. doi:</w:t>
      </w:r>
      <w:hyperlink r:id="rId1280">
        <w:r>
          <w:rPr>
            <w:rStyle w:val="Lienhypertexte"/>
          </w:rPr>
          <w:t xml:space="preserve">10.1002/sim.2331</w:t>
        </w:r>
      </w:hyperlink>
    </w:p>
    <w:bookmarkEnd w:id="1281"/>
    <w:bookmarkStart w:id="1283" w:name="ref-Collins2016"/>
    <w:p>
      <w:pPr>
        <w:pStyle w:val="Bibliographie"/>
      </w:pPr>
      <w:r>
        <w:t xml:space="preserve">120.</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
          <w:iCs/>
        </w:rPr>
        <w:t xml:space="preserve">Statistics in Medicine</w:t>
      </w:r>
      <w:r>
        <w:t xml:space="preserve">. 2016;35(23):4124-4135. doi:</w:t>
      </w:r>
      <w:hyperlink r:id="rId1282">
        <w:r>
          <w:rPr>
            <w:rStyle w:val="Lienhypertexte"/>
          </w:rPr>
          <w:t xml:space="preserve">10.1002/sim.6986</w:t>
        </w:r>
      </w:hyperlink>
    </w:p>
    <w:bookmarkEnd w:id="1283"/>
    <w:bookmarkStart w:id="1285" w:name="ref-Prince2017"/>
    <w:p>
      <w:pPr>
        <w:pStyle w:val="Bibliographie"/>
      </w:pPr>
      <w:r>
        <w:t xml:space="preserve">121.</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
          <w:iCs/>
        </w:rPr>
        <w:t xml:space="preserve">Communications in Statistics – Theory and Methods</w:t>
      </w:r>
      <w:r>
        <w:t xml:space="preserve">. 2017;46(21):10823-10834. doi:</w:t>
      </w:r>
      <w:hyperlink r:id="rId1284">
        <w:r>
          <w:rPr>
            <w:rStyle w:val="Lienhypertexte"/>
          </w:rPr>
          <w:t xml:space="preserve">10.1080/03610926.2016.1248783</w:t>
        </w:r>
      </w:hyperlink>
    </w:p>
    <w:bookmarkEnd w:id="1285"/>
    <w:bookmarkStart w:id="1287" w:name="ref-Bennette2012"/>
    <w:p>
      <w:pPr>
        <w:pStyle w:val="Bibliographie"/>
      </w:pPr>
      <w:r>
        <w:t xml:space="preserve">122.</w:t>
      </w:r>
      <w:r>
        <w:t xml:space="preserve"> </w:t>
      </w:r>
      <w:r>
        <w:t xml:space="preserve">	</w:t>
      </w:r>
      <w:r>
        <w:t xml:space="preserve">Bennette C, Vickers A. Against quantiles: categorization of continuous variables in epidemiologic research, and its discontents.</w:t>
      </w:r>
      <w:r>
        <w:t xml:space="preserve"> </w:t>
      </w:r>
      <w:r>
        <w:rPr>
          <w:i/>
          <w:iCs/>
        </w:rPr>
        <w:t xml:space="preserve">BMC Medical Research Methodology</w:t>
      </w:r>
      <w:r>
        <w:t xml:space="preserve">. 2012;12(1). doi:</w:t>
      </w:r>
      <w:hyperlink r:id="rId1286">
        <w:r>
          <w:rPr>
            <w:rStyle w:val="Lienhypertexte"/>
          </w:rPr>
          <w:t xml:space="preserve">10.1186/1471-2288-12-21</w:t>
        </w:r>
      </w:hyperlink>
    </w:p>
    <w:bookmarkEnd w:id="1287"/>
    <w:bookmarkStart w:id="1289" w:name="ref-questionr"/>
    <w:p>
      <w:pPr>
        <w:pStyle w:val="Bibliographie"/>
      </w:pPr>
      <w:r>
        <w:t xml:space="preserve">123.</w:t>
      </w:r>
      <w:r>
        <w:t xml:space="preserve"> </w:t>
      </w:r>
      <w:r>
        <w:t xml:space="preserve">	</w:t>
      </w:r>
      <w:r>
        <w:t xml:space="preserve">Barnier J, Briatte F, Larmarange J.</w:t>
      </w:r>
      <w:r>
        <w:t xml:space="preserve"> </w:t>
      </w:r>
      <w:r>
        <w:rPr>
          <w:i/>
          <w:iCs/>
        </w:rPr>
        <w:t xml:space="preserve">Questionr: Functions to Make Surveys Processing Easier</w:t>
      </w:r>
      <w:r>
        <w:t xml:space="preserve">.; 2023.</w:t>
      </w:r>
      <w:r>
        <w:t xml:space="preserve"> </w:t>
      </w:r>
      <w:hyperlink r:id="rId1288">
        <w:r>
          <w:rPr>
            <w:rStyle w:val="Lienhypertexte"/>
          </w:rPr>
          <w:t xml:space="preserve">https://CRAN.R-project.org/package=questionr.</w:t>
        </w:r>
      </w:hyperlink>
    </w:p>
    <w:bookmarkEnd w:id="1289"/>
    <w:bookmarkStart w:id="1291" w:name="ref-YOUDEN1950"/>
    <w:p>
      <w:pPr>
        <w:pStyle w:val="Bibliographie"/>
      </w:pPr>
      <w:r>
        <w:t xml:space="preserve">124.</w:t>
      </w:r>
      <w:r>
        <w:t xml:space="preserve"> </w:t>
      </w:r>
      <w:r>
        <w:t xml:space="preserve">	</w:t>
      </w:r>
      <w:r>
        <w:t xml:space="preserve">Youden WJ. Index for rating diagnostic tests.</w:t>
      </w:r>
      <w:r>
        <w:t xml:space="preserve"> </w:t>
      </w:r>
      <w:r>
        <w:rPr>
          <w:i/>
          <w:iCs/>
        </w:rPr>
        <w:t xml:space="preserve">Cancer</w:t>
      </w:r>
      <w:r>
        <w:t xml:space="preserve">. 1950;3(1):32-35. doi:</w:t>
      </w:r>
      <w:hyperlink r:id="rId1290">
        <w:r>
          <w:rPr>
            <w:rStyle w:val="Lienhypertexte"/>
          </w:rPr>
          <w:t xml:space="preserve">10.1002/1097-0142(1950)3:1&lt;32::aid-cncr2820030106&gt;3.0.co;2-3</w:t>
        </w:r>
      </w:hyperlink>
    </w:p>
    <w:bookmarkEnd w:id="1291"/>
    <w:bookmarkStart w:id="1293" w:name="ref-strobl2007"/>
    <w:p>
      <w:pPr>
        <w:pStyle w:val="Bibliographie"/>
      </w:pPr>
      <w:r>
        <w:t xml:space="preserve">125.</w:t>
      </w:r>
      <w:r>
        <w:t xml:space="preserve"> </w:t>
      </w:r>
      <w:r>
        <w:t xml:space="preserve">	</w:t>
      </w:r>
      <w:r>
        <w:t xml:space="preserve">Strobl C, Boulesteix AL, Augustin T. Unbiased split selection for classification trees based on the Gini Index.</w:t>
      </w:r>
      <w:r>
        <w:t xml:space="preserve"> </w:t>
      </w:r>
      <w:r>
        <w:rPr>
          <w:i/>
          <w:iCs/>
        </w:rPr>
        <w:t xml:space="preserve">Computational Statistics &amp; Data Analysis</w:t>
      </w:r>
      <w:r>
        <w:t xml:space="preserve">. 2007;52(1):483-501. doi:</w:t>
      </w:r>
      <w:hyperlink r:id="rId1292">
        <w:r>
          <w:rPr>
            <w:rStyle w:val="Lienhypertexte"/>
          </w:rPr>
          <w:t xml:space="preserve">10.1016/j.csda.2006.12.030</w:t>
        </w:r>
      </w:hyperlink>
    </w:p>
    <w:bookmarkEnd w:id="1293"/>
    <w:bookmarkStart w:id="1295" w:name="ref-pearson1900"/>
    <w:p>
      <w:pPr>
        <w:pStyle w:val="Bibliographie"/>
      </w:pPr>
      <w:r>
        <w:t xml:space="preserve">126.</w:t>
      </w:r>
      <w:r>
        <w:t xml:space="preserve"> </w:t>
      </w:r>
      <w:r>
        <w:t xml:space="preserve">	</w:t>
      </w:r>
      <w:r>
        <w:t xml:space="preserve">Pearson K. X.</w:t>
      </w:r>
      <w:r>
        <w:t xml:space="preserve"> </w:t>
      </w:r>
      <w:r>
        <w:rPr>
          <w:i/>
          <w:iCs/>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
          <w:iCs/>
        </w:rPr>
        <w:t xml:space="preserve">The London, Edinburgh, and Dublin Philosophical Magazine and Journal of Science</w:t>
      </w:r>
      <w:r>
        <w:t xml:space="preserve">. 1900;50(302):157-175. doi:</w:t>
      </w:r>
      <w:hyperlink r:id="rId1294">
        <w:r>
          <w:rPr>
            <w:rStyle w:val="Lienhypertexte"/>
          </w:rPr>
          <w:t xml:space="preserve">10.1080/14786440009463897</w:t>
        </w:r>
      </w:hyperlink>
    </w:p>
    <w:bookmarkEnd w:id="1295"/>
    <w:bookmarkStart w:id="1297" w:name="ref-Greiner2000"/>
    <w:p>
      <w:pPr>
        <w:pStyle w:val="Bibliographie"/>
      </w:pPr>
      <w:r>
        <w:t xml:space="preserve">127.</w:t>
      </w:r>
      <w:r>
        <w:t xml:space="preserve"> </w:t>
      </w:r>
      <w:r>
        <w:t xml:space="preserve">	</w:t>
      </w:r>
      <w:r>
        <w:t xml:space="preserve">Greiner M, Pfeiffer D, Smith RD. Principles and practical application of the receiver-operating characteristic analysis for diagnostic tests.</w:t>
      </w:r>
      <w:r>
        <w:t xml:space="preserve"> </w:t>
      </w:r>
      <w:r>
        <w:rPr>
          <w:i/>
          <w:iCs/>
        </w:rPr>
        <w:t xml:space="preserve">Preventive Veterinary Medicine</w:t>
      </w:r>
      <w:r>
        <w:t xml:space="preserve">. 2000;45(1-2):23-41. doi:</w:t>
      </w:r>
      <w:hyperlink r:id="rId1296">
        <w:r>
          <w:rPr>
            <w:rStyle w:val="Lienhypertexte"/>
          </w:rPr>
          <w:t xml:space="preserve">10.1016/s0167-5877(00)00115-x</w:t>
        </w:r>
      </w:hyperlink>
    </w:p>
    <w:bookmarkEnd w:id="1297"/>
    <w:bookmarkStart w:id="1299" w:name="ref-fleiss1971"/>
    <w:p>
      <w:pPr>
        <w:pStyle w:val="Bibliographie"/>
      </w:pPr>
      <w:r>
        <w:t xml:space="preserve">128.</w:t>
      </w:r>
      <w:r>
        <w:t xml:space="preserve"> </w:t>
      </w:r>
      <w:r>
        <w:t xml:space="preserve">	</w:t>
      </w:r>
      <w:r>
        <w:t xml:space="preserve">Fleiss JL. Measuring nominal scale agreement among many raters.</w:t>
      </w:r>
      <w:r>
        <w:t xml:space="preserve"> </w:t>
      </w:r>
      <w:r>
        <w:rPr>
          <w:i/>
          <w:iCs/>
        </w:rPr>
        <w:t xml:space="preserve">Psychological Bulletin</w:t>
      </w:r>
      <w:r>
        <w:t xml:space="preserve">. 1971;76(5):378-382. doi:</w:t>
      </w:r>
      <w:hyperlink r:id="rId1298">
        <w:r>
          <w:rPr>
            <w:rStyle w:val="Lienhypertexte"/>
          </w:rPr>
          <w:t xml:space="preserve">10.1037/h0031619</w:t>
        </w:r>
      </w:hyperlink>
    </w:p>
    <w:bookmarkEnd w:id="1299"/>
    <w:bookmarkStart w:id="1301" w:name="ref-Altman2007"/>
    <w:p>
      <w:pPr>
        <w:pStyle w:val="Bibliographie"/>
      </w:pPr>
      <w:r>
        <w:t xml:space="preserve">129.</w:t>
      </w:r>
      <w:r>
        <w:t xml:space="preserve"> </w:t>
      </w:r>
      <w:r>
        <w:t xml:space="preserve">	</w:t>
      </w:r>
      <w:r>
        <w:t xml:space="preserve">Altman DG, Bland JM. Missing data.</w:t>
      </w:r>
      <w:r>
        <w:t xml:space="preserve"> </w:t>
      </w:r>
      <w:r>
        <w:rPr>
          <w:i/>
          <w:iCs/>
        </w:rPr>
        <w:t xml:space="preserve">BMJ</w:t>
      </w:r>
      <w:r>
        <w:t xml:space="preserve">. 2007;334(7590):424-424. doi:</w:t>
      </w:r>
      <w:hyperlink r:id="rId1300">
        <w:r>
          <w:rPr>
            <w:rStyle w:val="Lienhypertexte"/>
          </w:rPr>
          <w:t xml:space="preserve">10.1136/bmj.38977.682025.2c</w:t>
        </w:r>
      </w:hyperlink>
    </w:p>
    <w:bookmarkEnd w:id="1301"/>
    <w:bookmarkStart w:id="1303" w:name="ref-Heymans2022"/>
    <w:p>
      <w:pPr>
        <w:pStyle w:val="Bibliographie"/>
      </w:pPr>
      <w:r>
        <w:t xml:space="preserve">130.</w:t>
      </w:r>
      <w:r>
        <w:t xml:space="preserve"> </w:t>
      </w:r>
      <w:r>
        <w:t xml:space="preserve">	</w:t>
      </w:r>
      <w:r>
        <w:t xml:space="preserve">Heymans MW, Twisk JWR. Handling missing data in clinical research.</w:t>
      </w:r>
      <w:r>
        <w:t xml:space="preserve"> </w:t>
      </w:r>
      <w:r>
        <w:rPr>
          <w:i/>
          <w:iCs/>
        </w:rPr>
        <w:t xml:space="preserve">Journal of Clinical Epidemiology</w:t>
      </w:r>
      <w:r>
        <w:t xml:space="preserve">. September 2022. doi:</w:t>
      </w:r>
      <w:hyperlink r:id="rId1302">
        <w:r>
          <w:rPr>
            <w:rStyle w:val="Lienhypertexte"/>
          </w:rPr>
          <w:t xml:space="preserve">10.1016/j.jclinepi.2022.08.016</w:t>
        </w:r>
      </w:hyperlink>
    </w:p>
    <w:bookmarkEnd w:id="1303"/>
    <w:bookmarkStart w:id="1305" w:name="ref-carpenter2021"/>
    <w:p>
      <w:pPr>
        <w:pStyle w:val="Bibliographie"/>
      </w:pPr>
      <w:r>
        <w:t xml:space="preserve">131.</w:t>
      </w:r>
      <w:r>
        <w:t xml:space="preserve"> </w:t>
      </w:r>
      <w:r>
        <w:t xml:space="preserve">	</w:t>
      </w:r>
      <w:r>
        <w:t xml:space="preserve">Carpenter JR, Smuk M. Missing data: A statistical framework for practice.</w:t>
      </w:r>
      <w:r>
        <w:t xml:space="preserve"> </w:t>
      </w:r>
      <w:r>
        <w:rPr>
          <w:i/>
          <w:iCs/>
        </w:rPr>
        <w:t xml:space="preserve">Biometrical Journal</w:t>
      </w:r>
      <w:r>
        <w:t xml:space="preserve">. 2021;63(5):915-947. doi:</w:t>
      </w:r>
      <w:hyperlink r:id="rId1304">
        <w:r>
          <w:rPr>
            <w:rStyle w:val="Lienhypertexte"/>
          </w:rPr>
          <w:t xml:space="preserve">10.1002/bimj.202000196</w:t>
        </w:r>
      </w:hyperlink>
    </w:p>
    <w:bookmarkEnd w:id="1305"/>
    <w:bookmarkStart w:id="1307" w:name="ref-misty"/>
    <w:p>
      <w:pPr>
        <w:pStyle w:val="Bibliographie"/>
      </w:pPr>
      <w:r>
        <w:t xml:space="preserve">132.</w:t>
      </w:r>
      <w:r>
        <w:t xml:space="preserve"> </w:t>
      </w:r>
      <w:r>
        <w:t xml:space="preserve">	</w:t>
      </w:r>
      <w:r>
        <w:t xml:space="preserve">Yanagida T.</w:t>
      </w:r>
      <w:r>
        <w:t xml:space="preserve"> </w:t>
      </w:r>
      <w:r>
        <w:rPr>
          <w:i/>
          <w:iCs/>
        </w:rPr>
        <w:t xml:space="preserve">Misty: Miscellaneous Functions</w:t>
      </w:r>
      <w:r>
        <w:t xml:space="preserve">.; 2023.</w:t>
      </w:r>
      <w:r>
        <w:t xml:space="preserve"> </w:t>
      </w:r>
      <w:hyperlink r:id="rId1306">
        <w:r>
          <w:rPr>
            <w:rStyle w:val="Lienhypertexte"/>
          </w:rPr>
          <w:t xml:space="preserve">https://CRAN.R-project.org/package=misty.</w:t>
        </w:r>
      </w:hyperlink>
    </w:p>
    <w:bookmarkEnd w:id="1307"/>
    <w:bookmarkStart w:id="1309" w:name="ref-little1988"/>
    <w:p>
      <w:pPr>
        <w:pStyle w:val="Bibliographie"/>
      </w:pPr>
      <w:r>
        <w:t xml:space="preserve">133.</w:t>
      </w:r>
      <w:r>
        <w:t xml:space="preserve"> </w:t>
      </w:r>
      <w:r>
        <w:t xml:space="preserve">	</w:t>
      </w:r>
      <w:r>
        <w:t xml:space="preserve">Little RJA. A Test of Missing Completely at Random for Multivariate Data with Missing Values.</w:t>
      </w:r>
      <w:r>
        <w:t xml:space="preserve"> </w:t>
      </w:r>
      <w:r>
        <w:rPr>
          <w:i/>
          <w:iCs/>
        </w:rPr>
        <w:t xml:space="preserve">Journal of the American Statistical Association</w:t>
      </w:r>
      <w:r>
        <w:t xml:space="preserve">. 1988;83(404):1198-1202. doi:</w:t>
      </w:r>
      <w:hyperlink r:id="rId1308">
        <w:r>
          <w:rPr>
            <w:rStyle w:val="Lienhypertexte"/>
          </w:rPr>
          <w:t xml:space="preserve">10.1080/01621459.1988.10478722</w:t>
        </w:r>
      </w:hyperlink>
    </w:p>
    <w:bookmarkEnd w:id="1309"/>
    <w:bookmarkStart w:id="1310" w:name="ref-naniar"/>
    <w:p>
      <w:pPr>
        <w:pStyle w:val="Bibliographie"/>
      </w:pPr>
      <w:r>
        <w:t xml:space="preserve">134.</w:t>
      </w:r>
      <w:r>
        <w:t xml:space="preserve"> </w:t>
      </w:r>
      <w:r>
        <w:t xml:space="preserve">	</w:t>
      </w:r>
      <w:r>
        <w:t xml:space="preserve">Tierney N, Cook D. Expanding tidy data principles to facilitate missing data exploration, visualization and assessment of imputations. 2023;105. doi:</w:t>
      </w:r>
      <w:hyperlink r:id="rId1246">
        <w:r>
          <w:rPr>
            <w:rStyle w:val="Lienhypertexte"/>
          </w:rPr>
          <w:t xml:space="preserve">10.18637/jss.v105.i07</w:t>
        </w:r>
      </w:hyperlink>
    </w:p>
    <w:bookmarkEnd w:id="1310"/>
    <w:bookmarkStart w:id="1312" w:name="ref-Akl2015"/>
    <w:p>
      <w:pPr>
        <w:pStyle w:val="Bibliographie"/>
      </w:pPr>
      <w:r>
        <w:t xml:space="preserve">135.</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
          <w:iCs/>
        </w:rPr>
        <w:t xml:space="preserve">BMJ Open</w:t>
      </w:r>
      <w:r>
        <w:t xml:space="preserve">. 2015;5(12):e008431. doi:</w:t>
      </w:r>
      <w:hyperlink r:id="rId1311">
        <w:r>
          <w:rPr>
            <w:rStyle w:val="Lienhypertexte"/>
          </w:rPr>
          <w:t xml:space="preserve">10.1136/bmjopen-2015-008431</w:t>
        </w:r>
      </w:hyperlink>
    </w:p>
    <w:bookmarkEnd w:id="1312"/>
    <w:bookmarkStart w:id="1314" w:name="ref-austin2023"/>
    <w:p>
      <w:pPr>
        <w:pStyle w:val="Bibliographie"/>
      </w:pPr>
      <w:r>
        <w:t xml:space="preserve">136.</w:t>
      </w:r>
      <w:r>
        <w:t xml:space="preserve"> </w:t>
      </w:r>
      <w:r>
        <w:t xml:space="preserve">	</w:t>
      </w:r>
      <w:r>
        <w:t xml:space="preserve">Austin PC, Buuren S van. Logistic regression vs. predictive mean matching for imputing binary covariates.</w:t>
      </w:r>
      <w:r>
        <w:t xml:space="preserve"> </w:t>
      </w:r>
      <w:r>
        <w:rPr>
          <w:i/>
          <w:iCs/>
        </w:rPr>
        <w:t xml:space="preserve">Statistical Methods in Medical Research</w:t>
      </w:r>
      <w:r>
        <w:t xml:space="preserve">. September 2023. doi:</w:t>
      </w:r>
      <w:hyperlink r:id="rId1313">
        <w:r>
          <w:rPr>
            <w:rStyle w:val="Lienhypertexte"/>
          </w:rPr>
          <w:t xml:space="preserve">10.1177/09622802231198795</w:t>
        </w:r>
      </w:hyperlink>
    </w:p>
    <w:bookmarkEnd w:id="1314"/>
    <w:bookmarkStart w:id="1316" w:name="ref-mice"/>
    <w:p>
      <w:pPr>
        <w:pStyle w:val="Bibliographie"/>
      </w:pPr>
      <w:r>
        <w:t xml:space="preserve">137.</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1315">
        <w:r>
          <w:rPr>
            <w:rStyle w:val="Lienhypertexte"/>
          </w:rPr>
          <w:t xml:space="preserve">10.18637/jss.v045.i03</w:t>
        </w:r>
      </w:hyperlink>
    </w:p>
    <w:bookmarkEnd w:id="1316"/>
    <w:bookmarkStart w:id="1318" w:name="ref-rubin1986"/>
    <w:p>
      <w:pPr>
        <w:pStyle w:val="Bibliographie"/>
      </w:pPr>
      <w:r>
        <w:t xml:space="preserve">138.</w:t>
      </w:r>
      <w:r>
        <w:t xml:space="preserve"> </w:t>
      </w:r>
      <w:r>
        <w:t xml:space="preserve">	</w:t>
      </w:r>
      <w:r>
        <w:t xml:space="preserve">Rubin DB. Statistical matching using file concatenation with adjusted weights and multiple imputations.</w:t>
      </w:r>
      <w:r>
        <w:t xml:space="preserve"> </w:t>
      </w:r>
      <w:r>
        <w:rPr>
          <w:i/>
          <w:iCs/>
        </w:rPr>
        <w:t xml:space="preserve">Journal of Business &amp; Economic Statistics</w:t>
      </w:r>
      <w:r>
        <w:t xml:space="preserve">. 1986;4(1):87. doi:</w:t>
      </w:r>
      <w:hyperlink r:id="rId1317">
        <w:r>
          <w:rPr>
            <w:rStyle w:val="Lienhypertexte"/>
          </w:rPr>
          <w:t xml:space="preserve">10.2307/1391390</w:t>
        </w:r>
      </w:hyperlink>
    </w:p>
    <w:bookmarkEnd w:id="1318"/>
    <w:bookmarkStart w:id="1320" w:name="ref-little1988a"/>
    <w:p>
      <w:pPr>
        <w:pStyle w:val="Bibliographie"/>
      </w:pPr>
      <w:r>
        <w:t xml:space="preserve">139.</w:t>
      </w:r>
      <w:r>
        <w:t xml:space="preserve"> </w:t>
      </w:r>
      <w:r>
        <w:t xml:space="preserve">	</w:t>
      </w:r>
      <w:r>
        <w:t xml:space="preserve">Little RJA. Missing-Data Adjustments in Large Surveys.</w:t>
      </w:r>
      <w:r>
        <w:t xml:space="preserve"> </w:t>
      </w:r>
      <w:r>
        <w:rPr>
          <w:i/>
          <w:iCs/>
        </w:rPr>
        <w:t xml:space="preserve">Journal of Business &amp; Economic Statistics</w:t>
      </w:r>
      <w:r>
        <w:t xml:space="preserve">. 1988;6(3):287-296. doi:</w:t>
      </w:r>
      <w:hyperlink r:id="rId1319">
        <w:r>
          <w:rPr>
            <w:rStyle w:val="Lienhypertexte"/>
          </w:rPr>
          <w:t xml:space="preserve">10.1080/07350015.1988.10509663</w:t>
        </w:r>
      </w:hyperlink>
    </w:p>
    <w:bookmarkEnd w:id="1320"/>
    <w:bookmarkStart w:id="1322" w:name="ref-miceadds"/>
    <w:p>
      <w:pPr>
        <w:pStyle w:val="Bibliographie"/>
      </w:pPr>
      <w:r>
        <w:t xml:space="preserve">140.</w:t>
      </w:r>
      <w:r>
        <w:t xml:space="preserve"> </w:t>
      </w:r>
      <w:r>
        <w:t xml:space="preserve">	</w:t>
      </w:r>
      <w:r>
        <w:t xml:space="preserve">Robitzsch A, Grund S.</w:t>
      </w:r>
      <w:r>
        <w:t xml:space="preserve"> </w:t>
      </w:r>
      <w:r>
        <w:rPr>
          <w:i/>
          <w:iCs/>
        </w:rPr>
        <w:t xml:space="preserve">Miceadds: Some Additional Multiple Imputation Functions, Especially for</w:t>
      </w:r>
      <w:r>
        <w:rPr>
          <w:i/>
          <w:iCs/>
        </w:rPr>
        <w:t xml:space="preserve"> </w:t>
      </w:r>
      <w:r>
        <w:rPr>
          <w:i/>
          <w:iCs/>
        </w:rPr>
        <w:t xml:space="preserve">Mice</w:t>
      </w:r>
      <w:r>
        <w:t xml:space="preserve">.; 2023.</w:t>
      </w:r>
      <w:r>
        <w:t xml:space="preserve"> </w:t>
      </w:r>
      <w:hyperlink r:id="rId1321">
        <w:r>
          <w:rPr>
            <w:rStyle w:val="Lienhypertexte"/>
          </w:rPr>
          <w:t xml:space="preserve">https://CRAN.R-project.org/package=miceadds.</w:t>
        </w:r>
      </w:hyperlink>
    </w:p>
    <w:bookmarkEnd w:id="1322"/>
    <w:bookmarkStart w:id="1324" w:name="ref-ids"/>
    <w:p>
      <w:pPr>
        <w:pStyle w:val="Bibliographie"/>
      </w:pPr>
      <w:r>
        <w:t xml:space="preserve">141.</w:t>
      </w:r>
      <w:r>
        <w:t xml:space="preserve"> </w:t>
      </w:r>
      <w:r>
        <w:t xml:space="preserve">	</w:t>
      </w:r>
      <w:r>
        <w:t xml:space="preserve">FitzJohn R.</w:t>
      </w:r>
      <w:r>
        <w:t xml:space="preserve"> </w:t>
      </w:r>
      <w:r>
        <w:rPr>
          <w:i/>
          <w:iCs/>
        </w:rPr>
        <w:t xml:space="preserve">Ids: Generate Random Identifiers</w:t>
      </w:r>
      <w:r>
        <w:t xml:space="preserve">.; 2017.</w:t>
      </w:r>
      <w:r>
        <w:t xml:space="preserve"> </w:t>
      </w:r>
      <w:hyperlink r:id="rId1323">
        <w:r>
          <w:rPr>
            <w:rStyle w:val="Lienhypertexte"/>
          </w:rPr>
          <w:t xml:space="preserve">https://CRAN.R-project.org/package=ids.</w:t>
        </w:r>
      </w:hyperlink>
    </w:p>
    <w:bookmarkEnd w:id="1324"/>
    <w:bookmarkStart w:id="1326" w:name="ref-hash"/>
    <w:p>
      <w:pPr>
        <w:pStyle w:val="Bibliographie"/>
      </w:pPr>
      <w:r>
        <w:t xml:space="preserve">142.</w:t>
      </w:r>
      <w:r>
        <w:t xml:space="preserve"> </w:t>
      </w:r>
      <w:r>
        <w:t xml:space="preserve">	</w:t>
      </w:r>
      <w:r>
        <w:t xml:space="preserve">Brown C.</w:t>
      </w:r>
      <w:r>
        <w:t xml:space="preserve"> </w:t>
      </w:r>
      <w:r>
        <w:rPr>
          <w:i/>
          <w:iCs/>
        </w:rPr>
        <w:t xml:space="preserve">Hash: Full Featured Implementation of Hash Tables/Associative Arrays/Dictionaries</w:t>
      </w:r>
      <w:r>
        <w:t xml:space="preserve">.; 2023.</w:t>
      </w:r>
      <w:r>
        <w:t xml:space="preserve"> </w:t>
      </w:r>
      <w:hyperlink r:id="rId1325">
        <w:r>
          <w:rPr>
            <w:rStyle w:val="Lienhypertexte"/>
          </w:rPr>
          <w:t xml:space="preserve">https://CRAN.R-project.org/package=hash.</w:t>
        </w:r>
      </w:hyperlink>
    </w:p>
    <w:bookmarkEnd w:id="1326"/>
    <w:bookmarkStart w:id="1328" w:name="ref-anonymizer"/>
    <w:p>
      <w:pPr>
        <w:pStyle w:val="Bibliographie"/>
      </w:pPr>
      <w:r>
        <w:t xml:space="preserve">143.</w:t>
      </w:r>
      <w:r>
        <w:t xml:space="preserve"> </w:t>
      </w:r>
      <w:r>
        <w:t xml:space="preserve">	</w:t>
      </w:r>
      <w:r>
        <w:t xml:space="preserve">Hendricks P. Anonymizer: Anonymize data containing personally identifiable information. 2023.</w:t>
      </w:r>
      <w:r>
        <w:t xml:space="preserve"> </w:t>
      </w:r>
      <w:hyperlink r:id="rId1327">
        <w:r>
          <w:rPr>
            <w:rStyle w:val="Lienhypertexte"/>
          </w:rPr>
          <w:t xml:space="preserve">https://github.com/paulhendricks/anonymizer.</w:t>
        </w:r>
      </w:hyperlink>
    </w:p>
    <w:bookmarkEnd w:id="1328"/>
    <w:bookmarkStart w:id="1330" w:name="ref-digest"/>
    <w:p>
      <w:pPr>
        <w:pStyle w:val="Bibliographie"/>
      </w:pPr>
      <w:r>
        <w:t xml:space="preserve">144.</w:t>
      </w:r>
      <w:r>
        <w:t xml:space="preserve"> </w:t>
      </w:r>
      <w:r>
        <w:t xml:space="preserve">	</w:t>
      </w:r>
      <w:r>
        <w:t xml:space="preserve">Lucas DE with contributions by A, Tuszynski J, Bengtsson H, et al.</w:t>
      </w:r>
      <w:r>
        <w:t xml:space="preserve"> </w:t>
      </w:r>
      <w:r>
        <w:rPr>
          <w:i/>
          <w:iCs/>
        </w:rPr>
        <w:t xml:space="preserve">Digest: Create Compact Hash Digests of r Objects</w:t>
      </w:r>
      <w:r>
        <w:t xml:space="preserve">.; 2023.</w:t>
      </w:r>
      <w:r>
        <w:t xml:space="preserve"> </w:t>
      </w:r>
      <w:hyperlink r:id="rId1329">
        <w:r>
          <w:rPr>
            <w:rStyle w:val="Lienhypertexte"/>
          </w:rPr>
          <w:t xml:space="preserve">https://CRAN.R-project.org/package=digest.</w:t>
        </w:r>
      </w:hyperlink>
    </w:p>
    <w:bookmarkEnd w:id="1330"/>
    <w:bookmarkStart w:id="1332" w:name="ref-synthpop"/>
    <w:p>
      <w:pPr>
        <w:pStyle w:val="Bibliographie"/>
      </w:pPr>
      <w:r>
        <w:t xml:space="preserve">145.</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1331">
        <w:r>
          <w:rPr>
            <w:rStyle w:val="Lienhypertexte"/>
          </w:rPr>
          <w:t xml:space="preserve">10.18637/jss.v074.i11</w:t>
        </w:r>
      </w:hyperlink>
    </w:p>
    <w:bookmarkEnd w:id="1332"/>
    <w:bookmarkStart w:id="1334" w:name="ref-explore"/>
    <w:p>
      <w:pPr>
        <w:pStyle w:val="Bibliographie"/>
      </w:pPr>
      <w:r>
        <w:t xml:space="preserve">146.</w:t>
      </w:r>
      <w:r>
        <w:t xml:space="preserve"> </w:t>
      </w:r>
      <w:r>
        <w:t xml:space="preserve">	</w:t>
      </w:r>
      <w:r>
        <w:t xml:space="preserve">Krasser R.</w:t>
      </w:r>
      <w:r>
        <w:t xml:space="preserve"> </w:t>
      </w:r>
      <w:r>
        <w:rPr>
          <w:i/>
          <w:iCs/>
        </w:rPr>
        <w:t xml:space="preserve">Explore: Simplifies Exploratory Data Analysis</w:t>
      </w:r>
      <w:r>
        <w:t xml:space="preserve">.; 2023.</w:t>
      </w:r>
      <w:r>
        <w:t xml:space="preserve"> </w:t>
      </w:r>
      <w:hyperlink r:id="rId1333">
        <w:r>
          <w:rPr>
            <w:rStyle w:val="Lienhypertexte"/>
          </w:rPr>
          <w:t xml:space="preserve">https://CRAN.R-project.org/package=explore.</w:t>
        </w:r>
      </w:hyperlink>
    </w:p>
    <w:bookmarkEnd w:id="1334"/>
    <w:bookmarkStart w:id="1336" w:name="ref-dataMaid"/>
    <w:p>
      <w:pPr>
        <w:pStyle w:val="Bibliographie"/>
      </w:pPr>
      <w:r>
        <w:t xml:space="preserve">147.</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335">
        <w:r>
          <w:rPr>
            <w:rStyle w:val="Lienhypertexte"/>
          </w:rPr>
          <w:t xml:space="preserve">10.18637/jss.v090.i06</w:t>
        </w:r>
      </w:hyperlink>
    </w:p>
    <w:bookmarkEnd w:id="1336"/>
    <w:bookmarkStart w:id="1338" w:name="ref-DataExplorer"/>
    <w:p>
      <w:pPr>
        <w:pStyle w:val="Bibliographie"/>
      </w:pPr>
      <w:r>
        <w:t xml:space="preserve">148.</w:t>
      </w:r>
      <w:r>
        <w:t xml:space="preserve"> </w:t>
      </w:r>
      <w:r>
        <w:t xml:space="preserve">	</w:t>
      </w:r>
      <w:r>
        <w:t xml:space="preserve">Cui B.</w:t>
      </w:r>
      <w:r>
        <w:t xml:space="preserve"> </w:t>
      </w:r>
      <w:r>
        <w:rPr>
          <w:i/>
          <w:iCs/>
        </w:rPr>
        <w:t xml:space="preserve">DataExplorer: Automate Data Exploration and Treatment</w:t>
      </w:r>
      <w:r>
        <w:t xml:space="preserve">.; 2020.</w:t>
      </w:r>
      <w:r>
        <w:t xml:space="preserve"> </w:t>
      </w:r>
      <w:hyperlink r:id="rId1337">
        <w:r>
          <w:rPr>
            <w:rStyle w:val="Lienhypertexte"/>
          </w:rPr>
          <w:t xml:space="preserve">https://CRAN.R-project.org/package=DataExplorer.</w:t>
        </w:r>
      </w:hyperlink>
    </w:p>
    <w:bookmarkEnd w:id="1338"/>
    <w:bookmarkStart w:id="1340" w:name="ref-SmartEDA"/>
    <w:p>
      <w:pPr>
        <w:pStyle w:val="Bibliographie"/>
      </w:pPr>
      <w:r>
        <w:t xml:space="preserve">149.</w:t>
      </w:r>
      <w:r>
        <w:t xml:space="preserve"> </w:t>
      </w:r>
      <w:r>
        <w:t xml:space="preserve">	</w:t>
      </w:r>
      <w:r>
        <w:t xml:space="preserve">Dayanand Ubrangala, R K, Prasad Kondapalli R, Putatunda S.</w:t>
      </w:r>
      <w:r>
        <w:t xml:space="preserve"> </w:t>
      </w:r>
      <w:r>
        <w:rPr>
          <w:i/>
          <w:iCs/>
        </w:rPr>
        <w:t xml:space="preserve">SmartEDA: Summarize and Explore the Data</w:t>
      </w:r>
      <w:r>
        <w:t xml:space="preserve">.; 2022.</w:t>
      </w:r>
      <w:r>
        <w:t xml:space="preserve"> </w:t>
      </w:r>
      <w:hyperlink r:id="rId1339">
        <w:r>
          <w:rPr>
            <w:rStyle w:val="Lienhypertexte"/>
          </w:rPr>
          <w:t xml:space="preserve">https://CRAN.R-project.org/package=SmartEDA.</w:t>
        </w:r>
      </w:hyperlink>
    </w:p>
    <w:bookmarkEnd w:id="1340"/>
    <w:bookmarkStart w:id="1342" w:name="ref-esquisse"/>
    <w:p>
      <w:pPr>
        <w:pStyle w:val="Bibliographie"/>
      </w:pPr>
      <w:r>
        <w:t xml:space="preserve">150.</w:t>
      </w:r>
      <w:r>
        <w:t xml:space="preserve"> </w:t>
      </w:r>
      <w:r>
        <w:t xml:space="preserve">	</w:t>
      </w:r>
      <w:r>
        <w:t xml:space="preserve">Meyer F, Perrier V.</w:t>
      </w:r>
      <w:r>
        <w:t xml:space="preserve"> </w:t>
      </w:r>
      <w:r>
        <w:rPr>
          <w:i/>
          <w:iCs/>
        </w:rPr>
        <w:t xml:space="preserve">Esquisse: Explore and Visualize Your Data Interactively</w:t>
      </w:r>
      <w:r>
        <w:t xml:space="preserve">.; 2022.</w:t>
      </w:r>
      <w:r>
        <w:t xml:space="preserve"> </w:t>
      </w:r>
      <w:hyperlink r:id="rId1341">
        <w:r>
          <w:rPr>
            <w:rStyle w:val="Lienhypertexte"/>
          </w:rPr>
          <w:t xml:space="preserve">https://CRAN.R-project.org/package=esquisse.</w:t>
        </w:r>
      </w:hyperlink>
    </w:p>
    <w:bookmarkEnd w:id="1342"/>
    <w:bookmarkStart w:id="1344" w:name="ref-chatfield1986"/>
    <w:p>
      <w:pPr>
        <w:pStyle w:val="Bibliographie"/>
      </w:pPr>
      <w:r>
        <w:t xml:space="preserve">151.</w:t>
      </w:r>
      <w:r>
        <w:t xml:space="preserve"> </w:t>
      </w:r>
      <w:r>
        <w:t xml:space="preserve">	</w:t>
      </w:r>
      <w:r>
        <w:t xml:space="preserve">Chatfield C. Exploratory data analysis.</w:t>
      </w:r>
      <w:r>
        <w:t xml:space="preserve"> </w:t>
      </w:r>
      <w:r>
        <w:rPr>
          <w:i/>
          <w:iCs/>
        </w:rPr>
        <w:t xml:space="preserve">European Journal of Operational Research</w:t>
      </w:r>
      <w:r>
        <w:t xml:space="preserve">. 1986;23(1):5-13. doi:</w:t>
      </w:r>
      <w:hyperlink r:id="rId1343">
        <w:r>
          <w:rPr>
            <w:rStyle w:val="Lienhypertexte"/>
          </w:rPr>
          <w:t xml:space="preserve">10.1016/0377-2217(86)90209-2</w:t>
        </w:r>
      </w:hyperlink>
    </w:p>
    <w:bookmarkEnd w:id="1344"/>
    <w:bookmarkStart w:id="1346" w:name="ref-Ferketich1986"/>
    <w:p>
      <w:pPr>
        <w:pStyle w:val="Bibliographie"/>
      </w:pPr>
      <w:r>
        <w:t xml:space="preserve">152.</w:t>
      </w:r>
      <w:r>
        <w:t xml:space="preserve"> </w:t>
      </w:r>
      <w:r>
        <w:t xml:space="preserve">	</w:t>
      </w:r>
      <w:r>
        <w:t xml:space="preserve">Ferketich S, Verran J. Technical Notes.</w:t>
      </w:r>
      <w:r>
        <w:t xml:space="preserve"> </w:t>
      </w:r>
      <w:r>
        <w:rPr>
          <w:i/>
          <w:iCs/>
        </w:rPr>
        <w:t xml:space="preserve">Western Journal of Nursing Research</w:t>
      </w:r>
      <w:r>
        <w:t xml:space="preserve">. 1986;8(4):464-466. doi:</w:t>
      </w:r>
      <w:hyperlink r:id="rId1345">
        <w:r>
          <w:rPr>
            <w:rStyle w:val="Lienhypertexte"/>
          </w:rPr>
          <w:t xml:space="preserve">10.1177/019394598600800409</w:t>
        </w:r>
      </w:hyperlink>
    </w:p>
    <w:bookmarkEnd w:id="1346"/>
    <w:bookmarkStart w:id="1348" w:name="ref-Landis2012"/>
    <w:p>
      <w:pPr>
        <w:pStyle w:val="Bibliographie"/>
      </w:pPr>
      <w:r>
        <w:t xml:space="preserve">153.</w:t>
      </w:r>
      <w:r>
        <w:t xml:space="preserve"> </w:t>
      </w:r>
      <w:r>
        <w:t xml:space="preserve">	</w:t>
      </w:r>
      <w:r>
        <w:t xml:space="preserve">Landis SC, Amara SG, Asadullah K, et al. A call for transparent reporting to optimize the predictive value of preclinical research.</w:t>
      </w:r>
      <w:r>
        <w:t xml:space="preserve"> </w:t>
      </w:r>
      <w:r>
        <w:rPr>
          <w:i/>
          <w:iCs/>
        </w:rPr>
        <w:t xml:space="preserve">Nature</w:t>
      </w:r>
      <w:r>
        <w:t xml:space="preserve">. 2012;490(7419):187-191. doi:</w:t>
      </w:r>
      <w:hyperlink r:id="rId1347">
        <w:r>
          <w:rPr>
            <w:rStyle w:val="Lienhypertexte"/>
          </w:rPr>
          <w:t xml:space="preserve">10.1038/nature11556</w:t>
        </w:r>
      </w:hyperlink>
    </w:p>
    <w:bookmarkEnd w:id="1348"/>
    <w:bookmarkStart w:id="1350" w:name="ref-huebner2016"/>
    <w:p>
      <w:pPr>
        <w:pStyle w:val="Bibliographie"/>
      </w:pPr>
      <w:r>
        <w:t xml:space="preserve">154.</w:t>
      </w:r>
      <w:r>
        <w:t xml:space="preserve"> </w:t>
      </w:r>
      <w:r>
        <w:t xml:space="preserve">	</w:t>
      </w:r>
      <w:r>
        <w:t xml:space="preserve">Huebner M, Vach W, Cessie S le. A systematic approach to initial data analysis is good research practice.</w:t>
      </w:r>
      <w:r>
        <w:t xml:space="preserve"> </w:t>
      </w:r>
      <w:r>
        <w:rPr>
          <w:i/>
          <w:iCs/>
        </w:rPr>
        <w:t xml:space="preserve">The Journal of Thoracic and Cardiovascular Surgery</w:t>
      </w:r>
      <w:r>
        <w:t xml:space="preserve">. 2016;151(1):25-27. doi:</w:t>
      </w:r>
      <w:hyperlink r:id="rId1349">
        <w:r>
          <w:rPr>
            <w:rStyle w:val="Lienhypertexte"/>
          </w:rPr>
          <w:t xml:space="preserve">10.1016/j.jtcvs.2015.09.085</w:t>
        </w:r>
      </w:hyperlink>
    </w:p>
    <w:bookmarkEnd w:id="1350"/>
    <w:bookmarkStart w:id="1352" w:name="ref-s2011"/>
    <w:p>
      <w:pPr>
        <w:pStyle w:val="Bibliographie"/>
      </w:pPr>
      <w:r>
        <w:t xml:space="preserve">155.</w:t>
      </w:r>
      <w:r>
        <w:t xml:space="preserve"> </w:t>
      </w:r>
      <w:r>
        <w:t xml:space="preserve">	</w:t>
      </w:r>
      <w:r>
        <w:t xml:space="preserve">S M. Frequency distribution.</w:t>
      </w:r>
      <w:r>
        <w:t xml:space="preserve"> </w:t>
      </w:r>
      <w:r>
        <w:rPr>
          <w:i/>
          <w:iCs/>
        </w:rPr>
        <w:t xml:space="preserve">Journal of Pharmacology and Pharmacotherapeutics</w:t>
      </w:r>
      <w:r>
        <w:t xml:space="preserve">. 2011;2(1):54-56. doi:</w:t>
      </w:r>
      <w:hyperlink r:id="rId1351">
        <w:r>
          <w:rPr>
            <w:rStyle w:val="Lienhypertexte"/>
          </w:rPr>
          <w:t xml:space="preserve">10.4103/0976-500x.77120</w:t>
        </w:r>
      </w:hyperlink>
    </w:p>
    <w:bookmarkEnd w:id="1352"/>
    <w:bookmarkStart w:id="1354" w:name="ref-sturges1926"/>
    <w:p>
      <w:pPr>
        <w:pStyle w:val="Bibliographie"/>
      </w:pPr>
      <w:r>
        <w:t xml:space="preserve">156.</w:t>
      </w:r>
      <w:r>
        <w:t xml:space="preserve"> </w:t>
      </w:r>
      <w:r>
        <w:t xml:space="preserve">	</w:t>
      </w:r>
      <w:r>
        <w:t xml:space="preserve">Sturges HA. The Choice of a Class Interval.</w:t>
      </w:r>
      <w:r>
        <w:t xml:space="preserve"> </w:t>
      </w:r>
      <w:r>
        <w:rPr>
          <w:i/>
          <w:iCs/>
        </w:rPr>
        <w:t xml:space="preserve">Journal of the American Statistical Association</w:t>
      </w:r>
      <w:r>
        <w:t xml:space="preserve">. 1926;21(153):65-66. doi:</w:t>
      </w:r>
      <w:hyperlink r:id="rId1353">
        <w:r>
          <w:rPr>
            <w:rStyle w:val="Lienhypertexte"/>
          </w:rPr>
          <w:t xml:space="preserve">10.1080/01621459.1926.10502161</w:t>
        </w:r>
      </w:hyperlink>
    </w:p>
    <w:bookmarkEnd w:id="1354"/>
    <w:bookmarkStart w:id="1356" w:name="ref-scott1979"/>
    <w:p>
      <w:pPr>
        <w:pStyle w:val="Bibliographie"/>
      </w:pPr>
      <w:r>
        <w:t xml:space="preserve">157.</w:t>
      </w:r>
      <w:r>
        <w:t xml:space="preserve"> </w:t>
      </w:r>
      <w:r>
        <w:t xml:space="preserve">	</w:t>
      </w:r>
      <w:r>
        <w:t xml:space="preserve">SCOTT DW. On optimal and data-based histograms.</w:t>
      </w:r>
      <w:r>
        <w:t xml:space="preserve"> </w:t>
      </w:r>
      <w:r>
        <w:rPr>
          <w:i/>
          <w:iCs/>
        </w:rPr>
        <w:t xml:space="preserve">Biometrika</w:t>
      </w:r>
      <w:r>
        <w:t xml:space="preserve">. 1979;66(3):605-610. doi:</w:t>
      </w:r>
      <w:hyperlink r:id="rId1355">
        <w:r>
          <w:rPr>
            <w:rStyle w:val="Lienhypertexte"/>
          </w:rPr>
          <w:t xml:space="preserve">10.1093/biomet/66.3.605</w:t>
        </w:r>
      </w:hyperlink>
    </w:p>
    <w:bookmarkEnd w:id="1356"/>
    <w:bookmarkStart w:id="1358" w:name="ref-freedman1981"/>
    <w:p>
      <w:pPr>
        <w:pStyle w:val="Bibliographie"/>
      </w:pPr>
      <w:r>
        <w:t xml:space="preserve">158.</w:t>
      </w:r>
      <w:r>
        <w:t xml:space="preserve"> </w:t>
      </w:r>
      <w:r>
        <w:t xml:space="preserve">	</w:t>
      </w:r>
      <w:r>
        <w:t xml:space="preserve">Freedman D, Diaconis P. On the histogram as a density estimator:L 2 theory.</w:t>
      </w:r>
      <w:r>
        <w:t xml:space="preserve"> </w:t>
      </w:r>
      <w:r>
        <w:rPr>
          <w:i/>
          <w:iCs/>
        </w:rPr>
        <w:t xml:space="preserve">Zeitschrift für Wahrscheinlichkeitstheorie und Verwandte Gebiete</w:t>
      </w:r>
      <w:r>
        <w:t xml:space="preserve">. 1981;57(4):453-476. doi:</w:t>
      </w:r>
      <w:hyperlink r:id="rId1357">
        <w:r>
          <w:rPr>
            <w:rStyle w:val="Lienhypertexte"/>
          </w:rPr>
          <w:t xml:space="preserve">10.1007/bf01025868</w:t>
        </w:r>
      </w:hyperlink>
    </w:p>
    <w:bookmarkEnd w:id="1358"/>
    <w:bookmarkStart w:id="1359" w:name="ref-grDevices"/>
    <w:p>
      <w:pPr>
        <w:pStyle w:val="Bibliographie"/>
      </w:pPr>
      <w:r>
        <w:t xml:space="preserve">159.</w:t>
      </w:r>
      <w:r>
        <w:t xml:space="preserve"> </w:t>
      </w:r>
      <w:r>
        <w:t xml:space="preserve">	</w:t>
      </w:r>
      <w:r>
        <w:t xml:space="preserve">R Core Team. R: A language and environment for statistical computing. 2024.</w:t>
      </w:r>
      <w:r>
        <w:t xml:space="preserve"> </w:t>
      </w:r>
      <w:hyperlink r:id="rId1070">
        <w:r>
          <w:rPr>
            <w:rStyle w:val="Lienhypertexte"/>
          </w:rPr>
          <w:t xml:space="preserve">https://www.R-project.org/.</w:t>
        </w:r>
      </w:hyperlink>
    </w:p>
    <w:bookmarkEnd w:id="1359"/>
    <w:bookmarkStart w:id="1360" w:name="ref-graphics"/>
    <w:p>
      <w:pPr>
        <w:pStyle w:val="Bibliographie"/>
      </w:pPr>
      <w:r>
        <w:t xml:space="preserve">160.</w:t>
      </w:r>
      <w:r>
        <w:t xml:space="preserve"> </w:t>
      </w:r>
      <w:r>
        <w:t xml:space="preserve">	</w:t>
      </w:r>
      <w:r>
        <w:t xml:space="preserve">R Core Team. R: A language and environment for statistical computing. 2023.</w:t>
      </w:r>
      <w:r>
        <w:t xml:space="preserve"> </w:t>
      </w:r>
      <w:hyperlink r:id="rId1070">
        <w:r>
          <w:rPr>
            <w:rStyle w:val="Lienhypertexte"/>
          </w:rPr>
          <w:t xml:space="preserve">https://www.R-project.org/.</w:t>
        </w:r>
      </w:hyperlink>
    </w:p>
    <w:bookmarkEnd w:id="1360"/>
    <w:bookmarkStart w:id="1362" w:name="ref-ggdist"/>
    <w:p>
      <w:pPr>
        <w:pStyle w:val="Bibliographie"/>
      </w:pPr>
      <w:r>
        <w:t xml:space="preserve">161.</w:t>
      </w:r>
      <w:r>
        <w:t xml:space="preserve"> </w:t>
      </w:r>
      <w:r>
        <w:t xml:space="preserve">	</w:t>
      </w:r>
      <w:r>
        <w:t xml:space="preserve">Kay M.</w:t>
      </w:r>
      <w:r>
        <w:t xml:space="preserve"> </w:t>
      </w:r>
      <w:r>
        <w:t xml:space="preserve">Ggdist</w:t>
      </w:r>
      <w:r>
        <w:t xml:space="preserve">: Visualizations of distributions and uncertainty in the grammar of graphics. 2024;30. doi:</w:t>
      </w:r>
      <w:hyperlink r:id="rId1361">
        <w:r>
          <w:rPr>
            <w:rStyle w:val="Lienhypertexte"/>
          </w:rPr>
          <w:t xml:space="preserve">10.1109/TVCG.2023.3327195</w:t>
        </w:r>
      </w:hyperlink>
    </w:p>
    <w:bookmarkEnd w:id="1362"/>
    <w:bookmarkStart w:id="1364" w:name="ref-ggfortify"/>
    <w:p>
      <w:pPr>
        <w:pStyle w:val="Bibliographie"/>
      </w:pPr>
      <w:r>
        <w:t xml:space="preserve">162.</w:t>
      </w:r>
      <w:r>
        <w:t xml:space="preserve"> </w:t>
      </w:r>
      <w:r>
        <w:t xml:space="preserve">	</w:t>
      </w:r>
      <w:r>
        <w:t xml:space="preserve">Tang Y, Horikoshi M, Li W.</w:t>
      </w:r>
      <w:r>
        <w:t xml:space="preserve"> </w:t>
      </w:r>
      <w:r>
        <w:rPr>
          <w:i/>
          <w:iCs/>
        </w:rPr>
        <w:t xml:space="preserve">Ggfortify: Unified Interface to Visualize Statistical Result of Popular r Packages</w:t>
      </w:r>
      <w:r>
        <w:t xml:space="preserve">. Vol 8.; 2016. doi:</w:t>
      </w:r>
      <w:hyperlink r:id="rId1363">
        <w:r>
          <w:rPr>
            <w:rStyle w:val="Lienhypertexte"/>
          </w:rPr>
          <w:t xml:space="preserve">10.32614/RJ-2016-060</w:t>
        </w:r>
      </w:hyperlink>
    </w:p>
    <w:bookmarkEnd w:id="1364"/>
    <w:bookmarkStart w:id="1366" w:name="ref-rochon2012"/>
    <w:p>
      <w:pPr>
        <w:pStyle w:val="Bibliographie"/>
      </w:pPr>
      <w:r>
        <w:t xml:space="preserve">163.</w:t>
      </w:r>
      <w:r>
        <w:t xml:space="preserve"> </w:t>
      </w:r>
      <w:r>
        <w:t xml:space="preserve">	</w:t>
      </w:r>
      <w:r>
        <w:t xml:space="preserve">Rochon J, Gondan M, Kieser M. To test or not to test: Preliminary assessment of normality when comparing two independent samples.</w:t>
      </w:r>
      <w:r>
        <w:t xml:space="preserve"> </w:t>
      </w:r>
      <w:r>
        <w:rPr>
          <w:i/>
          <w:iCs/>
        </w:rPr>
        <w:t xml:space="preserve">BMC Medical Research Methodology</w:t>
      </w:r>
      <w:r>
        <w:t xml:space="preserve">. 2012;12(1). doi:</w:t>
      </w:r>
      <w:hyperlink r:id="rId1365">
        <w:r>
          <w:rPr>
            <w:rStyle w:val="Lienhypertexte"/>
          </w:rPr>
          <w:t xml:space="preserve">10.1186/1471-2288-12-81</w:t>
        </w:r>
      </w:hyperlink>
    </w:p>
    <w:bookmarkEnd w:id="1366"/>
    <w:bookmarkStart w:id="1368" w:name="ref-greenhalgh1997"/>
    <w:p>
      <w:pPr>
        <w:pStyle w:val="Bibliographie"/>
      </w:pPr>
      <w:r>
        <w:t xml:space="preserve">164.</w:t>
      </w:r>
      <w:r>
        <w:t xml:space="preserve"> </w:t>
      </w:r>
      <w:r>
        <w:t xml:space="preserve">	</w:t>
      </w:r>
      <w:r>
        <w:t xml:space="preserve">Greenhalgh T. How to read a paper: Statistics for the non-statistician. I: Different types of data need different statistical tests.</w:t>
      </w:r>
      <w:r>
        <w:t xml:space="preserve"> </w:t>
      </w:r>
      <w:r>
        <w:rPr>
          <w:i/>
          <w:iCs/>
        </w:rPr>
        <w:t xml:space="preserve">BMJ</w:t>
      </w:r>
      <w:r>
        <w:t xml:space="preserve">. 1997;315(7104):364-366. doi:</w:t>
      </w:r>
      <w:hyperlink r:id="rId1367">
        <w:r>
          <w:rPr>
            <w:rStyle w:val="Lienhypertexte"/>
          </w:rPr>
          <w:t xml:space="preserve">10.1136/bmj.315.7104.364</w:t>
        </w:r>
      </w:hyperlink>
    </w:p>
    <w:bookmarkEnd w:id="1368"/>
    <w:bookmarkStart w:id="1370" w:name="ref-kanji2006"/>
    <w:p>
      <w:pPr>
        <w:pStyle w:val="Bibliographie"/>
      </w:pPr>
      <w:r>
        <w:t xml:space="preserve">165.</w:t>
      </w:r>
      <w:r>
        <w:t xml:space="preserve"> </w:t>
      </w:r>
      <w:r>
        <w:t xml:space="preserve">	</w:t>
      </w:r>
      <w:r>
        <w:t xml:space="preserve">Kanji G.</w:t>
      </w:r>
      <w:r>
        <w:t xml:space="preserve"> </w:t>
      </w:r>
      <w:r>
        <w:rPr>
          <w:i/>
          <w:iCs/>
        </w:rPr>
        <w:t xml:space="preserve">100 Statistical Tests</w:t>
      </w:r>
      <w:r>
        <w:t xml:space="preserve">.; 2006. doi:</w:t>
      </w:r>
      <w:hyperlink r:id="rId1369">
        <w:r>
          <w:rPr>
            <w:rStyle w:val="Lienhypertexte"/>
          </w:rPr>
          <w:t xml:space="preserve">10.4135/9781849208499</w:t>
        </w:r>
      </w:hyperlink>
    </w:p>
    <w:bookmarkEnd w:id="1370"/>
    <w:bookmarkStart w:id="1372" w:name="ref-Curran-Everett2008"/>
    <w:p>
      <w:pPr>
        <w:pStyle w:val="Bibliographie"/>
      </w:pPr>
      <w:r>
        <w:t xml:space="preserve">166.</w:t>
      </w:r>
      <w:r>
        <w:t xml:space="preserve"> </w:t>
      </w:r>
      <w:r>
        <w:t xml:space="preserve">	</w:t>
      </w:r>
      <w:r>
        <w:t xml:space="preserve">Curran-Everett D. Explorations in statistics: standard deviations and standard errors.</w:t>
      </w:r>
      <w:r>
        <w:t xml:space="preserve"> </w:t>
      </w:r>
      <w:r>
        <w:rPr>
          <w:i/>
          <w:iCs/>
        </w:rPr>
        <w:t xml:space="preserve">Advances in Physiology Education</w:t>
      </w:r>
      <w:r>
        <w:t xml:space="preserve">. 2008;32(3):203-208. doi:</w:t>
      </w:r>
      <w:hyperlink r:id="rId1371">
        <w:r>
          <w:rPr>
            <w:rStyle w:val="Lienhypertexte"/>
          </w:rPr>
          <w:t xml:space="preserve">10.1152/advan.90123.2008</w:t>
        </w:r>
      </w:hyperlink>
    </w:p>
    <w:bookmarkEnd w:id="1372"/>
    <w:bookmarkStart w:id="1374" w:name="ref-Altman1994"/>
    <w:p>
      <w:pPr>
        <w:pStyle w:val="Bibliographie"/>
      </w:pPr>
      <w:r>
        <w:t xml:space="preserve">167.</w:t>
      </w:r>
      <w:r>
        <w:t xml:space="preserve"> </w:t>
      </w:r>
      <w:r>
        <w:t xml:space="preserve">	</w:t>
      </w:r>
      <w:r>
        <w:t xml:space="preserve">Altman DG, Bland JM. Statistics Notes: Quartiles, quintiles, centiles, and other quantiles.</w:t>
      </w:r>
      <w:r>
        <w:t xml:space="preserve"> </w:t>
      </w:r>
      <w:r>
        <w:rPr>
          <w:i/>
          <w:iCs/>
        </w:rPr>
        <w:t xml:space="preserve">BMJ</w:t>
      </w:r>
      <w:r>
        <w:t xml:space="preserve">. 1994;309(6960):996-996. doi:</w:t>
      </w:r>
      <w:hyperlink r:id="rId1373">
        <w:r>
          <w:rPr>
            <w:rStyle w:val="Lienhypertexte"/>
          </w:rPr>
          <w:t xml:space="preserve">10.1136/bmj.309.6960.996</w:t>
        </w:r>
      </w:hyperlink>
    </w:p>
    <w:bookmarkEnd w:id="1374"/>
    <w:bookmarkStart w:id="1376" w:name="ref-s.2011a"/>
    <w:p>
      <w:pPr>
        <w:pStyle w:val="Bibliographie"/>
      </w:pPr>
      <w:r>
        <w:t xml:space="preserve">168.</w:t>
      </w:r>
      <w:r>
        <w:t xml:space="preserve"> </w:t>
      </w:r>
      <w:r>
        <w:t xml:space="preserve">	</w:t>
      </w:r>
      <w:r>
        <w:t xml:space="preserve">S. M. Measures of central tendency: The mean.</w:t>
      </w:r>
      <w:r>
        <w:t xml:space="preserve"> </w:t>
      </w:r>
      <w:r>
        <w:rPr>
          <w:i/>
          <w:iCs/>
        </w:rPr>
        <w:t xml:space="preserve">Journal of Pharmacology and Pharmacotherapeutics</w:t>
      </w:r>
      <w:r>
        <w:t xml:space="preserve">. 2011;2(2):140-142. doi:</w:t>
      </w:r>
      <w:hyperlink r:id="rId1375">
        <w:r>
          <w:rPr>
            <w:rStyle w:val="Lienhypertexte"/>
          </w:rPr>
          <w:t xml:space="preserve">10.4103/0976-500x.81920</w:t>
        </w:r>
      </w:hyperlink>
    </w:p>
    <w:bookmarkEnd w:id="1376"/>
    <w:bookmarkStart w:id="1378" w:name="ref-s.2011"/>
    <w:p>
      <w:pPr>
        <w:pStyle w:val="Bibliographie"/>
      </w:pPr>
      <w:r>
        <w:t xml:space="preserve">169.</w:t>
      </w:r>
      <w:r>
        <w:t xml:space="preserve"> </w:t>
      </w:r>
      <w:r>
        <w:t xml:space="preserve">	</w:t>
      </w:r>
      <w:r>
        <w:t xml:space="preserve">S. M. Measures of central tendency: Median and mode.</w:t>
      </w:r>
      <w:r>
        <w:t xml:space="preserve"> </w:t>
      </w:r>
      <w:r>
        <w:rPr>
          <w:i/>
          <w:iCs/>
        </w:rPr>
        <w:t xml:space="preserve">Journal of Pharmacology and Pharmacotherapeutics</w:t>
      </w:r>
      <w:r>
        <w:t xml:space="preserve">. 2011;2(3):214-215. doi:</w:t>
      </w:r>
      <w:hyperlink r:id="rId1377">
        <w:r>
          <w:rPr>
            <w:rStyle w:val="Lienhypertexte"/>
          </w:rPr>
          <w:t xml:space="preserve">10.4103/0976-500x.83300</w:t>
        </w:r>
      </w:hyperlink>
    </w:p>
    <w:bookmarkEnd w:id="1378"/>
    <w:bookmarkStart w:id="1380" w:name="ref-krzywinski2013"/>
    <w:p>
      <w:pPr>
        <w:pStyle w:val="Bibliographie"/>
      </w:pPr>
      <w:r>
        <w:t xml:space="preserve">170.</w:t>
      </w:r>
      <w:r>
        <w:t xml:space="preserve"> </w:t>
      </w:r>
      <w:r>
        <w:t xml:space="preserve">	</w:t>
      </w:r>
      <w:r>
        <w:t xml:space="preserve">Krzywinski M, Altman N. Error bars.</w:t>
      </w:r>
      <w:r>
        <w:t xml:space="preserve"> </w:t>
      </w:r>
      <w:r>
        <w:rPr>
          <w:i/>
          <w:iCs/>
        </w:rPr>
        <w:t xml:space="preserve">Nature Methods</w:t>
      </w:r>
      <w:r>
        <w:t xml:space="preserve">. 2013;10(10):921-922. doi:</w:t>
      </w:r>
      <w:hyperlink r:id="rId1379">
        <w:r>
          <w:rPr>
            <w:rStyle w:val="Lienhypertexte"/>
          </w:rPr>
          <w:t xml:space="preserve">10.1038/nmeth.2659</w:t>
        </w:r>
      </w:hyperlink>
    </w:p>
    <w:bookmarkEnd w:id="1380"/>
    <w:bookmarkStart w:id="1382" w:name="ref-manikandan2011"/>
    <w:p>
      <w:pPr>
        <w:pStyle w:val="Bibliographie"/>
      </w:pPr>
      <w:r>
        <w:t xml:space="preserve">171.</w:t>
      </w:r>
      <w:r>
        <w:t xml:space="preserve"> </w:t>
      </w:r>
      <w:r>
        <w:t xml:space="preserve">	</w:t>
      </w:r>
      <w:r>
        <w:t xml:space="preserve">Manikandan S. Measures of dispersion.</w:t>
      </w:r>
      <w:r>
        <w:t xml:space="preserve"> </w:t>
      </w:r>
      <w:r>
        <w:rPr>
          <w:i/>
          <w:iCs/>
        </w:rPr>
        <w:t xml:space="preserve">Journal of Pharmacology and Pharmacotherapeutics</w:t>
      </w:r>
      <w:r>
        <w:t xml:space="preserve">. 2011;2(4):315-316. doi:</w:t>
      </w:r>
      <w:hyperlink r:id="rId1381">
        <w:r>
          <w:rPr>
            <w:rStyle w:val="Lienhypertexte"/>
          </w:rPr>
          <w:t xml:space="preserve">10.4103/0976-500x.85931</w:t>
        </w:r>
      </w:hyperlink>
    </w:p>
    <w:bookmarkEnd w:id="1382"/>
    <w:bookmarkStart w:id="1384" w:name="ref-Cumming2007"/>
    <w:p>
      <w:pPr>
        <w:pStyle w:val="Bibliographie"/>
      </w:pPr>
      <w:r>
        <w:t xml:space="preserve">172.</w:t>
      </w:r>
      <w:r>
        <w:t xml:space="preserve"> </w:t>
      </w:r>
      <w:r>
        <w:t xml:space="preserve">	</w:t>
      </w:r>
      <w:r>
        <w:t xml:space="preserve">Cumming G, Fidler F, Vaux DL. Error bars in experimental biology.</w:t>
      </w:r>
      <w:r>
        <w:t xml:space="preserve"> </w:t>
      </w:r>
      <w:r>
        <w:rPr>
          <w:i/>
          <w:iCs/>
        </w:rPr>
        <w:t xml:space="preserve">The Journal of Cell Biology</w:t>
      </w:r>
      <w:r>
        <w:t xml:space="preserve">. 2007;177(1):7-11. doi:</w:t>
      </w:r>
      <w:hyperlink r:id="rId1383">
        <w:r>
          <w:rPr>
            <w:rStyle w:val="Lienhypertexte"/>
          </w:rPr>
          <w:t xml:space="preserve">10.1083/jcb.200611141</w:t>
        </w:r>
      </w:hyperlink>
    </w:p>
    <w:bookmarkEnd w:id="1384"/>
    <w:bookmarkStart w:id="1386" w:name="ref-sahai1992"/>
    <w:p>
      <w:pPr>
        <w:pStyle w:val="Bibliographie"/>
      </w:pPr>
      <w:r>
        <w:t xml:space="preserve">173.</w:t>
      </w:r>
      <w:r>
        <w:t xml:space="preserve"> </w:t>
      </w:r>
      <w:r>
        <w:t xml:space="preserve">	</w:t>
      </w:r>
      <w:r>
        <w:t xml:space="preserve">Sahai H, Misra S. Definitions of sample variance: Some teaching problems to be overcome.</w:t>
      </w:r>
      <w:r>
        <w:t xml:space="preserve"> </w:t>
      </w:r>
      <w:r>
        <w:rPr>
          <w:i/>
          <w:iCs/>
        </w:rPr>
        <w:t xml:space="preserve">The Statistician</w:t>
      </w:r>
      <w:r>
        <w:t xml:space="preserve">. 1992;41(1):55. doi:</w:t>
      </w:r>
      <w:hyperlink r:id="rId1385">
        <w:r>
          <w:rPr>
            <w:rStyle w:val="Lienhypertexte"/>
          </w:rPr>
          <w:t xml:space="preserve">10.2307/2348636</w:t>
        </w:r>
      </w:hyperlink>
    </w:p>
    <w:bookmarkEnd w:id="1386"/>
    <w:bookmarkStart w:id="1388" w:name="ref-leys2019"/>
    <w:p>
      <w:pPr>
        <w:pStyle w:val="Bibliographie"/>
      </w:pPr>
      <w:r>
        <w:t xml:space="preserve">174.</w:t>
      </w:r>
      <w:r>
        <w:t xml:space="preserve"> </w:t>
      </w:r>
      <w:r>
        <w:t xml:space="preserve">	</w:t>
      </w:r>
      <w:r>
        <w:t xml:space="preserve">Leys C, Delacre M, Mora YL, Lakens D, Ley C. How to Classify, Detect, and Manage Univariate and Multivariate Outliers, With Emphasis on Pre-Registration.</w:t>
      </w:r>
      <w:r>
        <w:t xml:space="preserve"> </w:t>
      </w:r>
      <w:r>
        <w:rPr>
          <w:i/>
          <w:iCs/>
        </w:rPr>
        <w:t xml:space="preserve">International Review of Social Psychology</w:t>
      </w:r>
      <w:r>
        <w:t xml:space="preserve">. 2019;32(1). doi:</w:t>
      </w:r>
      <w:hyperlink r:id="rId1387">
        <w:r>
          <w:rPr>
            <w:rStyle w:val="Lienhypertexte"/>
          </w:rPr>
          <w:t xml:space="preserve">10.5334/irsp.289</w:t>
        </w:r>
      </w:hyperlink>
    </w:p>
    <w:bookmarkEnd w:id="1388"/>
    <w:bookmarkStart w:id="1390" w:name="ref-zuur2009"/>
    <w:p>
      <w:pPr>
        <w:pStyle w:val="Bibliographie"/>
      </w:pPr>
      <w:r>
        <w:t xml:space="preserve">175.</w:t>
      </w:r>
      <w:r>
        <w:t xml:space="preserve"> </w:t>
      </w:r>
      <w:r>
        <w:t xml:space="preserve">	</w:t>
      </w:r>
      <w:r>
        <w:t xml:space="preserve">Zuur AF, Ieno EN, Elphick CS. A protocol for data exploration to avoid common statistical problems.</w:t>
      </w:r>
      <w:r>
        <w:t xml:space="preserve"> </w:t>
      </w:r>
      <w:r>
        <w:rPr>
          <w:i/>
          <w:iCs/>
        </w:rPr>
        <w:t xml:space="preserve">Methods in Ecology and Evolution</w:t>
      </w:r>
      <w:r>
        <w:t xml:space="preserve">. 2009;1(1):3-14. doi:</w:t>
      </w:r>
      <w:hyperlink r:id="rId1389">
        <w:r>
          <w:rPr>
            <w:rStyle w:val="Lienhypertexte"/>
          </w:rPr>
          <w:t xml:space="preserve">10.1111/j.2041-210x.2009.00001.x</w:t>
        </w:r>
      </w:hyperlink>
    </w:p>
    <w:bookmarkEnd w:id="1390"/>
    <w:bookmarkStart w:id="1392" w:name="ref-leys2013"/>
    <w:p>
      <w:pPr>
        <w:pStyle w:val="Bibliographie"/>
      </w:pPr>
      <w:r>
        <w:t xml:space="preserve">176.</w:t>
      </w:r>
      <w:r>
        <w:t xml:space="preserve"> </w:t>
      </w:r>
      <w:r>
        <w:t xml:space="preserve">	</w:t>
      </w:r>
      <w:r>
        <w:t xml:space="preserve">Leys C, Ley C, Klein O, Bernard P, Licata L. Detecting outliers: Do not use standard deviation around the mean, use absolute deviation around the median.</w:t>
      </w:r>
      <w:r>
        <w:t xml:space="preserve"> </w:t>
      </w:r>
      <w:r>
        <w:rPr>
          <w:i/>
          <w:iCs/>
        </w:rPr>
        <w:t xml:space="preserve">Journal of Experimental Social Psychology</w:t>
      </w:r>
      <w:r>
        <w:t xml:space="preserve">. 2013;49(4):764-766. doi:</w:t>
      </w:r>
      <w:hyperlink r:id="rId1391">
        <w:r>
          <w:rPr>
            <w:rStyle w:val="Lienhypertexte"/>
          </w:rPr>
          <w:t xml:space="preserve">10.1016/j.jesp.2013.03.013</w:t>
        </w:r>
      </w:hyperlink>
    </w:p>
    <w:bookmarkEnd w:id="1392"/>
    <w:bookmarkStart w:id="1394" w:name="ref-leys2018"/>
    <w:p>
      <w:pPr>
        <w:pStyle w:val="Bibliographie"/>
      </w:pPr>
      <w:r>
        <w:t xml:space="preserve">177.</w:t>
      </w:r>
      <w:r>
        <w:t xml:space="preserve"> </w:t>
      </w:r>
      <w:r>
        <w:t xml:space="preserve">	</w:t>
      </w:r>
      <w:r>
        <w:t xml:space="preserve">Leys C, Klein O, Dominicy Y, Ley C. Detecting multivariate outliers: Use a robust variant of the Mahalanobis distance.</w:t>
      </w:r>
      <w:r>
        <w:t xml:space="preserve"> </w:t>
      </w:r>
      <w:r>
        <w:rPr>
          <w:i/>
          <w:iCs/>
        </w:rPr>
        <w:t xml:space="preserve">Journal of Experimental Social Psychology</w:t>
      </w:r>
      <w:r>
        <w:t xml:space="preserve">. 2018;74:150-156. doi:</w:t>
      </w:r>
      <w:hyperlink r:id="rId1393">
        <w:r>
          <w:rPr>
            <w:rStyle w:val="Lienhypertexte"/>
          </w:rPr>
          <w:t xml:space="preserve">10.1016/j.jesp.2017.09.011</w:t>
        </w:r>
      </w:hyperlink>
    </w:p>
    <w:bookmarkEnd w:id="1394"/>
    <w:bookmarkStart w:id="1396" w:name="ref-Tukey1963"/>
    <w:p>
      <w:pPr>
        <w:pStyle w:val="Bibliographie"/>
      </w:pPr>
      <w:r>
        <w:t xml:space="preserve">178.</w:t>
      </w:r>
      <w:r>
        <w:t xml:space="preserve"> </w:t>
      </w:r>
      <w:r>
        <w:t xml:space="preserve">	</w:t>
      </w:r>
      <w:r>
        <w:t xml:space="preserve">Tukey JW, McLaughlin DH. Less vulnerable confidence and significance procedures for location based on a single sample: Trimming/winsorization 1.</w:t>
      </w:r>
      <w:r>
        <w:t xml:space="preserve"> </w:t>
      </w:r>
      <w:r>
        <w:rPr>
          <w:i/>
          <w:iCs/>
        </w:rPr>
        <w:t xml:space="preserve">Sankhyā: The Indian Journal of Statistics, Series A (1961-2002)</w:t>
      </w:r>
      <w:r>
        <w:t xml:space="preserve">. 1963;25(3):331-352.</w:t>
      </w:r>
      <w:r>
        <w:t xml:space="preserve"> </w:t>
      </w:r>
      <w:hyperlink r:id="rId1395">
        <w:r>
          <w:rPr>
            <w:rStyle w:val="Lienhypertexte"/>
          </w:rPr>
          <w:t xml:space="preserve">http://www.jstor.org/stable/25049278</w:t>
        </w:r>
      </w:hyperlink>
      <w:r>
        <w:t xml:space="preserve">. Accessed April 11, 2025.</w:t>
      </w:r>
    </w:p>
    <w:bookmarkEnd w:id="1396"/>
    <w:bookmarkStart w:id="1398" w:name="ref-outliers"/>
    <w:p>
      <w:pPr>
        <w:pStyle w:val="Bibliographie"/>
      </w:pPr>
      <w:r>
        <w:t xml:space="preserve">179.</w:t>
      </w:r>
      <w:r>
        <w:t xml:space="preserve"> </w:t>
      </w:r>
      <w:r>
        <w:t xml:space="preserve">	</w:t>
      </w:r>
      <w:r>
        <w:t xml:space="preserve">Komsta L.</w:t>
      </w:r>
      <w:r>
        <w:t xml:space="preserve"> </w:t>
      </w:r>
      <w:r>
        <w:rPr>
          <w:i/>
          <w:iCs/>
        </w:rPr>
        <w:t xml:space="preserve">Outliers: Tests for Outliers</w:t>
      </w:r>
      <w:r>
        <w:t xml:space="preserve">.; 2022.</w:t>
      </w:r>
      <w:r>
        <w:t xml:space="preserve"> </w:t>
      </w:r>
      <w:hyperlink r:id="rId1397">
        <w:r>
          <w:rPr>
            <w:rStyle w:val="Lienhypertexte"/>
          </w:rPr>
          <w:t xml:space="preserve">https://CRAN.R-project.org/package=outliers.</w:t>
        </w:r>
      </w:hyperlink>
    </w:p>
    <w:bookmarkEnd w:id="1398"/>
    <w:bookmarkStart w:id="1400" w:name="ref-gtExtras"/>
    <w:p>
      <w:pPr>
        <w:pStyle w:val="Bibliographie"/>
      </w:pPr>
      <w:r>
        <w:t xml:space="preserve">180.</w:t>
      </w:r>
      <w:r>
        <w:t xml:space="preserve"> </w:t>
      </w:r>
      <w:r>
        <w:t xml:space="preserve">	</w:t>
      </w:r>
      <w:r>
        <w:t xml:space="preserve">Mock T.</w:t>
      </w:r>
      <w:r>
        <w:t xml:space="preserve"> </w:t>
      </w:r>
      <w:r>
        <w:rPr>
          <w:i/>
          <w:iCs/>
        </w:rPr>
        <w:t xml:space="preserve">gtExtras: Extending</w:t>
      </w:r>
      <w:r>
        <w:rPr>
          <w:i/>
          <w:iCs/>
        </w:rPr>
        <w:t xml:space="preserve"> </w:t>
      </w:r>
      <w:r>
        <w:rPr>
          <w:i/>
          <w:iCs/>
        </w:rPr>
        <w:t xml:space="preserve">Gt</w:t>
      </w:r>
      <w:r>
        <w:rPr>
          <w:i/>
          <w:iCs/>
        </w:rPr>
        <w:t xml:space="preserve"> </w:t>
      </w:r>
      <w:r>
        <w:rPr>
          <w:i/>
          <w:iCs/>
        </w:rPr>
        <w:t xml:space="preserve">for Beautiful HTML Tables</w:t>
      </w:r>
      <w:r>
        <w:t xml:space="preserve">.; 2023.</w:t>
      </w:r>
      <w:r>
        <w:t xml:space="preserve"> </w:t>
      </w:r>
      <w:hyperlink r:id="rId1399">
        <w:r>
          <w:rPr>
            <w:rStyle w:val="Lienhypertexte"/>
          </w:rPr>
          <w:t xml:space="preserve">https://CRAN.R-project.org/package=gtExtras.</w:t>
        </w:r>
      </w:hyperlink>
    </w:p>
    <w:bookmarkEnd w:id="1400"/>
    <w:bookmarkStart w:id="1402" w:name="ref-radiant"/>
    <w:p>
      <w:pPr>
        <w:pStyle w:val="Bibliographie"/>
      </w:pPr>
      <w:r>
        <w:t xml:space="preserve">181.</w:t>
      </w:r>
      <w:r>
        <w:t xml:space="preserve"> </w:t>
      </w:r>
      <w:r>
        <w:t xml:space="preserve">	</w:t>
      </w:r>
      <w:r>
        <w:t xml:space="preserve">Nijs V.</w:t>
      </w:r>
      <w:r>
        <w:t xml:space="preserve"> </w:t>
      </w:r>
      <w:r>
        <w:rPr>
          <w:i/>
          <w:iCs/>
        </w:rPr>
        <w:t xml:space="preserve">Radiant: Business Analytics Using r and Shiny</w:t>
      </w:r>
      <w:r>
        <w:t xml:space="preserve">.; 2023.</w:t>
      </w:r>
      <w:r>
        <w:t xml:space="preserve"> </w:t>
      </w:r>
      <w:hyperlink r:id="rId1401">
        <w:r>
          <w:rPr>
            <w:rStyle w:val="Lienhypertexte"/>
          </w:rPr>
          <w:t xml:space="preserve">https://CRAN.R-project.org/package=radiant.</w:t>
        </w:r>
      </w:hyperlink>
    </w:p>
    <w:bookmarkEnd w:id="1402"/>
    <w:bookmarkStart w:id="1404" w:name="ref-gerring2012"/>
    <w:p>
      <w:pPr>
        <w:pStyle w:val="Bibliographie"/>
      </w:pPr>
      <w:r>
        <w:t xml:space="preserve">182.</w:t>
      </w:r>
      <w:r>
        <w:t xml:space="preserve"> </w:t>
      </w:r>
      <w:r>
        <w:t xml:space="preserve">	</w:t>
      </w:r>
      <w:r>
        <w:t xml:space="preserve">Gerring J. Mere Description.</w:t>
      </w:r>
      <w:r>
        <w:t xml:space="preserve"> </w:t>
      </w:r>
      <w:r>
        <w:rPr>
          <w:i/>
          <w:iCs/>
        </w:rPr>
        <w:t xml:space="preserve">British Journal of Political Science</w:t>
      </w:r>
      <w:r>
        <w:t xml:space="preserve">. 2012;42(4):721-746. doi:</w:t>
      </w:r>
      <w:hyperlink r:id="rId1403">
        <w:r>
          <w:rPr>
            <w:rStyle w:val="Lienhypertexte"/>
          </w:rPr>
          <w:t xml:space="preserve">10.1017/s0007123412000130</w:t>
        </w:r>
      </w:hyperlink>
    </w:p>
    <w:bookmarkEnd w:id="1404"/>
    <w:bookmarkStart w:id="1406" w:name="ref-Cummings2003"/>
    <w:p>
      <w:pPr>
        <w:pStyle w:val="Bibliographie"/>
      </w:pPr>
      <w:r>
        <w:t xml:space="preserve">183.</w:t>
      </w:r>
      <w:r>
        <w:t xml:space="preserve"> </w:t>
      </w:r>
      <w:r>
        <w:t xml:space="preserve">	</w:t>
      </w:r>
      <w:r>
        <w:t xml:space="preserve">Cummings P, Rivara FP. Reporting Statistical Information in Medical Journal Articles.</w:t>
      </w:r>
      <w:r>
        <w:t xml:space="preserve"> </w:t>
      </w:r>
      <w:r>
        <w:rPr>
          <w:i/>
          <w:iCs/>
        </w:rPr>
        <w:t xml:space="preserve">Archives of Pediatrics &amp; Adolescent Medicine</w:t>
      </w:r>
      <w:r>
        <w:t xml:space="preserve">. 2003;157(4):321. doi:</w:t>
      </w:r>
      <w:hyperlink r:id="rId1405">
        <w:r>
          <w:rPr>
            <w:rStyle w:val="Lienhypertexte"/>
          </w:rPr>
          <w:t xml:space="preserve">10.1001/archpedi.157.4.321</w:t>
        </w:r>
      </w:hyperlink>
    </w:p>
    <w:bookmarkEnd w:id="1406"/>
    <w:bookmarkStart w:id="1408" w:name="ref-Cole2015a"/>
    <w:p>
      <w:pPr>
        <w:pStyle w:val="Bibliographie"/>
      </w:pPr>
      <w:r>
        <w:t xml:space="preserve">184.</w:t>
      </w:r>
      <w:r>
        <w:t xml:space="preserve"> </w:t>
      </w:r>
      <w:r>
        <w:t xml:space="preserve">	</w:t>
      </w:r>
      <w:r>
        <w:t xml:space="preserve">Cole TJ. Setting number of decimal places for reporting risk ratios: rule of four.</w:t>
      </w:r>
      <w:r>
        <w:t xml:space="preserve"> </w:t>
      </w:r>
      <w:r>
        <w:rPr>
          <w:i/>
          <w:iCs/>
        </w:rPr>
        <w:t xml:space="preserve">BMJ</w:t>
      </w:r>
      <w:r>
        <w:t xml:space="preserve">. 2015;350(apr27 3):h1845-h1845. doi:</w:t>
      </w:r>
      <w:hyperlink r:id="rId1407">
        <w:r>
          <w:rPr>
            <w:rStyle w:val="Lienhypertexte"/>
          </w:rPr>
          <w:t xml:space="preserve">10.1136/bmj.h1845</w:t>
        </w:r>
      </w:hyperlink>
    </w:p>
    <w:bookmarkEnd w:id="1408"/>
    <w:bookmarkStart w:id="1410" w:name="ref-cole2015b"/>
    <w:p>
      <w:pPr>
        <w:pStyle w:val="Bibliographie"/>
      </w:pPr>
      <w:r>
        <w:t xml:space="preserve">185.</w:t>
      </w:r>
      <w:r>
        <w:t xml:space="preserve"> </w:t>
      </w:r>
      <w:r>
        <w:t xml:space="preserve">	</w:t>
      </w:r>
      <w:r>
        <w:t xml:space="preserve">Cole TJ. Too many digits: the presentation of numerical data.</w:t>
      </w:r>
      <w:r>
        <w:t xml:space="preserve"> </w:t>
      </w:r>
      <w:r>
        <w:rPr>
          <w:i/>
          <w:iCs/>
        </w:rPr>
        <w:t xml:space="preserve">Archives of Disease in Childhood</w:t>
      </w:r>
      <w:r>
        <w:t xml:space="preserve">. 2015;100(7):608-609. doi:</w:t>
      </w:r>
      <w:hyperlink r:id="rId1409">
        <w:r>
          <w:rPr>
            <w:rStyle w:val="Lienhypertexte"/>
          </w:rPr>
          <w:t xml:space="preserve">10.1136/archdischild-2014-307149</w:t>
        </w:r>
      </w:hyperlink>
    </w:p>
    <w:bookmarkEnd w:id="1410"/>
    <w:bookmarkStart w:id="1412" w:name="ref-Inskip2017"/>
    <w:p>
      <w:pPr>
        <w:pStyle w:val="Bibliographie"/>
      </w:pPr>
      <w:r>
        <w:t xml:space="preserve">186.</w:t>
      </w:r>
      <w:r>
        <w:t xml:space="preserve"> </w:t>
      </w:r>
      <w:r>
        <w:t xml:space="preserve">	</w:t>
      </w:r>
      <w:r>
        <w:t xml:space="preserve">Inskip H, Ntani G, Westbury L, et al. Getting started with tables.</w:t>
      </w:r>
      <w:r>
        <w:t xml:space="preserve"> </w:t>
      </w:r>
      <w:r>
        <w:rPr>
          <w:i/>
          <w:iCs/>
        </w:rPr>
        <w:t xml:space="preserve">Archives of Public Health</w:t>
      </w:r>
      <w:r>
        <w:t xml:space="preserve">. 2017;75(1). doi:</w:t>
      </w:r>
      <w:hyperlink r:id="rId1411">
        <w:r>
          <w:rPr>
            <w:rStyle w:val="Lienhypertexte"/>
          </w:rPr>
          <w:t xml:space="preserve">10.1186/s13690-017-0180-1</w:t>
        </w:r>
      </w:hyperlink>
    </w:p>
    <w:bookmarkEnd w:id="1412"/>
    <w:bookmarkStart w:id="1414" w:name="ref-Kwak2021"/>
    <w:p>
      <w:pPr>
        <w:pStyle w:val="Bibliographie"/>
      </w:pPr>
      <w:r>
        <w:t xml:space="preserve">187.</w:t>
      </w:r>
      <w:r>
        <w:t xml:space="preserve"> </w:t>
      </w:r>
      <w:r>
        <w:t xml:space="preserve">	</w:t>
      </w:r>
      <w:r>
        <w:t xml:space="preserve">Kwak SG, Kang H, Kim JH, et al. The principles of presenting statistical results: Table.</w:t>
      </w:r>
      <w:r>
        <w:t xml:space="preserve"> </w:t>
      </w:r>
      <w:r>
        <w:rPr>
          <w:i/>
          <w:iCs/>
        </w:rPr>
        <w:t xml:space="preserve">Korean Journal of Anesthesiology</w:t>
      </w:r>
      <w:r>
        <w:t xml:space="preserve">. 2021;74(2):115-119. doi:</w:t>
      </w:r>
      <w:hyperlink r:id="rId1413">
        <w:r>
          <w:rPr>
            <w:rStyle w:val="Lienhypertexte"/>
          </w:rPr>
          <w:t xml:space="preserve">10.4097/kja.20582</w:t>
        </w:r>
      </w:hyperlink>
    </w:p>
    <w:bookmarkEnd w:id="1414"/>
    <w:bookmarkStart w:id="1416" w:name="ref-barnett2023"/>
    <w:p>
      <w:pPr>
        <w:pStyle w:val="Bibliographie"/>
      </w:pPr>
      <w:r>
        <w:t xml:space="preserve">188.</w:t>
      </w:r>
      <w:r>
        <w:t xml:space="preserve"> </w:t>
      </w:r>
      <w:r>
        <w:t xml:space="preserve">	</w:t>
      </w:r>
      <w:r>
        <w:t xml:space="preserve">Barnett A. Automated detection of over- and under-dispersion in baseline tables in randomised controlled trials.</w:t>
      </w:r>
      <w:r>
        <w:t xml:space="preserve"> </w:t>
      </w:r>
      <w:r>
        <w:rPr>
          <w:i/>
          <w:iCs/>
        </w:rPr>
        <w:t xml:space="preserve">F1000Research</w:t>
      </w:r>
      <w:r>
        <w:t xml:space="preserve">. 2023;11:783. doi:</w:t>
      </w:r>
      <w:hyperlink r:id="rId1415">
        <w:r>
          <w:rPr>
            <w:rStyle w:val="Lienhypertexte"/>
          </w:rPr>
          <w:t xml:space="preserve">10.12688/f1000research.123002.2</w:t>
        </w:r>
      </w:hyperlink>
    </w:p>
    <w:bookmarkEnd w:id="1416"/>
    <w:bookmarkStart w:id="1418" w:name="ref-flextable"/>
    <w:p>
      <w:pPr>
        <w:pStyle w:val="Bibliographie"/>
      </w:pPr>
      <w:r>
        <w:t xml:space="preserve">189.</w:t>
      </w:r>
      <w:r>
        <w:t xml:space="preserve"> </w:t>
      </w:r>
      <w:r>
        <w:t xml:space="preserve">	</w:t>
      </w:r>
      <w:r>
        <w:t xml:space="preserve">Gohel D, Skintzos P.</w:t>
      </w:r>
      <w:r>
        <w:t xml:space="preserve"> </w:t>
      </w:r>
      <w:r>
        <w:rPr>
          <w:i/>
          <w:iCs/>
        </w:rPr>
        <w:t xml:space="preserve">Flextable: Functions for Tabular Reporting</w:t>
      </w:r>
      <w:r>
        <w:t xml:space="preserve">.; 2023.</w:t>
      </w:r>
      <w:r>
        <w:t xml:space="preserve"> </w:t>
      </w:r>
      <w:hyperlink r:id="rId1417">
        <w:r>
          <w:rPr>
            <w:rStyle w:val="Lienhypertexte"/>
          </w:rPr>
          <w:t xml:space="preserve">https://CRAN.R-project.org/package=flextable.</w:t>
        </w:r>
      </w:hyperlink>
    </w:p>
    <w:bookmarkEnd w:id="1418"/>
    <w:bookmarkStart w:id="1420" w:name="ref-rempsyc"/>
    <w:p>
      <w:pPr>
        <w:pStyle w:val="Bibliographie"/>
      </w:pPr>
      <w:r>
        <w:t xml:space="preserve">190.</w:t>
      </w:r>
      <w:r>
        <w:t xml:space="preserve"> </w:t>
      </w:r>
      <w:r>
        <w:t xml:space="preserve">	</w:t>
      </w:r>
      <w:r>
        <w:t xml:space="preserve">Thériault R.</w:t>
      </w:r>
      <w:r>
        <w:t xml:space="preserve"> </w:t>
      </w:r>
      <w:r>
        <w:t xml:space="preserve">Rempsyc</w:t>
      </w:r>
      <w:r>
        <w:t xml:space="preserve">: Convenience functions for psychology. 2023;8:5466. doi:</w:t>
      </w:r>
      <w:hyperlink r:id="rId1419">
        <w:r>
          <w:rPr>
            <w:rStyle w:val="Lienhypertexte"/>
          </w:rPr>
          <w:t xml:space="preserve">10.21105/joss.05466</w:t>
        </w:r>
      </w:hyperlink>
    </w:p>
    <w:bookmarkEnd w:id="1420"/>
    <w:bookmarkStart w:id="1422" w:name="ref-table1"/>
    <w:p>
      <w:pPr>
        <w:pStyle w:val="Bibliographie"/>
      </w:pPr>
      <w:r>
        <w:t xml:space="preserve">191.</w:t>
      </w:r>
      <w:r>
        <w:t xml:space="preserve"> </w:t>
      </w:r>
      <w:r>
        <w:t xml:space="preserve">	</w:t>
      </w:r>
      <w:r>
        <w:t xml:space="preserve">Rich B.</w:t>
      </w:r>
      <w:r>
        <w:t xml:space="preserve"> </w:t>
      </w:r>
      <w:r>
        <w:rPr>
          <w:i/>
          <w:iCs/>
        </w:rPr>
        <w:t xml:space="preserve">Table1: Tables of Descriptive Statistics in HTML</w:t>
      </w:r>
      <w:r>
        <w:t xml:space="preserve">.; 2023.</w:t>
      </w:r>
      <w:r>
        <w:t xml:space="preserve"> </w:t>
      </w:r>
      <w:hyperlink r:id="rId1421">
        <w:r>
          <w:rPr>
            <w:rStyle w:val="Lienhypertexte"/>
          </w:rPr>
          <w:t xml:space="preserve">https://CRAN.R-project.org/package=table1.</w:t>
        </w:r>
      </w:hyperlink>
    </w:p>
    <w:bookmarkEnd w:id="1422"/>
    <w:bookmarkStart w:id="1424" w:name="ref-gtsummary"/>
    <w:p>
      <w:pPr>
        <w:pStyle w:val="Bibliographie"/>
      </w:pPr>
      <w:r>
        <w:t xml:space="preserve">192.</w:t>
      </w:r>
      <w:r>
        <w:t xml:space="preserve"> </w:t>
      </w:r>
      <w:r>
        <w:t xml:space="preserve">	</w:t>
      </w:r>
      <w:r>
        <w:t xml:space="preserve">Sjoberg DD, Whiting K, Curry M, Lavery JA, Larmarange J. Reproducible summary tables with the gtsummary package. 2021;13:570-580. doi:</w:t>
      </w:r>
      <w:hyperlink r:id="rId1423">
        <w:r>
          <w:rPr>
            <w:rStyle w:val="Lienhypertexte"/>
          </w:rPr>
          <w:t xml:space="preserve">10.32614/RJ-2021-053</w:t>
        </w:r>
      </w:hyperlink>
    </w:p>
    <w:bookmarkEnd w:id="1424"/>
    <w:bookmarkStart w:id="1426" w:name="ref-Westreich2013"/>
    <w:p>
      <w:pPr>
        <w:pStyle w:val="Bibliographie"/>
      </w:pPr>
      <w:r>
        <w:t xml:space="preserve">193.</w:t>
      </w:r>
      <w:r>
        <w:t xml:space="preserve"> </w:t>
      </w:r>
      <w:r>
        <w:t xml:space="preserve">	</w:t>
      </w:r>
      <w:r>
        <w:t xml:space="preserve">Westreich D, Greenland S. The Table 2 Fallacy: Presenting and Interpreting Confounder and Modifier Coefficients.</w:t>
      </w:r>
      <w:r>
        <w:t xml:space="preserve"> </w:t>
      </w:r>
      <w:r>
        <w:rPr>
          <w:i/>
          <w:iCs/>
        </w:rPr>
        <w:t xml:space="preserve">American Journal of Epidemiology</w:t>
      </w:r>
      <w:r>
        <w:t xml:space="preserve">. 2013;177(4):292-298. doi:</w:t>
      </w:r>
      <w:hyperlink r:id="rId1425">
        <w:r>
          <w:rPr>
            <w:rStyle w:val="Lienhypertexte"/>
          </w:rPr>
          <w:t xml:space="preserve">10.1093/aje/kws412</w:t>
        </w:r>
      </w:hyperlink>
    </w:p>
    <w:bookmarkEnd w:id="1426"/>
    <w:bookmarkStart w:id="1428" w:name="ref-chen2020"/>
    <w:p>
      <w:pPr>
        <w:pStyle w:val="Bibliographie"/>
      </w:pPr>
      <w:r>
        <w:t xml:space="preserve">194.</w:t>
      </w:r>
      <w:r>
        <w:t xml:space="preserve"> </w:t>
      </w:r>
      <w:r>
        <w:t xml:space="preserve">	</w:t>
      </w:r>
      <w:r>
        <w:t xml:space="preserve">Chen H, Lu Y, Slye N. Testing for baseline differences in clinical trials.</w:t>
      </w:r>
      <w:r>
        <w:t xml:space="preserve"> </w:t>
      </w:r>
      <w:r>
        <w:rPr>
          <w:i/>
          <w:iCs/>
        </w:rPr>
        <w:t xml:space="preserve">International Journal of Clinical Trials</w:t>
      </w:r>
      <w:r>
        <w:t xml:space="preserve">. 2020;7(2):150. doi:</w:t>
      </w:r>
      <w:hyperlink r:id="rId1427">
        <w:r>
          <w:rPr>
            <w:rStyle w:val="Lienhypertexte"/>
          </w:rPr>
          <w:t xml:space="preserve">10.18203/2349-3259.ijct20201720</w:t>
        </w:r>
      </w:hyperlink>
    </w:p>
    <w:bookmarkEnd w:id="1428"/>
    <w:bookmarkStart w:id="1430" w:name="ref-pijls2022"/>
    <w:p>
      <w:pPr>
        <w:pStyle w:val="Bibliographie"/>
      </w:pPr>
      <w:r>
        <w:t xml:space="preserve">195.</w:t>
      </w:r>
      <w:r>
        <w:t xml:space="preserve"> </w:t>
      </w:r>
      <w:r>
        <w:t xml:space="preserve">	</w:t>
      </w:r>
      <w:r>
        <w:t xml:space="preserve">Pijls BG. The Table I Fallacy: P Values in Baseline Tables of Randomized Controlled Trials.</w:t>
      </w:r>
      <w:r>
        <w:t xml:space="preserve"> </w:t>
      </w:r>
      <w:r>
        <w:rPr>
          <w:i/>
          <w:iCs/>
        </w:rPr>
        <w:t xml:space="preserve">Journal of Bone and Joint Surgery</w:t>
      </w:r>
      <w:r>
        <w:t xml:space="preserve">. 2022;104(16):e71. doi:</w:t>
      </w:r>
      <w:hyperlink r:id="rId1429">
        <w:r>
          <w:rPr>
            <w:rStyle w:val="Lienhypertexte"/>
          </w:rPr>
          <w:t xml:space="preserve">10.2106/jbjs.21.01166</w:t>
        </w:r>
      </w:hyperlink>
    </w:p>
    <w:bookmarkEnd w:id="1430"/>
    <w:bookmarkStart w:id="1432" w:name="ref-Hayes-Larson2019"/>
    <w:p>
      <w:pPr>
        <w:pStyle w:val="Bibliographie"/>
      </w:pPr>
      <w:r>
        <w:t xml:space="preserve">196.</w:t>
      </w:r>
      <w:r>
        <w:t xml:space="preserve"> </w:t>
      </w:r>
      <w:r>
        <w:t xml:space="preserve">	</w:t>
      </w:r>
      <w:r>
        <w:t xml:space="preserve">Hayes-Larson E, Kezios KL, Mooney SJ, Lovasi G. Who is in this study, anyway? Guidelines for a useful Table 1.</w:t>
      </w:r>
      <w:r>
        <w:t xml:space="preserve"> </w:t>
      </w:r>
      <w:r>
        <w:rPr>
          <w:i/>
          <w:iCs/>
        </w:rPr>
        <w:t xml:space="preserve">Journal of Clinical Epidemiology</w:t>
      </w:r>
      <w:r>
        <w:t xml:space="preserve">. 2019;114:125-132. doi:</w:t>
      </w:r>
      <w:hyperlink r:id="rId1431">
        <w:r>
          <w:rPr>
            <w:rStyle w:val="Lienhypertexte"/>
          </w:rPr>
          <w:t xml:space="preserve">10.1016/j.jclinepi.2019.06.011</w:t>
        </w:r>
      </w:hyperlink>
    </w:p>
    <w:bookmarkEnd w:id="1432"/>
    <w:bookmarkStart w:id="1434" w:name="ref-bandoli2018"/>
    <w:p>
      <w:pPr>
        <w:pStyle w:val="Bibliographie"/>
      </w:pPr>
      <w:r>
        <w:t xml:space="preserve">197.</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
          <w:iCs/>
        </w:rPr>
        <w:t xml:space="preserve">Paediatric and Perinatal Epidemiology</w:t>
      </w:r>
      <w:r>
        <w:t xml:space="preserve">. 2018;32(4):390-397. doi:</w:t>
      </w:r>
      <w:hyperlink r:id="rId1433">
        <w:r>
          <w:rPr>
            <w:rStyle w:val="Lienhypertexte"/>
          </w:rPr>
          <w:t xml:space="preserve">10.1111/ppe.12474</w:t>
        </w:r>
      </w:hyperlink>
    </w:p>
    <w:bookmarkEnd w:id="1434"/>
    <w:bookmarkStart w:id="1436" w:name="ref-Park2022"/>
    <w:p>
      <w:pPr>
        <w:pStyle w:val="Bibliographie"/>
      </w:pPr>
      <w:r>
        <w:t xml:space="preserve">198.</w:t>
      </w:r>
      <w:r>
        <w:t xml:space="preserve"> </w:t>
      </w:r>
      <w:r>
        <w:t xml:space="preserve">	</w:t>
      </w:r>
      <w:r>
        <w:t xml:space="preserve">Park JH, Lee DK, Kang H, et al. The principles of presenting statistical results using figures.</w:t>
      </w:r>
      <w:r>
        <w:t xml:space="preserve"> </w:t>
      </w:r>
      <w:r>
        <w:rPr>
          <w:i/>
          <w:iCs/>
        </w:rPr>
        <w:t xml:space="preserve">Korean Journal of Anesthesiology</w:t>
      </w:r>
      <w:r>
        <w:t xml:space="preserve">. 2022;75(2):139-150. doi:</w:t>
      </w:r>
      <w:hyperlink r:id="rId1435">
        <w:r>
          <w:rPr>
            <w:rStyle w:val="Lienhypertexte"/>
          </w:rPr>
          <w:t xml:space="preserve">10.4097/kja.21508</w:t>
        </w:r>
      </w:hyperlink>
    </w:p>
    <w:bookmarkEnd w:id="1436"/>
    <w:bookmarkStart w:id="1438" w:name="ref-ggplot2"/>
    <w:p>
      <w:pPr>
        <w:pStyle w:val="Bibliographie"/>
      </w:pPr>
      <w:r>
        <w:t xml:space="preserve">199.</w:t>
      </w:r>
      <w:r>
        <w:t xml:space="preserve"> </w:t>
      </w:r>
      <w:r>
        <w:t xml:space="preserve">	</w:t>
      </w:r>
      <w:r>
        <w:t xml:space="preserve">Wickham H. ggplot2: Elegant graphics for data analysis. 2016.</w:t>
      </w:r>
      <w:r>
        <w:t xml:space="preserve"> </w:t>
      </w:r>
      <w:hyperlink r:id="rId1437">
        <w:r>
          <w:rPr>
            <w:rStyle w:val="Lienhypertexte"/>
          </w:rPr>
          <w:t xml:space="preserve">https://ggplot2.tidyverse.org.</w:t>
        </w:r>
      </w:hyperlink>
    </w:p>
    <w:bookmarkEnd w:id="1438"/>
    <w:bookmarkStart w:id="1440" w:name="ref-plotly"/>
    <w:p>
      <w:pPr>
        <w:pStyle w:val="Bibliographie"/>
      </w:pPr>
      <w:r>
        <w:t xml:space="preserve">200.</w:t>
      </w:r>
      <w:r>
        <w:t xml:space="preserve"> </w:t>
      </w:r>
      <w:r>
        <w:t xml:space="preserve">	</w:t>
      </w:r>
      <w:r>
        <w:t xml:space="preserve">Sievert C. Interactive web-based data visualization with r, plotly, and shiny. 2020.</w:t>
      </w:r>
      <w:r>
        <w:t xml:space="preserve"> </w:t>
      </w:r>
      <w:hyperlink r:id="rId1439">
        <w:r>
          <w:rPr>
            <w:rStyle w:val="Lienhypertexte"/>
          </w:rPr>
          <w:t xml:space="preserve">https://plotly-r.com.</w:t>
        </w:r>
      </w:hyperlink>
    </w:p>
    <w:bookmarkEnd w:id="1440"/>
    <w:bookmarkStart w:id="1442" w:name="ref-corrplot"/>
    <w:p>
      <w:pPr>
        <w:pStyle w:val="Bibliographie"/>
      </w:pPr>
      <w:r>
        <w:t xml:space="preserve">201.</w:t>
      </w:r>
      <w:r>
        <w:t xml:space="preserve"> </w:t>
      </w:r>
      <w:r>
        <w:t xml:space="preserve">	</w:t>
      </w:r>
      <w:r>
        <w:t xml:space="preserve">Wei T, Simko V. R package</w:t>
      </w:r>
      <w:r>
        <w:t xml:space="preserve"> </w:t>
      </w:r>
      <w:r>
        <w:t xml:space="preserve">corrplot</w:t>
      </w:r>
      <w:r>
        <w:t xml:space="preserve">: Visualization of a correlation matrix. 2021.</w:t>
      </w:r>
      <w:r>
        <w:t xml:space="preserve"> </w:t>
      </w:r>
      <w:hyperlink r:id="rId1441">
        <w:r>
          <w:rPr>
            <w:rStyle w:val="Lienhypertexte"/>
          </w:rPr>
          <w:t xml:space="preserve">https://github.com/taiyun/corrplot.</w:t>
        </w:r>
      </w:hyperlink>
    </w:p>
    <w:bookmarkEnd w:id="1442"/>
    <w:bookmarkStart w:id="1444" w:name="ref-Weissgerber2019"/>
    <w:p>
      <w:pPr>
        <w:pStyle w:val="Bibliographie"/>
      </w:pPr>
      <w:r>
        <w:t xml:space="preserve">202.</w:t>
      </w:r>
      <w:r>
        <w:t xml:space="preserve"> </w:t>
      </w:r>
      <w:r>
        <w:t xml:space="preserve">	</w:t>
      </w:r>
      <w:r>
        <w:t xml:space="preserve">Weissgerber TL, Winham SJ, Heinzen EP, et al. Reveal, Don</w:t>
      </w:r>
      <w:r>
        <w:t xml:space="preserve">’</w:t>
      </w:r>
      <w:r>
        <w:t xml:space="preserve">t Conceal.</w:t>
      </w:r>
      <w:r>
        <w:t xml:space="preserve"> </w:t>
      </w:r>
      <w:r>
        <w:rPr>
          <w:i/>
          <w:iCs/>
        </w:rPr>
        <w:t xml:space="preserve">Circulation</w:t>
      </w:r>
      <w:r>
        <w:t xml:space="preserve">. 2019;140(18):1506-1518. doi:</w:t>
      </w:r>
      <w:hyperlink r:id="rId1443">
        <w:r>
          <w:rPr>
            <w:rStyle w:val="Lienhypertexte"/>
          </w:rPr>
          <w:t xml:space="preserve">10.1161/circulationaha.118.037777</w:t>
        </w:r>
      </w:hyperlink>
    </w:p>
    <w:bookmarkEnd w:id="1444"/>
    <w:bookmarkStart w:id="1446" w:name="ref-ggsci"/>
    <w:p>
      <w:pPr>
        <w:pStyle w:val="Bibliographie"/>
      </w:pPr>
      <w:r>
        <w:t xml:space="preserve">203.</w:t>
      </w:r>
      <w:r>
        <w:t xml:space="preserve"> </w:t>
      </w:r>
      <w:r>
        <w:t xml:space="preserve">	</w:t>
      </w:r>
      <w:r>
        <w:t xml:space="preserve">Xiao N.</w:t>
      </w:r>
      <w:r>
        <w:t xml:space="preserve"> </w:t>
      </w:r>
      <w:r>
        <w:rPr>
          <w:i/>
          <w:iCs/>
        </w:rPr>
        <w:t xml:space="preserve">Ggsci: Scientific Journal and Sci-Fi Themed Color Palettes for</w:t>
      </w:r>
      <w:r>
        <w:rPr>
          <w:i/>
          <w:iCs/>
        </w:rPr>
        <w:t xml:space="preserve"> </w:t>
      </w:r>
      <w:r>
        <w:rPr>
          <w:i/>
          <w:iCs/>
        </w:rPr>
        <w:t xml:space="preserve">Ggplot2</w:t>
      </w:r>
      <w:r>
        <w:t xml:space="preserve">.; 2023.</w:t>
      </w:r>
      <w:r>
        <w:t xml:space="preserve"> </w:t>
      </w:r>
      <w:hyperlink r:id="rId1445">
        <w:r>
          <w:rPr>
            <w:rStyle w:val="Lienhypertexte"/>
          </w:rPr>
          <w:t xml:space="preserve">https://CRAN.R-project.org/package=ggsci.</w:t>
        </w:r>
      </w:hyperlink>
    </w:p>
    <w:bookmarkEnd w:id="1446"/>
    <w:bookmarkStart w:id="1448" w:name="ref-tiff"/>
    <w:p>
      <w:pPr>
        <w:pStyle w:val="Bibliographie"/>
      </w:pPr>
      <w:r>
        <w:t xml:space="preserve">204.</w:t>
      </w:r>
      <w:r>
        <w:t xml:space="preserve"> </w:t>
      </w:r>
      <w:r>
        <w:t xml:space="preserve">	</w:t>
      </w:r>
      <w:r>
        <w:t xml:space="preserve">Urbanek S, Johnson K.</w:t>
      </w:r>
      <w:r>
        <w:t xml:space="preserve"> </w:t>
      </w:r>
      <w:r>
        <w:rPr>
          <w:i/>
          <w:iCs/>
        </w:rPr>
        <w:t xml:space="preserve">Tiff: Read and Write TIFF Images</w:t>
      </w:r>
      <w:r>
        <w:t xml:space="preserve">.; 2022.</w:t>
      </w:r>
      <w:r>
        <w:t xml:space="preserve"> </w:t>
      </w:r>
      <w:hyperlink r:id="rId1447">
        <w:r>
          <w:rPr>
            <w:rStyle w:val="Lienhypertexte"/>
          </w:rPr>
          <w:t xml:space="preserve">https://CRAN.R-project.org/package=tiff.</w:t>
        </w:r>
      </w:hyperlink>
    </w:p>
    <w:bookmarkEnd w:id="1448"/>
    <w:bookmarkStart w:id="1450" w:name="ref-WRS2"/>
    <w:p>
      <w:pPr>
        <w:pStyle w:val="Bibliographie"/>
      </w:pPr>
      <w:r>
        <w:t xml:space="preserve">205.</w:t>
      </w:r>
      <w:r>
        <w:t xml:space="preserve"> </w:t>
      </w:r>
      <w:r>
        <w:t xml:space="preserve">	</w:t>
      </w:r>
      <w:r>
        <w:t xml:space="preserve">Mair P, Wilcox R. Robust statistical methods in r using the WRS2 package. 2020;52. doi:</w:t>
      </w:r>
      <w:hyperlink r:id="rId1449">
        <w:r>
          <w:rPr>
            <w:rStyle w:val="Lienhypertexte"/>
          </w:rPr>
          <w:t xml:space="preserve">10.3758/s13428-019-01246-w</w:t>
        </w:r>
      </w:hyperlink>
    </w:p>
    <w:bookmarkEnd w:id="1450"/>
    <w:bookmarkStart w:id="1452" w:name="ref-WRS2-2"/>
    <w:p>
      <w:pPr>
        <w:pStyle w:val="Bibliographie"/>
      </w:pPr>
      <w:r>
        <w:t xml:space="preserve">206.</w:t>
      </w:r>
      <w:r>
        <w:t xml:space="preserve"> </w:t>
      </w:r>
      <w:r>
        <w:t xml:space="preserve">	</w:t>
      </w:r>
      <w:r>
        <w:t xml:space="preserve">Mair P, Wilcox R, Indrajeet P.</w:t>
      </w:r>
      <w:r>
        <w:t xml:space="preserve"> </w:t>
      </w:r>
      <w:r>
        <w:rPr>
          <w:i/>
          <w:iCs/>
        </w:rPr>
        <w:t xml:space="preserve">A Collection of Robust Statistical Methods</w:t>
      </w:r>
      <w:r>
        <w:t xml:space="preserve">.; 2025.</w:t>
      </w:r>
      <w:r>
        <w:t xml:space="preserve"> </w:t>
      </w:r>
      <w:hyperlink r:id="rId1451">
        <w:r>
          <w:rPr>
            <w:rStyle w:val="Lienhypertexte"/>
          </w:rPr>
          <w:t xml:space="preserve">https://CRAN.R-project.org/package=WRS2.</w:t>
        </w:r>
      </w:hyperlink>
    </w:p>
    <w:bookmarkEnd w:id="1452"/>
    <w:bookmarkStart w:id="1454" w:name="ref-Curran-Everett2009"/>
    <w:p>
      <w:pPr>
        <w:pStyle w:val="Bibliographie"/>
      </w:pPr>
      <w:r>
        <w:t xml:space="preserve">207.</w:t>
      </w:r>
      <w:r>
        <w:t xml:space="preserve"> </w:t>
      </w:r>
      <w:r>
        <w:t xml:space="preserve">	</w:t>
      </w:r>
      <w:r>
        <w:t xml:space="preserve">Curran-Everett D. Explorations in statistics: hypothesis tests and</w:t>
      </w:r>
      <w:r>
        <w:t xml:space="preserve"> </w:t>
      </w:r>
      <w:r>
        <w:rPr>
          <w:i/>
          <w:iCs/>
        </w:rPr>
        <w:t xml:space="preserve">P</w:t>
      </w:r>
      <w:r>
        <w:t xml:space="preserve"> </w:t>
      </w:r>
      <w:r>
        <w:t xml:space="preserve">values.</w:t>
      </w:r>
      <w:r>
        <w:t xml:space="preserve"> </w:t>
      </w:r>
      <w:r>
        <w:rPr>
          <w:i/>
          <w:iCs/>
        </w:rPr>
        <w:t xml:space="preserve">Advances in Physiology Education</w:t>
      </w:r>
      <w:r>
        <w:t xml:space="preserve">. 2009;33(2):81-86. doi:</w:t>
      </w:r>
      <w:hyperlink r:id="rId1453">
        <w:r>
          <w:rPr>
            <w:rStyle w:val="Lienhypertexte"/>
          </w:rPr>
          <w:t xml:space="preserve">10.1152/advan.90218.2008</w:t>
        </w:r>
      </w:hyperlink>
    </w:p>
    <w:bookmarkEnd w:id="1454"/>
    <w:bookmarkStart w:id="1456" w:name="ref-goodman1999"/>
    <w:p>
      <w:pPr>
        <w:pStyle w:val="Bibliographie"/>
      </w:pPr>
      <w:r>
        <w:t xml:space="preserve">208.</w:t>
      </w:r>
      <w:r>
        <w:t xml:space="preserve"> </w:t>
      </w:r>
      <w:r>
        <w:t xml:space="preserve">	</w:t>
      </w:r>
      <w:r>
        <w:t xml:space="preserve">Goodman SN. Toward Evidence-Based Medical Statistics. 1: The P Value Fallacy.</w:t>
      </w:r>
      <w:r>
        <w:t xml:space="preserve"> </w:t>
      </w:r>
      <w:r>
        <w:rPr>
          <w:i/>
          <w:iCs/>
        </w:rPr>
        <w:t xml:space="preserve">Annals of Internal Medicine</w:t>
      </w:r>
      <w:r>
        <w:t xml:space="preserve">. 1999;130(12):995. doi:</w:t>
      </w:r>
      <w:hyperlink r:id="rId1455">
        <w:r>
          <w:rPr>
            <w:rStyle w:val="Lienhypertexte"/>
          </w:rPr>
          <w:t xml:space="preserve">10.7326/0003-4819-130-12-199906150-00008</w:t>
        </w:r>
      </w:hyperlink>
    </w:p>
    <w:bookmarkEnd w:id="1456"/>
    <w:bookmarkStart w:id="1458" w:name="ref-mccaskey2015"/>
    <w:p>
      <w:pPr>
        <w:pStyle w:val="Bibliographie"/>
      </w:pPr>
      <w:r>
        <w:t xml:space="preserve">209.</w:t>
      </w:r>
      <w:r>
        <w:t xml:space="preserve"> </w:t>
      </w:r>
      <w:r>
        <w:t xml:space="preserve">	</w:t>
      </w:r>
      <w:r>
        <w:t xml:space="preserve">McCaskey K, Rainey C. Substantive importance and the veil of statistical significance.</w:t>
      </w:r>
      <w:r>
        <w:t xml:space="preserve"> </w:t>
      </w:r>
      <w:r>
        <w:rPr>
          <w:i/>
          <w:iCs/>
        </w:rPr>
        <w:t xml:space="preserve">Statistics, Politics and Policy</w:t>
      </w:r>
      <w:r>
        <w:t xml:space="preserve">. 2015;6(1-2). doi:</w:t>
      </w:r>
      <w:hyperlink r:id="rId1457">
        <w:r>
          <w:rPr>
            <w:rStyle w:val="Lienhypertexte"/>
          </w:rPr>
          <w:t xml:space="preserve">10.1515/spp-2015-0001</w:t>
        </w:r>
      </w:hyperlink>
    </w:p>
    <w:bookmarkEnd w:id="1458"/>
    <w:bookmarkStart w:id="1460" w:name="ref-Vandenbroucke2018"/>
    <w:p>
      <w:pPr>
        <w:pStyle w:val="Bibliographie"/>
      </w:pPr>
      <w:r>
        <w:t xml:space="preserve">210.</w:t>
      </w:r>
      <w:r>
        <w:t xml:space="preserve"> </w:t>
      </w:r>
      <w:r>
        <w:t xml:space="preserve">	</w:t>
      </w:r>
      <w:r>
        <w:t xml:space="preserve">Vandenbroucke JP, Pearce N. From ideas to studies: how to get ideas and sharpen them into research questions.</w:t>
      </w:r>
      <w:r>
        <w:t xml:space="preserve"> </w:t>
      </w:r>
      <w:r>
        <w:rPr>
          <w:i/>
          <w:iCs/>
        </w:rPr>
        <w:t xml:space="preserve">Clinical Epidemiology</w:t>
      </w:r>
      <w:r>
        <w:t xml:space="preserve">. 2018;Volume 10:253-264. doi:</w:t>
      </w:r>
      <w:hyperlink r:id="rId1459">
        <w:r>
          <w:rPr>
            <w:rStyle w:val="Lienhypertexte"/>
          </w:rPr>
          <w:t xml:space="preserve">10.2147/clep.s142940</w:t>
        </w:r>
      </w:hyperlink>
    </w:p>
    <w:bookmarkEnd w:id="1460"/>
    <w:bookmarkStart w:id="1462" w:name="ref-lakens2018"/>
    <w:p>
      <w:pPr>
        <w:pStyle w:val="Bibliographie"/>
      </w:pPr>
      <w:r>
        <w:t xml:space="preserve">211.</w:t>
      </w:r>
      <w:r>
        <w:t xml:space="preserve"> </w:t>
      </w:r>
      <w:r>
        <w:t xml:space="preserve">	</w:t>
      </w:r>
      <w:r>
        <w:t xml:space="preserve">Lakens D, Scheel AM, Isager PM. Equivalence Testing for Psychological Research: A Tutorial.</w:t>
      </w:r>
      <w:r>
        <w:t xml:space="preserve"> </w:t>
      </w:r>
      <w:r>
        <w:rPr>
          <w:i/>
          <w:iCs/>
        </w:rPr>
        <w:t xml:space="preserve">Advances in Methods and Practices in Psychological Science</w:t>
      </w:r>
      <w:r>
        <w:t xml:space="preserve">. 2018;1(2):259-269. doi:</w:t>
      </w:r>
      <w:hyperlink r:id="rId1461">
        <w:r>
          <w:rPr>
            <w:rStyle w:val="Lienhypertexte"/>
          </w:rPr>
          <w:t xml:space="preserve">10.1177/2515245918770963</w:t>
        </w:r>
      </w:hyperlink>
    </w:p>
    <w:bookmarkEnd w:id="1462"/>
    <w:bookmarkStart w:id="1464" w:name="ref-Sullivan2012"/>
    <w:p>
      <w:pPr>
        <w:pStyle w:val="Bibliographie"/>
      </w:pPr>
      <w:r>
        <w:t xml:space="preserve">212.</w:t>
      </w:r>
      <w:r>
        <w:t xml:space="preserve"> </w:t>
      </w:r>
      <w:r>
        <w:t xml:space="preserve">	</w:t>
      </w:r>
      <w:r>
        <w:t xml:space="preserve">Sullivan GM, Feinn R. Using Effect Size</w:t>
      </w:r>
      <w:r>
        <w:t xml:space="preserve">or Why the</w:t>
      </w:r>
      <w:r>
        <w:t xml:space="preserve"> </w:t>
      </w:r>
      <w:r>
        <w:rPr>
          <w:i/>
          <w:iCs/>
        </w:rPr>
        <w:t xml:space="preserve">P</w:t>
      </w:r>
      <w:r>
        <w:t xml:space="preserve"> </w:t>
      </w:r>
      <w:r>
        <w:t xml:space="preserve">Value Is Not Enough.</w:t>
      </w:r>
      <w:r>
        <w:t xml:space="preserve"> </w:t>
      </w:r>
      <w:r>
        <w:rPr>
          <w:i/>
          <w:iCs/>
        </w:rPr>
        <w:t xml:space="preserve">Journal of Graduate Medical Education</w:t>
      </w:r>
      <w:r>
        <w:t xml:space="preserve">. 2012;4(3):279-282. doi:</w:t>
      </w:r>
      <w:hyperlink r:id="rId1463">
        <w:r>
          <w:rPr>
            <w:rStyle w:val="Lienhypertexte"/>
          </w:rPr>
          <w:t xml:space="preserve">10.4300/jgme-d-12-00156.1</w:t>
        </w:r>
      </w:hyperlink>
    </w:p>
    <w:bookmarkEnd w:id="1464"/>
    <w:bookmarkStart w:id="1466" w:name="ref-heckman2022"/>
    <w:p>
      <w:pPr>
        <w:pStyle w:val="Bibliographie"/>
      </w:pPr>
      <w:r>
        <w:t xml:space="preserve">213.</w:t>
      </w:r>
      <w:r>
        <w:t xml:space="preserve"> </w:t>
      </w:r>
      <w:r>
        <w:t xml:space="preserve">	</w:t>
      </w:r>
      <w:r>
        <w:t xml:space="preserve">Heckman MG, Davis JM, Crowson CS. Post Hoc Power Calculations: An Inappropriate Method for Interpreting the Findings of a Research Study.</w:t>
      </w:r>
      <w:r>
        <w:t xml:space="preserve"> </w:t>
      </w:r>
      <w:r>
        <w:rPr>
          <w:i/>
          <w:iCs/>
        </w:rPr>
        <w:t xml:space="preserve">The Journal of Rheumatology</w:t>
      </w:r>
      <w:r>
        <w:t xml:space="preserve">. 2022;49(8):867-870. doi:</w:t>
      </w:r>
      <w:hyperlink r:id="rId1465">
        <w:r>
          <w:rPr>
            <w:rStyle w:val="Lienhypertexte"/>
          </w:rPr>
          <w:t xml:space="preserve">10.3899/jrheum.211115</w:t>
        </w:r>
      </w:hyperlink>
    </w:p>
    <w:bookmarkEnd w:id="1466"/>
    <w:bookmarkStart w:id="1468" w:name="ref-pwr"/>
    <w:p>
      <w:pPr>
        <w:pStyle w:val="Bibliographie"/>
      </w:pPr>
      <w:r>
        <w:t xml:space="preserve">214.</w:t>
      </w:r>
      <w:r>
        <w:t xml:space="preserve"> </w:t>
      </w:r>
      <w:r>
        <w:t xml:space="preserve">	</w:t>
      </w:r>
      <w:r>
        <w:t xml:space="preserve">Champely S.</w:t>
      </w:r>
      <w:r>
        <w:t xml:space="preserve"> </w:t>
      </w:r>
      <w:r>
        <w:rPr>
          <w:i/>
          <w:iCs/>
        </w:rPr>
        <w:t xml:space="preserve">Pwr: Basic Functions for Power Analysis</w:t>
      </w:r>
      <w:r>
        <w:t xml:space="preserve">.; 2020.</w:t>
      </w:r>
      <w:r>
        <w:t xml:space="preserve"> </w:t>
      </w:r>
      <w:hyperlink r:id="rId1467">
        <w:r>
          <w:rPr>
            <w:rStyle w:val="Lienhypertexte"/>
          </w:rPr>
          <w:t xml:space="preserve">https://CRAN.R-project.org/package=pwr.</w:t>
        </w:r>
      </w:hyperlink>
    </w:p>
    <w:bookmarkEnd w:id="1468"/>
    <w:bookmarkStart w:id="1469" w:name="ref-longpower"/>
    <w:p>
      <w:pPr>
        <w:pStyle w:val="Bibliographie"/>
      </w:pPr>
      <w:r>
        <w:t xml:space="preserve">215.</w:t>
      </w:r>
      <w:r>
        <w:t xml:space="preserve"> </w:t>
      </w:r>
      <w:r>
        <w:t xml:space="preserve">	</w:t>
      </w:r>
      <w:r>
        <w:t xml:space="preserve">Iddi S, Donohue MC. Power and sample size for longitudinal models in r-the longpower package and shiny app. 2022;14:264-281.</w:t>
      </w:r>
    </w:p>
    <w:bookmarkEnd w:id="1469"/>
    <w:bookmarkStart w:id="1471" w:name="ref-Superpower"/>
    <w:p>
      <w:pPr>
        <w:pStyle w:val="Bibliographie"/>
      </w:pPr>
      <w:r>
        <w:t xml:space="preserve">216.</w:t>
      </w:r>
      <w:r>
        <w:t xml:space="preserve"> </w:t>
      </w:r>
      <w:r>
        <w:t xml:space="preserve">	</w:t>
      </w:r>
      <w:r>
        <w:t xml:space="preserve">Lakens D, Caldwell A. Simulation-based power analysis for factorial analysis of variance designs. 2021;4:251524592095150. doi:</w:t>
      </w:r>
      <w:hyperlink r:id="rId1470">
        <w:r>
          <w:rPr>
            <w:rStyle w:val="Lienhypertexte"/>
          </w:rPr>
          <w:t xml:space="preserve">10.1177/2515245920951503</w:t>
        </w:r>
      </w:hyperlink>
    </w:p>
    <w:bookmarkEnd w:id="1471"/>
    <w:bookmarkStart w:id="1473" w:name="ref-InteractionPoweR"/>
    <w:p>
      <w:pPr>
        <w:pStyle w:val="Bibliographie"/>
      </w:pPr>
      <w:r>
        <w:t xml:space="preserve">217.</w:t>
      </w:r>
      <w:r>
        <w:t xml:space="preserve"> </w:t>
      </w:r>
      <w:r>
        <w:t xml:space="preserve">	</w:t>
      </w:r>
      <w:r>
        <w:t xml:space="preserve">Baranger DAA, Finsaas MC, Goldstein BL, Vize CE, Lynam DR, Olino TM. Tutorial: Power analyses for interaction effects in cross-sectional regressions. 2022. doi:</w:t>
      </w:r>
      <w:hyperlink r:id="rId1472">
        <w:r>
          <w:rPr>
            <w:rStyle w:val="Lienhypertexte"/>
          </w:rPr>
          <w:t xml:space="preserve">10.31234/osf.io/5ptd7</w:t>
        </w:r>
      </w:hyperlink>
    </w:p>
    <w:bookmarkEnd w:id="1473"/>
    <w:bookmarkStart w:id="1475" w:name="ref-cumming2005"/>
    <w:p>
      <w:pPr>
        <w:pStyle w:val="Bibliographie"/>
      </w:pPr>
      <w:r>
        <w:t xml:space="preserve">218.</w:t>
      </w:r>
      <w:r>
        <w:t xml:space="preserve"> </w:t>
      </w:r>
      <w:r>
        <w:t xml:space="preserve">	</w:t>
      </w:r>
      <w:r>
        <w:t xml:space="preserve">Cumming G, Finch S. Inference by Eye: Confidence Intervals and How to Read Pictures of Data.</w:t>
      </w:r>
      <w:r>
        <w:t xml:space="preserve"> </w:t>
      </w:r>
      <w:r>
        <w:rPr>
          <w:i/>
          <w:iCs/>
        </w:rPr>
        <w:t xml:space="preserve">American Psychologist</w:t>
      </w:r>
      <w:r>
        <w:t xml:space="preserve">. 2005;60(2):170-180. doi:</w:t>
      </w:r>
      <w:hyperlink r:id="rId1474">
        <w:r>
          <w:rPr>
            <w:rStyle w:val="Lienhypertexte"/>
          </w:rPr>
          <w:t xml:space="preserve">10.1037/0003-066x.60.2.170</w:t>
        </w:r>
      </w:hyperlink>
    </w:p>
    <w:bookmarkEnd w:id="1475"/>
    <w:bookmarkStart w:id="1477" w:name="ref-goodman2016"/>
    <w:p>
      <w:pPr>
        <w:pStyle w:val="Bibliographie"/>
      </w:pPr>
      <w:r>
        <w:t xml:space="preserve">219.</w:t>
      </w:r>
      <w:r>
        <w:t xml:space="preserve"> </w:t>
      </w:r>
      <w:r>
        <w:t xml:space="preserve">	</w:t>
      </w:r>
      <w:r>
        <w:t xml:space="preserve">Goodman SN. Aligning statistical and scientific reasoning.</w:t>
      </w:r>
      <w:r>
        <w:t xml:space="preserve"> </w:t>
      </w:r>
      <w:r>
        <w:rPr>
          <w:i/>
          <w:iCs/>
        </w:rPr>
        <w:t xml:space="preserve">Science</w:t>
      </w:r>
      <w:r>
        <w:t xml:space="preserve">. 2016;352(6290):1180-1181. doi:</w:t>
      </w:r>
      <w:hyperlink r:id="rId1476">
        <w:r>
          <w:rPr>
            <w:rStyle w:val="Lienhypertexte"/>
          </w:rPr>
          <w:t xml:space="preserve">10.1126/science.aaf5406</w:t>
        </w:r>
      </w:hyperlink>
    </w:p>
    <w:bookmarkEnd w:id="1477"/>
    <w:bookmarkStart w:id="1479" w:name="ref-greenhalgh1997a"/>
    <w:p>
      <w:pPr>
        <w:pStyle w:val="Bibliographie"/>
      </w:pPr>
      <w:r>
        <w:t xml:space="preserve">220.</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
          <w:iCs/>
        </w:rPr>
        <w:t xml:space="preserve">BMJ</w:t>
      </w:r>
      <w:r>
        <w:t xml:space="preserve">. 1997;315(7105):422-425. doi:</w:t>
      </w:r>
      <w:hyperlink r:id="rId1478">
        <w:r>
          <w:rPr>
            <w:rStyle w:val="Lienhypertexte"/>
          </w:rPr>
          <w:t xml:space="preserve">10.1136/bmj.315.7105.422</w:t>
        </w:r>
      </w:hyperlink>
    </w:p>
    <w:bookmarkEnd w:id="1479"/>
    <w:bookmarkStart w:id="1481" w:name="ref-weintraub2016"/>
    <w:p>
      <w:pPr>
        <w:pStyle w:val="Bibliographie"/>
      </w:pPr>
      <w:r>
        <w:t xml:space="preserve">221.</w:t>
      </w:r>
      <w:r>
        <w:t xml:space="preserve"> </w:t>
      </w:r>
      <w:r>
        <w:t xml:space="preserve">	</w:t>
      </w:r>
      <w:r>
        <w:t xml:space="preserve">Weintraub PG. The Importance of Publishing Negative Results.</w:t>
      </w:r>
      <w:r>
        <w:t xml:space="preserve"> </w:t>
      </w:r>
      <w:r>
        <w:rPr>
          <w:i/>
          <w:iCs/>
        </w:rPr>
        <w:t xml:space="preserve">Journal of Insect Science</w:t>
      </w:r>
      <w:r>
        <w:t xml:space="preserve">. 2016;16(1):109. doi:</w:t>
      </w:r>
      <w:hyperlink r:id="rId1480">
        <w:r>
          <w:rPr>
            <w:rStyle w:val="Lienhypertexte"/>
          </w:rPr>
          <w:t xml:space="preserve">10.1093/jisesa/iew092</w:t>
        </w:r>
      </w:hyperlink>
    </w:p>
    <w:bookmarkEnd w:id="1481"/>
    <w:bookmarkStart w:id="1483" w:name="ref-altman1995"/>
    <w:p>
      <w:pPr>
        <w:pStyle w:val="Bibliographie"/>
      </w:pPr>
      <w:r>
        <w:t xml:space="preserve">222.</w:t>
      </w:r>
      <w:r>
        <w:t xml:space="preserve"> </w:t>
      </w:r>
      <w:r>
        <w:t xml:space="preserve">	</w:t>
      </w:r>
      <w:r>
        <w:t xml:space="preserve">Altman DG, Bland JM. Statistics notes: Absence of evidence is not evidence of absence.</w:t>
      </w:r>
      <w:r>
        <w:t xml:space="preserve"> </w:t>
      </w:r>
      <w:r>
        <w:rPr>
          <w:i/>
          <w:iCs/>
        </w:rPr>
        <w:t xml:space="preserve">BMJ</w:t>
      </w:r>
      <w:r>
        <w:t xml:space="preserve">. 1995;311(7003):485-485. doi:</w:t>
      </w:r>
      <w:hyperlink r:id="rId1482">
        <w:r>
          <w:rPr>
            <w:rStyle w:val="Lienhypertexte"/>
          </w:rPr>
          <w:t xml:space="preserve">10.1136/bmj.311.7003.485</w:t>
        </w:r>
      </w:hyperlink>
    </w:p>
    <w:bookmarkEnd w:id="1483"/>
    <w:bookmarkStart w:id="1485" w:name="ref-gelman2014"/>
    <w:p>
      <w:pPr>
        <w:pStyle w:val="Bibliographie"/>
      </w:pPr>
      <w:r>
        <w:t xml:space="preserve">223.</w:t>
      </w:r>
      <w:r>
        <w:t xml:space="preserve"> </w:t>
      </w:r>
      <w:r>
        <w:t xml:space="preserve">	</w:t>
      </w:r>
      <w:r>
        <w:t xml:space="preserve">Gelman A, Carlin J. Beyond Power Calculations.</w:t>
      </w:r>
      <w:r>
        <w:t xml:space="preserve"> </w:t>
      </w:r>
      <w:r>
        <w:rPr>
          <w:i/>
          <w:iCs/>
        </w:rPr>
        <w:t xml:space="preserve">Perspectives on Psychological Science</w:t>
      </w:r>
      <w:r>
        <w:t xml:space="preserve">. 2014;9(6):641-651. doi:</w:t>
      </w:r>
      <w:hyperlink r:id="rId1484">
        <w:r>
          <w:rPr>
            <w:rStyle w:val="Lienhypertexte"/>
          </w:rPr>
          <w:t xml:space="preserve">10.1177/1745691614551642</w:t>
        </w:r>
      </w:hyperlink>
    </w:p>
    <w:bookmarkEnd w:id="1485"/>
    <w:bookmarkStart w:id="1487" w:name="ref-lu2018"/>
    <w:p>
      <w:pPr>
        <w:pStyle w:val="Bibliographie"/>
      </w:pPr>
      <w:r>
        <w:t xml:space="preserve">224.</w:t>
      </w:r>
      <w:r>
        <w:t xml:space="preserve"> </w:t>
      </w:r>
      <w:r>
        <w:t xml:space="preserve">	</w:t>
      </w:r>
      <w:r>
        <w:t xml:space="preserve">Lu J, Qiu Y, Deng A. A note on Type S/M errors in hypothesis testing.</w:t>
      </w:r>
      <w:r>
        <w:t xml:space="preserve"> </w:t>
      </w:r>
      <w:r>
        <w:rPr>
          <w:i/>
          <w:iCs/>
        </w:rPr>
        <w:t xml:space="preserve">British Journal of Mathematical and Statistical Psychology</w:t>
      </w:r>
      <w:r>
        <w:t xml:space="preserve">. 2018;72(1):1-17. doi:</w:t>
      </w:r>
      <w:hyperlink r:id="rId1486">
        <w:r>
          <w:rPr>
            <w:rStyle w:val="Lienhypertexte"/>
          </w:rPr>
          <w:t xml:space="preserve">10.1111/bmsp.12132</w:t>
        </w:r>
      </w:hyperlink>
    </w:p>
    <w:bookmarkEnd w:id="1487"/>
    <w:bookmarkStart w:id="1489" w:name="ref-Kim2015"/>
    <w:p>
      <w:pPr>
        <w:pStyle w:val="Bibliographie"/>
      </w:pPr>
      <w:r>
        <w:t xml:space="preserve">225.</w:t>
      </w:r>
      <w:r>
        <w:t xml:space="preserve"> </w:t>
      </w:r>
      <w:r>
        <w:t xml:space="preserve">	</w:t>
      </w:r>
      <w:r>
        <w:t xml:space="preserve">Kim HY. Statistical notes for clinical researchers: effect size.</w:t>
      </w:r>
      <w:r>
        <w:t xml:space="preserve"> </w:t>
      </w:r>
      <w:r>
        <w:rPr>
          <w:i/>
          <w:iCs/>
        </w:rPr>
        <w:t xml:space="preserve">Restorative Dentistry &amp; Endodontics</w:t>
      </w:r>
      <w:r>
        <w:t xml:space="preserve">. 2015;40(4):328. doi:</w:t>
      </w:r>
      <w:hyperlink r:id="rId1488">
        <w:r>
          <w:rPr>
            <w:rStyle w:val="Lienhypertexte"/>
          </w:rPr>
          <w:t xml:space="preserve">10.5395/rde.2015.40.4.328</w:t>
        </w:r>
      </w:hyperlink>
    </w:p>
    <w:bookmarkEnd w:id="1489"/>
    <w:bookmarkStart w:id="1491" w:name="ref-effectsize"/>
    <w:p>
      <w:pPr>
        <w:pStyle w:val="Bibliographie"/>
      </w:pPr>
      <w:r>
        <w:t xml:space="preserve">226.</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490">
        <w:r>
          <w:rPr>
            <w:rStyle w:val="Lienhypertexte"/>
          </w:rPr>
          <w:t xml:space="preserve">10.21105/joss.02815</w:t>
        </w:r>
      </w:hyperlink>
    </w:p>
    <w:bookmarkEnd w:id="1491"/>
    <w:bookmarkStart w:id="1493" w:name="ref-Bours2023"/>
    <w:p>
      <w:pPr>
        <w:pStyle w:val="Bibliographie"/>
      </w:pPr>
      <w:r>
        <w:t xml:space="preserve">227.</w:t>
      </w:r>
      <w:r>
        <w:t xml:space="preserve"> </w:t>
      </w:r>
      <w:r>
        <w:t xml:space="preserve">	</w:t>
      </w:r>
      <w:r>
        <w:t xml:space="preserve">Bours MJL. Using mediators to understand effect modification and interaction.</w:t>
      </w:r>
      <w:r>
        <w:t xml:space="preserve"> </w:t>
      </w:r>
      <w:r>
        <w:rPr>
          <w:i/>
          <w:iCs/>
        </w:rPr>
        <w:t xml:space="preserve">Journal of Clinical Epidemiology</w:t>
      </w:r>
      <w:r>
        <w:t xml:space="preserve">. September 2023. doi:</w:t>
      </w:r>
      <w:hyperlink r:id="rId1492">
        <w:r>
          <w:rPr>
            <w:rStyle w:val="Lienhypertexte"/>
          </w:rPr>
          <w:t xml:space="preserve">10.1016/j.jclinepi.2023.09.005</w:t>
        </w:r>
      </w:hyperlink>
    </w:p>
    <w:bookmarkEnd w:id="1493"/>
    <w:bookmarkStart w:id="1495" w:name="ref-Altman1996"/>
    <w:p>
      <w:pPr>
        <w:pStyle w:val="Bibliographie"/>
      </w:pPr>
      <w:r>
        <w:t xml:space="preserve">228.</w:t>
      </w:r>
      <w:r>
        <w:t xml:space="preserve"> </w:t>
      </w:r>
      <w:r>
        <w:t xml:space="preserve">	</w:t>
      </w:r>
      <w:r>
        <w:t xml:space="preserve">Altman DG, Matthews JNS. Statistics Notes: Interaction 1: heterogeneity of effects.</w:t>
      </w:r>
      <w:r>
        <w:t xml:space="preserve"> </w:t>
      </w:r>
      <w:r>
        <w:rPr>
          <w:i/>
          <w:iCs/>
        </w:rPr>
        <w:t xml:space="preserve">BMJ</w:t>
      </w:r>
      <w:r>
        <w:t xml:space="preserve">. 1996;313(7055):486-486. doi:</w:t>
      </w:r>
      <w:hyperlink r:id="rId1494">
        <w:r>
          <w:rPr>
            <w:rStyle w:val="Lienhypertexte"/>
          </w:rPr>
          <w:t xml:space="preserve">10.1136/bmj.313.7055.486</w:t>
        </w:r>
      </w:hyperlink>
    </w:p>
    <w:bookmarkEnd w:id="1495"/>
    <w:bookmarkStart w:id="1497" w:name="ref-nlme"/>
    <w:p>
      <w:pPr>
        <w:pStyle w:val="Bibliographie"/>
      </w:pPr>
      <w:r>
        <w:t xml:space="preserve">229.</w:t>
      </w:r>
      <w:r>
        <w:t xml:space="preserve"> </w:t>
      </w:r>
      <w:r>
        <w:t xml:space="preserve">	</w:t>
      </w:r>
      <w:r>
        <w:t xml:space="preserve">Pinheiro J, Bates D, R Core Team.</w:t>
      </w:r>
      <w:r>
        <w:t xml:space="preserve"> </w:t>
      </w:r>
      <w:r>
        <w:rPr>
          <w:i/>
          <w:iCs/>
        </w:rPr>
        <w:t xml:space="preserve">Nlme: Linear and Nonlinear Mixed Effects Models</w:t>
      </w:r>
      <w:r>
        <w:t xml:space="preserve">.; 2023.</w:t>
      </w:r>
      <w:r>
        <w:t xml:space="preserve"> </w:t>
      </w:r>
      <w:hyperlink r:id="rId1496">
        <w:r>
          <w:rPr>
            <w:rStyle w:val="Lienhypertexte"/>
          </w:rPr>
          <w:t xml:space="preserve">https://CRAN.R-project.org/package=nlme.</w:t>
        </w:r>
      </w:hyperlink>
    </w:p>
    <w:bookmarkEnd w:id="1497"/>
    <w:bookmarkStart w:id="1499" w:name="ref-mmrm"/>
    <w:p>
      <w:pPr>
        <w:pStyle w:val="Bibliographie"/>
      </w:pPr>
      <w:r>
        <w:t xml:space="preserve">230.</w:t>
      </w:r>
      <w:r>
        <w:t xml:space="preserve"> </w:t>
      </w:r>
      <w:r>
        <w:t xml:space="preserve">	</w:t>
      </w:r>
      <w:r>
        <w:t xml:space="preserve">Sabanes Bove D, Dedic J, Kelkhoff D, et al.</w:t>
      </w:r>
      <w:r>
        <w:t xml:space="preserve"> </w:t>
      </w:r>
      <w:r>
        <w:rPr>
          <w:i/>
          <w:iCs/>
        </w:rPr>
        <w:t xml:space="preserve">Mmrm: Mixed Models for Repeated Measures</w:t>
      </w:r>
      <w:r>
        <w:t xml:space="preserve">.; 2022.</w:t>
      </w:r>
      <w:r>
        <w:t xml:space="preserve"> </w:t>
      </w:r>
      <w:hyperlink r:id="rId1498">
        <w:r>
          <w:rPr>
            <w:rStyle w:val="Lienhypertexte"/>
          </w:rPr>
          <w:t xml:space="preserve">https://CRAN.R-project.org/package=mmrm.</w:t>
        </w:r>
      </w:hyperlink>
    </w:p>
    <w:bookmarkEnd w:id="1499"/>
    <w:bookmarkStart w:id="1501" w:name="ref-emmeans"/>
    <w:p>
      <w:pPr>
        <w:pStyle w:val="Bibliographie"/>
      </w:pPr>
      <w:r>
        <w:t xml:space="preserve">231.</w:t>
      </w:r>
      <w:r>
        <w:t xml:space="preserve"> </w:t>
      </w:r>
      <w:r>
        <w:t xml:space="preserve">	</w:t>
      </w:r>
      <w:r>
        <w:t xml:space="preserve">Lenth RV.</w:t>
      </w:r>
      <w:r>
        <w:t xml:space="preserve"> </w:t>
      </w:r>
      <w:r>
        <w:rPr>
          <w:i/>
          <w:iCs/>
        </w:rPr>
        <w:t xml:space="preserve">Emmeans: Estimated Marginal Means, Aka Least-Squares Means</w:t>
      </w:r>
      <w:r>
        <w:t xml:space="preserve">.; 2023.</w:t>
      </w:r>
      <w:r>
        <w:t xml:space="preserve"> </w:t>
      </w:r>
      <w:hyperlink r:id="rId1500">
        <w:r>
          <w:rPr>
            <w:rStyle w:val="Lienhypertexte"/>
          </w:rPr>
          <w:t xml:space="preserve">https://CRAN.R-project.org/package=emmeans.</w:t>
        </w:r>
      </w:hyperlink>
    </w:p>
    <w:bookmarkEnd w:id="1501"/>
    <w:bookmarkStart w:id="1503" w:name="ref-Baron1986"/>
    <w:p>
      <w:pPr>
        <w:pStyle w:val="Bibliographie"/>
      </w:pPr>
      <w:r>
        <w:t xml:space="preserve">232.</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
          <w:iCs/>
        </w:rPr>
        <w:t xml:space="preserve">Journal of Personality and Social Psychology</w:t>
      </w:r>
      <w:r>
        <w:t xml:space="preserve">. 1986;51(6):1173-1182. doi:</w:t>
      </w:r>
      <w:hyperlink r:id="rId1502">
        <w:r>
          <w:rPr>
            <w:rStyle w:val="Lienhypertexte"/>
          </w:rPr>
          <w:t xml:space="preserve">10.1037/0022-3514.51.6.1173</w:t>
        </w:r>
      </w:hyperlink>
    </w:p>
    <w:bookmarkEnd w:id="1503"/>
    <w:bookmarkStart w:id="1505" w:name="ref-greenland1986"/>
    <w:p>
      <w:pPr>
        <w:pStyle w:val="Bibliographie"/>
      </w:pPr>
      <w:r>
        <w:t xml:space="preserve">233.</w:t>
      </w:r>
      <w:r>
        <w:t xml:space="preserve"> </w:t>
      </w:r>
      <w:r>
        <w:t xml:space="preserve">	</w:t>
      </w:r>
      <w:r>
        <w:t xml:space="preserve">GREENLAND S, SCHLESSELMAN JJ, CRIQUI MH. THE FALLACY OF EMPLOYING STANDARDIZED REGRESSION COEFFICIENTS AND CORRELATIONS AS MEASURES OF EFFECT.</w:t>
      </w:r>
      <w:r>
        <w:t xml:space="preserve"> </w:t>
      </w:r>
      <w:r>
        <w:rPr>
          <w:i/>
          <w:iCs/>
        </w:rPr>
        <w:t xml:space="preserve">American Journal of Epidemiology</w:t>
      </w:r>
      <w:r>
        <w:t xml:space="preserve">. 1986;123(2):203-208. doi:</w:t>
      </w:r>
      <w:hyperlink r:id="rId1504">
        <w:r>
          <w:rPr>
            <w:rStyle w:val="Lienhypertexte"/>
          </w:rPr>
          <w:t xml:space="preserve">10.1093/oxfordjournals.aje.a114229</w:t>
        </w:r>
      </w:hyperlink>
    </w:p>
    <w:bookmarkEnd w:id="1505"/>
    <w:bookmarkStart w:id="1507" w:name="ref-greenland1991"/>
    <w:p>
      <w:pPr>
        <w:pStyle w:val="Bibliographie"/>
      </w:pPr>
      <w:r>
        <w:t xml:space="preserve">234.</w:t>
      </w:r>
      <w:r>
        <w:t xml:space="preserve"> </w:t>
      </w:r>
      <w:r>
        <w:t xml:space="preserve">	</w:t>
      </w:r>
      <w:r>
        <w:t xml:space="preserve">Greenland S, Maclure M, Schlesselman JJ, Poole C, Morgenstern H. Standardized Regression Coefficients.</w:t>
      </w:r>
      <w:r>
        <w:t xml:space="preserve"> </w:t>
      </w:r>
      <w:r>
        <w:rPr>
          <w:i/>
          <w:iCs/>
        </w:rPr>
        <w:t xml:space="preserve">Epidemiology</w:t>
      </w:r>
      <w:r>
        <w:t xml:space="preserve">. 1991;2(5):387-392. doi:</w:t>
      </w:r>
      <w:hyperlink r:id="rId1506">
        <w:r>
          <w:rPr>
            <w:rStyle w:val="Lienhypertexte"/>
          </w:rPr>
          <w:t xml:space="preserve">10.1097/00001648-199109000-00015</w:t>
        </w:r>
      </w:hyperlink>
    </w:p>
    <w:bookmarkEnd w:id="1507"/>
    <w:bookmarkStart w:id="1509" w:name="ref-latter1902"/>
    <w:p>
      <w:pPr>
        <w:pStyle w:val="Bibliographie"/>
      </w:pPr>
      <w:r>
        <w:t xml:space="preserve">235.</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
          <w:iCs/>
        </w:rPr>
        <w:t xml:space="preserve">Biometrika</w:t>
      </w:r>
      <w:r>
        <w:t xml:space="preserve">. 1902;1(2):164-176. doi:</w:t>
      </w:r>
      <w:hyperlink r:id="rId1508">
        <w:r>
          <w:rPr>
            <w:rStyle w:val="Lienhypertexte"/>
          </w:rPr>
          <w:t xml:space="preserve">10.1093/biomet/1.2.164</w:t>
        </w:r>
      </w:hyperlink>
    </w:p>
    <w:bookmarkEnd w:id="1509"/>
    <w:bookmarkStart w:id="1511" w:name="ref-aylmerfisher1926"/>
    <w:p>
      <w:pPr>
        <w:pStyle w:val="Bibliographie"/>
      </w:pPr>
      <w:r>
        <w:t xml:space="preserve">236.</w:t>
      </w:r>
      <w:r>
        <w:t xml:space="preserve"> </w:t>
      </w:r>
      <w:r>
        <w:t xml:space="preserve">	</w:t>
      </w:r>
      <w:r>
        <w:t xml:space="preserve">Aylmer Fisher R. The arrangement of field experiments.</w:t>
      </w:r>
      <w:r>
        <w:t xml:space="preserve"> </w:t>
      </w:r>
      <w:r>
        <w:rPr>
          <w:i/>
          <w:iCs/>
        </w:rPr>
        <w:t xml:space="preserve">Ministry of Agriculture and Fisheries</w:t>
      </w:r>
      <w:r>
        <w:t xml:space="preserve">. 1926. doi:</w:t>
      </w:r>
      <w:hyperlink r:id="rId1510">
        <w:r>
          <w:rPr>
            <w:rStyle w:val="Lienhypertexte"/>
          </w:rPr>
          <w:t xml:space="preserve">10.23637/ROTHAMSTED.8V61Q</w:t>
        </w:r>
      </w:hyperlink>
    </w:p>
    <w:bookmarkEnd w:id="1511"/>
    <w:bookmarkStart w:id="1513" w:name="ref-wasserstein2016"/>
    <w:p>
      <w:pPr>
        <w:pStyle w:val="Bibliographie"/>
      </w:pPr>
      <w:r>
        <w:t xml:space="preserve">237.</w:t>
      </w:r>
      <w:r>
        <w:t xml:space="preserve"> </w:t>
      </w:r>
      <w:r>
        <w:t xml:space="preserve">	</w:t>
      </w:r>
      <w:r>
        <w:t xml:space="preserve">Wasserstein RL, Lazar NA. The ASA Statement on</w:t>
      </w:r>
      <w:r>
        <w:t xml:space="preserve"> </w:t>
      </w:r>
      <w:r>
        <w:rPr>
          <w:i/>
          <w:iCs/>
        </w:rPr>
        <w:t xml:space="preserve">p</w:t>
      </w:r>
      <w:r>
        <w:t xml:space="preserve">-Values: Context, Process, and Purpose.</w:t>
      </w:r>
      <w:r>
        <w:t xml:space="preserve"> </w:t>
      </w:r>
      <w:r>
        <w:rPr>
          <w:i/>
          <w:iCs/>
        </w:rPr>
        <w:t xml:space="preserve">The American Statistician</w:t>
      </w:r>
      <w:r>
        <w:t xml:space="preserve">. 2016;70(2):129-133. doi:</w:t>
      </w:r>
      <w:hyperlink r:id="rId1512">
        <w:r>
          <w:rPr>
            <w:rStyle w:val="Lienhypertexte"/>
          </w:rPr>
          <w:t xml:space="preserve">10.1080/00031305.2016.1154108</w:t>
        </w:r>
      </w:hyperlink>
    </w:p>
    <w:bookmarkEnd w:id="1513"/>
    <w:bookmarkStart w:id="1515" w:name="ref-altman2017"/>
    <w:p>
      <w:pPr>
        <w:pStyle w:val="Bibliographie"/>
      </w:pPr>
      <w:r>
        <w:t xml:space="preserve">238.</w:t>
      </w:r>
      <w:r>
        <w:t xml:space="preserve"> </w:t>
      </w:r>
      <w:r>
        <w:t xml:space="preserve">	</w:t>
      </w:r>
      <w:r>
        <w:t xml:space="preserve">Altman N, Krzywinski M. P values and the search for significance.</w:t>
      </w:r>
      <w:r>
        <w:t xml:space="preserve"> </w:t>
      </w:r>
      <w:r>
        <w:rPr>
          <w:i/>
          <w:iCs/>
        </w:rPr>
        <w:t xml:space="preserve">Nature Methods</w:t>
      </w:r>
      <w:r>
        <w:t xml:space="preserve">. 2017;14(1):3-4. doi:</w:t>
      </w:r>
      <w:hyperlink r:id="rId1514">
        <w:r>
          <w:rPr>
            <w:rStyle w:val="Lienhypertexte"/>
          </w:rPr>
          <w:t xml:space="preserve">10.1038/nmeth.4120</w:t>
        </w:r>
      </w:hyperlink>
    </w:p>
    <w:bookmarkEnd w:id="1515"/>
    <w:bookmarkStart w:id="1517" w:name="ref-heinze2016"/>
    <w:p>
      <w:pPr>
        <w:pStyle w:val="Bibliographie"/>
      </w:pPr>
      <w:r>
        <w:t xml:space="preserve">239.</w:t>
      </w:r>
      <w:r>
        <w:t xml:space="preserve"> </w:t>
      </w:r>
      <w:r>
        <w:t xml:space="preserve">	</w:t>
      </w:r>
      <w:r>
        <w:t xml:space="preserve">Heinze G, Dunkler D. Five myths about variable selection.</w:t>
      </w:r>
      <w:r>
        <w:t xml:space="preserve"> </w:t>
      </w:r>
      <w:r>
        <w:rPr>
          <w:i/>
          <w:iCs/>
        </w:rPr>
        <w:t xml:space="preserve">Transplant International</w:t>
      </w:r>
      <w:r>
        <w:t xml:space="preserve">. 2016;30(1):6-10. doi:</w:t>
      </w:r>
      <w:hyperlink r:id="rId1516">
        <w:r>
          <w:rPr>
            <w:rStyle w:val="Lienhypertexte"/>
          </w:rPr>
          <w:t xml:space="preserve">10.1111/tri.12895</w:t>
        </w:r>
      </w:hyperlink>
    </w:p>
    <w:bookmarkEnd w:id="1517"/>
    <w:bookmarkStart w:id="1519" w:name="ref-Breznau2022"/>
    <w:p>
      <w:pPr>
        <w:pStyle w:val="Bibliographie"/>
      </w:pPr>
      <w:r>
        <w:t xml:space="preserve">240.</w:t>
      </w:r>
      <w:r>
        <w:t xml:space="preserve"> </w:t>
      </w:r>
      <w:r>
        <w:t xml:space="preserve">	</w:t>
      </w:r>
      <w:r>
        <w:t xml:space="preserve">Breznau N, Rinke EM, Wuttke A, et al. Observing many researchers using the same data and hypothesis reveals a hidden universe of uncertainty.</w:t>
      </w:r>
      <w:r>
        <w:t xml:space="preserve"> </w:t>
      </w:r>
      <w:r>
        <w:rPr>
          <w:i/>
          <w:iCs/>
        </w:rPr>
        <w:t xml:space="preserve">Proceedings of the National Academy of Sciences</w:t>
      </w:r>
      <w:r>
        <w:t xml:space="preserve">. 2022;(44):e2203150119. doi:</w:t>
      </w:r>
      <w:hyperlink r:id="rId1518">
        <w:r>
          <w:rPr>
            <w:rStyle w:val="Lienhypertexte"/>
          </w:rPr>
          <w:t xml:space="preserve">10.1073/pnas.2203150119</w:t>
        </w:r>
      </w:hyperlink>
    </w:p>
    <w:bookmarkEnd w:id="1519"/>
    <w:bookmarkStart w:id="1521" w:name="ref-dwivedi2019"/>
    <w:p>
      <w:pPr>
        <w:pStyle w:val="Bibliographie"/>
      </w:pPr>
      <w:r>
        <w:t xml:space="preserve">241.</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
          <w:iCs/>
        </w:rPr>
        <w:t xml:space="preserve">CANCER REPORTS</w:t>
      </w:r>
      <w:r>
        <w:t xml:space="preserve">. 2019;3(4). doi:</w:t>
      </w:r>
      <w:hyperlink r:id="rId1520">
        <w:r>
          <w:rPr>
            <w:rStyle w:val="Lienhypertexte"/>
          </w:rPr>
          <w:t xml:space="preserve">10.1002/cnr2.1211</w:t>
        </w:r>
      </w:hyperlink>
    </w:p>
    <w:bookmarkEnd w:id="1521"/>
    <w:bookmarkStart w:id="1523" w:name="ref-Dwivedi2022"/>
    <w:p>
      <w:pPr>
        <w:pStyle w:val="Bibliographie"/>
      </w:pPr>
      <w:r>
        <w:t xml:space="preserve">242.</w:t>
      </w:r>
      <w:r>
        <w:t xml:space="preserve"> </w:t>
      </w:r>
      <w:r>
        <w:t xml:space="preserve">	</w:t>
      </w:r>
      <w:r>
        <w:t xml:space="preserve">Dwivedi AK. How to Write Statistical Analysis Section in Medical Research.</w:t>
      </w:r>
      <w:r>
        <w:t xml:space="preserve"> </w:t>
      </w:r>
      <w:r>
        <w:rPr>
          <w:i/>
          <w:iCs/>
        </w:rPr>
        <w:t xml:space="preserve">Journal of Investigative Medicine</w:t>
      </w:r>
      <w:r>
        <w:t xml:space="preserve">. 2022;70(8):1759-1770. doi:</w:t>
      </w:r>
      <w:hyperlink r:id="rId1522">
        <w:r>
          <w:rPr>
            <w:rStyle w:val="Lienhypertexte"/>
          </w:rPr>
          <w:t xml:space="preserve">10.1136/jim-2022-002479</w:t>
        </w:r>
      </w:hyperlink>
    </w:p>
    <w:bookmarkEnd w:id="1523"/>
    <w:bookmarkStart w:id="1525" w:name="ref-Kim2017"/>
    <w:p>
      <w:pPr>
        <w:pStyle w:val="Bibliographie"/>
      </w:pPr>
      <w:r>
        <w:t xml:space="preserve">243.</w:t>
      </w:r>
      <w:r>
        <w:t xml:space="preserve"> </w:t>
      </w:r>
      <w:r>
        <w:t xml:space="preserve">	</w:t>
      </w:r>
      <w:r>
        <w:t xml:space="preserve">Kim N, Fischer AH, Dyring-Andersen B, Rosner B, Okoye GA. Research Techniques Made Simple: Choosing Appropriate Statistical Methods for Clinical Research.</w:t>
      </w:r>
      <w:r>
        <w:t xml:space="preserve"> </w:t>
      </w:r>
      <w:r>
        <w:rPr>
          <w:i/>
          <w:iCs/>
        </w:rPr>
        <w:t xml:space="preserve">Journal of Investigative Dermatology</w:t>
      </w:r>
      <w:r>
        <w:t xml:space="preserve">. 2017;137(10):e173-e178. doi:</w:t>
      </w:r>
      <w:hyperlink r:id="rId1524">
        <w:r>
          <w:rPr>
            <w:rStyle w:val="Lienhypertexte"/>
          </w:rPr>
          <w:t xml:space="preserve">10.1016/j.jid.2017.08.007</w:t>
        </w:r>
      </w:hyperlink>
    </w:p>
    <w:bookmarkEnd w:id="1525"/>
    <w:bookmarkStart w:id="1527" w:name="ref-marusteri2010"/>
    <w:p>
      <w:pPr>
        <w:pStyle w:val="Bibliographie"/>
      </w:pPr>
      <w:r>
        <w:t xml:space="preserve">244.</w:t>
      </w:r>
      <w:r>
        <w:t xml:space="preserve"> </w:t>
      </w:r>
      <w:r>
        <w:t xml:space="preserve">	</w:t>
      </w:r>
      <w:r>
        <w:t xml:space="preserve">Marusteri M, Bacarea V. Comparing groups for statistical differences: How to choose the right statistical test?</w:t>
      </w:r>
      <w:r>
        <w:t xml:space="preserve"> </w:t>
      </w:r>
      <w:r>
        <w:rPr>
          <w:i/>
          <w:iCs/>
        </w:rPr>
        <w:t xml:space="preserve">Biochemia Medica</w:t>
      </w:r>
      <w:r>
        <w:t xml:space="preserve">. 2010:15-32. doi:</w:t>
      </w:r>
      <w:hyperlink r:id="rId1526">
        <w:r>
          <w:rPr>
            <w:rStyle w:val="Lienhypertexte"/>
          </w:rPr>
          <w:t xml:space="preserve">10.11613/bm.2010.004</w:t>
        </w:r>
      </w:hyperlink>
    </w:p>
    <w:bookmarkEnd w:id="1527"/>
    <w:bookmarkStart w:id="1529" w:name="ref-mishra2019"/>
    <w:p>
      <w:pPr>
        <w:pStyle w:val="Bibliographie"/>
      </w:pPr>
      <w:r>
        <w:t xml:space="preserve">245.</w:t>
      </w:r>
      <w:r>
        <w:t xml:space="preserve"> </w:t>
      </w:r>
      <w:r>
        <w:t xml:space="preserve">	</w:t>
      </w:r>
      <w:r>
        <w:t xml:space="preserve">Mishra P, Pandey C, Singh U, Keshri A, Sabaretnam M. Selection of appropriate statistical methods for data analysis.</w:t>
      </w:r>
      <w:r>
        <w:t xml:space="preserve"> </w:t>
      </w:r>
      <w:r>
        <w:rPr>
          <w:i/>
          <w:iCs/>
        </w:rPr>
        <w:t xml:space="preserve">Annals of Cardiac Anaesthesia</w:t>
      </w:r>
      <w:r>
        <w:t xml:space="preserve">. 2019;22(3):297. doi:</w:t>
      </w:r>
      <w:hyperlink r:id="rId1528">
        <w:r>
          <w:rPr>
            <w:rStyle w:val="Lienhypertexte"/>
          </w:rPr>
          <w:t xml:space="preserve">10.4103/aca.aca_248_18</w:t>
        </w:r>
      </w:hyperlink>
    </w:p>
    <w:bookmarkEnd w:id="1529"/>
    <w:bookmarkStart w:id="1531" w:name="ref-ray2021"/>
    <w:p>
      <w:pPr>
        <w:pStyle w:val="Bibliographie"/>
      </w:pPr>
      <w:r>
        <w:t xml:space="preserve">246.</w:t>
      </w:r>
      <w:r>
        <w:t xml:space="preserve"> </w:t>
      </w:r>
      <w:r>
        <w:t xml:space="preserve">	</w:t>
      </w:r>
      <w:r>
        <w:t xml:space="preserve">Ray A, Najmi A, Sadasivam B. How to choose and interpret a statistical test? An update for budding researchers.</w:t>
      </w:r>
      <w:r>
        <w:t xml:space="preserve"> </w:t>
      </w:r>
      <w:r>
        <w:rPr>
          <w:i/>
          <w:iCs/>
        </w:rPr>
        <w:t xml:space="preserve">Journal of Family Medicine and Primary Care</w:t>
      </w:r>
      <w:r>
        <w:t xml:space="preserve">. 2021;10(8):2763. doi:</w:t>
      </w:r>
      <w:hyperlink r:id="rId1530">
        <w:r>
          <w:rPr>
            <w:rStyle w:val="Lienhypertexte"/>
          </w:rPr>
          <w:t xml:space="preserve">10.4103/jfmpc.jfmpc_433_21</w:t>
        </w:r>
      </w:hyperlink>
    </w:p>
    <w:bookmarkEnd w:id="1531"/>
    <w:bookmarkStart w:id="1533" w:name="ref-nayak2011"/>
    <w:p>
      <w:pPr>
        <w:pStyle w:val="Bibliographie"/>
      </w:pPr>
      <w:r>
        <w:t xml:space="preserve">247.</w:t>
      </w:r>
      <w:r>
        <w:t xml:space="preserve"> </w:t>
      </w:r>
      <w:r>
        <w:t xml:space="preserve">	</w:t>
      </w:r>
      <w:r>
        <w:t xml:space="preserve">Nayak B, Hazra A. How to choose the right statistical test?</w:t>
      </w:r>
      <w:r>
        <w:t xml:space="preserve"> </w:t>
      </w:r>
      <w:r>
        <w:rPr>
          <w:i/>
          <w:iCs/>
        </w:rPr>
        <w:t xml:space="preserve">Indian Journal of Ophthalmology</w:t>
      </w:r>
      <w:r>
        <w:t xml:space="preserve">. 2011;59(2):85. doi:</w:t>
      </w:r>
      <w:hyperlink r:id="rId1532">
        <w:r>
          <w:rPr>
            <w:rStyle w:val="Lienhypertexte"/>
          </w:rPr>
          <w:t xml:space="preserve">10.4103/0301-4738.77005</w:t>
        </w:r>
      </w:hyperlink>
    </w:p>
    <w:bookmarkEnd w:id="1533"/>
    <w:bookmarkStart w:id="1535" w:name="ref-shankar2014"/>
    <w:p>
      <w:pPr>
        <w:pStyle w:val="Bibliographie"/>
      </w:pPr>
      <w:r>
        <w:t xml:space="preserve">248.</w:t>
      </w:r>
      <w:r>
        <w:t xml:space="preserve"> </w:t>
      </w:r>
      <w:r>
        <w:t xml:space="preserve">	</w:t>
      </w:r>
      <w:r>
        <w:t xml:space="preserve">Shankar S, Singh R. Demystifying statistics: How to choose a statistical test?</w:t>
      </w:r>
      <w:r>
        <w:t xml:space="preserve"> </w:t>
      </w:r>
      <w:r>
        <w:rPr>
          <w:i/>
          <w:iCs/>
        </w:rPr>
        <w:t xml:space="preserve">Indian Journal of Rheumatology</w:t>
      </w:r>
      <w:r>
        <w:t xml:space="preserve">. 2014;9(2):77-81. doi:</w:t>
      </w:r>
      <w:hyperlink r:id="rId1534">
        <w:r>
          <w:rPr>
            <w:rStyle w:val="Lienhypertexte"/>
          </w:rPr>
          <w:t xml:space="preserve">10.1016/j.injr.2014.04.002</w:t>
        </w:r>
      </w:hyperlink>
    </w:p>
    <w:bookmarkEnd w:id="1535"/>
    <w:bookmarkStart w:id="1537" w:name="ref-cocor"/>
    <w:p>
      <w:pPr>
        <w:pStyle w:val="Bibliographie"/>
      </w:pPr>
      <w:r>
        <w:t xml:space="preserve">249.</w:t>
      </w:r>
      <w:r>
        <w:t xml:space="preserve"> </w:t>
      </w:r>
      <w:r>
        <w:t xml:space="preserve">	</w:t>
      </w:r>
      <w:r>
        <w:t xml:space="preserve">Diedenhofen B, Musch J. Cocor: A comprehensive solution for the statistical comparison of correlations. 2015;10:e0121945. doi:</w:t>
      </w:r>
      <w:hyperlink r:id="rId1536">
        <w:r>
          <w:rPr>
            <w:rStyle w:val="Lienhypertexte"/>
          </w:rPr>
          <w:t xml:space="preserve">10.1371/journal.pone.0121945</w:t>
        </w:r>
      </w:hyperlink>
    </w:p>
    <w:bookmarkEnd w:id="1537"/>
    <w:bookmarkStart w:id="1539" w:name="ref-McHugh2013"/>
    <w:p>
      <w:pPr>
        <w:pStyle w:val="Bibliographie"/>
      </w:pPr>
      <w:r>
        <w:t xml:space="preserve">250.</w:t>
      </w:r>
      <w:r>
        <w:t xml:space="preserve"> </w:t>
      </w:r>
      <w:r>
        <w:t xml:space="preserve">	</w:t>
      </w:r>
      <w:r>
        <w:t xml:space="preserve">McHugh ML. The chi-square test of independence.</w:t>
      </w:r>
      <w:r>
        <w:t xml:space="preserve"> </w:t>
      </w:r>
      <w:r>
        <w:rPr>
          <w:i/>
          <w:iCs/>
        </w:rPr>
        <w:t xml:space="preserve">Biochemia Medica</w:t>
      </w:r>
      <w:r>
        <w:t xml:space="preserve">. 2013:143-149. doi:</w:t>
      </w:r>
      <w:hyperlink r:id="rId1538">
        <w:r>
          <w:rPr>
            <w:rStyle w:val="Lienhypertexte"/>
          </w:rPr>
          <w:t xml:space="preserve">10.11613/bm.2013.018</w:t>
        </w:r>
      </w:hyperlink>
    </w:p>
    <w:bookmarkEnd w:id="1539"/>
    <w:bookmarkStart w:id="1541" w:name="ref-Kim2017a"/>
    <w:p>
      <w:pPr>
        <w:pStyle w:val="Bibliographie"/>
      </w:pPr>
      <w:r>
        <w:t xml:space="preserve">251.</w:t>
      </w:r>
      <w:r>
        <w:t xml:space="preserve"> </w:t>
      </w:r>
      <w:r>
        <w:t xml:space="preserve">	</w:t>
      </w:r>
      <w:r>
        <w:t xml:space="preserve">Kim HY. Statistical notes for clinical researchers: Chi-squared test and Fisher’s exact test.</w:t>
      </w:r>
      <w:r>
        <w:t xml:space="preserve"> </w:t>
      </w:r>
      <w:r>
        <w:rPr>
          <w:i/>
          <w:iCs/>
        </w:rPr>
        <w:t xml:space="preserve">Restorative Dentistry &amp; Endodontics</w:t>
      </w:r>
      <w:r>
        <w:t xml:space="preserve">. 2017;42(2):152. doi:</w:t>
      </w:r>
      <w:hyperlink r:id="rId1540">
        <w:r>
          <w:rPr>
            <w:rStyle w:val="Lienhypertexte"/>
          </w:rPr>
          <w:t xml:space="preserve">10.5395/rde.2017.42.2.152</w:t>
        </w:r>
      </w:hyperlink>
    </w:p>
    <w:bookmarkEnd w:id="1541"/>
    <w:bookmarkStart w:id="1543" w:name="ref-khamis2008"/>
    <w:p>
      <w:pPr>
        <w:pStyle w:val="Bibliographie"/>
      </w:pPr>
      <w:r>
        <w:t xml:space="preserve">252.</w:t>
      </w:r>
      <w:r>
        <w:t xml:space="preserve"> </w:t>
      </w:r>
      <w:r>
        <w:t xml:space="preserve">	</w:t>
      </w:r>
      <w:r>
        <w:t xml:space="preserve">Khamis H. Measures of Association: How to Choose?</w:t>
      </w:r>
      <w:r>
        <w:t xml:space="preserve"> </w:t>
      </w:r>
      <w:r>
        <w:rPr>
          <w:i/>
          <w:iCs/>
        </w:rPr>
        <w:t xml:space="preserve">Journal of Diagnostic Medical Sonography</w:t>
      </w:r>
      <w:r>
        <w:t xml:space="preserve">. 2008;24(3):155-162. doi:</w:t>
      </w:r>
      <w:hyperlink r:id="rId1542">
        <w:r>
          <w:rPr>
            <w:rStyle w:val="Lienhypertexte"/>
          </w:rPr>
          <w:t xml:space="preserve">10.1177/8756479308317006</w:t>
        </w:r>
      </w:hyperlink>
    </w:p>
    <w:bookmarkEnd w:id="1543"/>
    <w:bookmarkStart w:id="1545" w:name="ref-allison2022"/>
    <w:p>
      <w:pPr>
        <w:pStyle w:val="Bibliographie"/>
      </w:pPr>
      <w:r>
        <w:t xml:space="preserve">253.</w:t>
      </w:r>
      <w:r>
        <w:t xml:space="preserve"> </w:t>
      </w:r>
      <w:r>
        <w:t xml:space="preserve">	</w:t>
      </w:r>
      <w:r>
        <w:t xml:space="preserve">Allison JS, Santana L, (Jaco) Visagie IJH. A primer on simple measures of association taught at undergraduate level.</w:t>
      </w:r>
      <w:r>
        <w:t xml:space="preserve"> </w:t>
      </w:r>
      <w:r>
        <w:rPr>
          <w:i/>
          <w:iCs/>
        </w:rPr>
        <w:t xml:space="preserve">Teaching Statistics</w:t>
      </w:r>
      <w:r>
        <w:t xml:space="preserve">. 2022;44(3):96-103. doi:</w:t>
      </w:r>
      <w:hyperlink r:id="rId1544">
        <w:r>
          <w:rPr>
            <w:rStyle w:val="Lienhypertexte"/>
          </w:rPr>
          <w:t xml:space="preserve">10.1111/test.12307</w:t>
        </w:r>
      </w:hyperlink>
    </w:p>
    <w:bookmarkEnd w:id="1545"/>
    <w:bookmarkStart w:id="1547" w:name="ref-psychmeta"/>
    <w:p>
      <w:pPr>
        <w:pStyle w:val="Bibliographie"/>
      </w:pPr>
      <w:r>
        <w:t xml:space="preserve">254.</w:t>
      </w:r>
      <w:r>
        <w:t xml:space="preserve"> </w:t>
      </w:r>
      <w:r>
        <w:t xml:space="preserve">	</w:t>
      </w:r>
      <w:r>
        <w:t xml:space="preserve">Dahlke JA, Wiernik BM.</w:t>
      </w:r>
      <w:r>
        <w:t xml:space="preserve"> </w:t>
      </w:r>
      <w:r>
        <w:t xml:space="preserve">Psychmeta</w:t>
      </w:r>
      <w:r>
        <w:t xml:space="preserve">: An r package for psychometric meta-analysis. 2019;43. doi:</w:t>
      </w:r>
      <w:hyperlink r:id="rId1546">
        <w:r>
          <w:rPr>
            <w:rStyle w:val="Lienhypertexte"/>
          </w:rPr>
          <w:t xml:space="preserve">10.1177/0146621618795933</w:t>
        </w:r>
      </w:hyperlink>
    </w:p>
    <w:bookmarkEnd w:id="1547"/>
    <w:bookmarkStart w:id="1549" w:name="ref-anscombe1973"/>
    <w:p>
      <w:pPr>
        <w:pStyle w:val="Bibliographie"/>
      </w:pPr>
      <w:r>
        <w:t xml:space="preserve">255.</w:t>
      </w:r>
      <w:r>
        <w:t xml:space="preserve"> </w:t>
      </w:r>
      <w:r>
        <w:t xml:space="preserve">	</w:t>
      </w:r>
      <w:r>
        <w:t xml:space="preserve">Anscombe FJ. Graphs in Statistical Analysis.</w:t>
      </w:r>
      <w:r>
        <w:t xml:space="preserve"> </w:t>
      </w:r>
      <w:r>
        <w:rPr>
          <w:i/>
          <w:iCs/>
        </w:rPr>
        <w:t xml:space="preserve">The American Statistician</w:t>
      </w:r>
      <w:r>
        <w:t xml:space="preserve">. 1973;27(1):17-21. doi:</w:t>
      </w:r>
      <w:hyperlink r:id="rId1548">
        <w:r>
          <w:rPr>
            <w:rStyle w:val="Lienhypertexte"/>
          </w:rPr>
          <w:t xml:space="preserve">10.1080/00031305.1973.10478966</w:t>
        </w:r>
      </w:hyperlink>
    </w:p>
    <w:bookmarkEnd w:id="1549"/>
    <w:bookmarkStart w:id="1551" w:name="ref-anscombiser"/>
    <w:p>
      <w:pPr>
        <w:pStyle w:val="Bibliographie"/>
      </w:pPr>
      <w:r>
        <w:t xml:space="preserve">256.</w:t>
      </w:r>
      <w:r>
        <w:t xml:space="preserve"> </w:t>
      </w:r>
      <w:r>
        <w:t xml:space="preserve">	</w:t>
      </w:r>
      <w:r>
        <w:t xml:space="preserve">Northrop PJ.</w:t>
      </w:r>
      <w:r>
        <w:t xml:space="preserve"> </w:t>
      </w:r>
      <w:r>
        <w:rPr>
          <w:i/>
          <w:iCs/>
        </w:rPr>
        <w:t xml:space="preserve">Anscombiser: Create Datasets with Identical Summary Statistics</w:t>
      </w:r>
      <w:r>
        <w:t xml:space="preserve">.; 2022.</w:t>
      </w:r>
      <w:r>
        <w:t xml:space="preserve"> </w:t>
      </w:r>
      <w:hyperlink r:id="rId1550">
        <w:r>
          <w:rPr>
            <w:rStyle w:val="Lienhypertexte"/>
          </w:rPr>
          <w:t xml:space="preserve">https://CRAN.R-project.org/package=anscombiser.</w:t>
        </w:r>
      </w:hyperlink>
    </w:p>
    <w:bookmarkEnd w:id="1551"/>
    <w:bookmarkStart w:id="1553" w:name="ref-correlation"/>
    <w:p>
      <w:pPr>
        <w:pStyle w:val="Bibliographie"/>
      </w:pPr>
      <w:r>
        <w:t xml:space="preserve">257.</w:t>
      </w:r>
      <w:r>
        <w:t xml:space="preserve"> </w:t>
      </w:r>
      <w:r>
        <w:t xml:space="preserve">	</w:t>
      </w:r>
      <w:r>
        <w:t xml:space="preserve">Makowski D, Wiernik BM, Patil I, Lüdecke D, Ben-Shachar MS.</w:t>
      </w:r>
      <w:r>
        <w:t xml:space="preserve"> </w:t>
      </w:r>
      <w:r>
        <w:rPr>
          <w:i/>
          <w:iCs/>
        </w:rPr>
        <w:t xml:space="preserve">Correlation</w:t>
      </w:r>
      <w:r>
        <w:rPr>
          <w:i/>
          <w:iCs/>
        </w:rPr>
        <w:t xml:space="preserve">: Methods for Correlation Analysis</w:t>
      </w:r>
      <w:r>
        <w:t xml:space="preserve">.; 2022.</w:t>
      </w:r>
      <w:r>
        <w:t xml:space="preserve"> </w:t>
      </w:r>
      <w:hyperlink r:id="rId1552">
        <w:r>
          <w:rPr>
            <w:rStyle w:val="Lienhypertexte"/>
          </w:rPr>
          <w:t xml:space="preserve">https://CRAN.R-project.org/package=correlation.</w:t>
        </w:r>
      </w:hyperlink>
    </w:p>
    <w:bookmarkEnd w:id="1553"/>
    <w:bookmarkStart w:id="1555" w:name="ref-easystats"/>
    <w:p>
      <w:pPr>
        <w:pStyle w:val="Bibliographie"/>
      </w:pPr>
      <w:r>
        <w:t xml:space="preserve">258.</w:t>
      </w:r>
      <w:r>
        <w:t xml:space="preserve"> </w:t>
      </w:r>
      <w:r>
        <w:t xml:space="preserve">	</w:t>
      </w:r>
      <w:r>
        <w:t xml:space="preserve">Lüdecke D, Ben-Shachar MS, Patil I, et al.</w:t>
      </w:r>
      <w:r>
        <w:t xml:space="preserve"> </w:t>
      </w:r>
      <w:r>
        <w:rPr>
          <w:i/>
          <w:iCs/>
        </w:rPr>
        <w:t xml:space="preserve">Easystats: Framework for Easy Statistical Modeling, Visualization, and Reporting</w:t>
      </w:r>
      <w:r>
        <w:t xml:space="preserve">.; 2022.</w:t>
      </w:r>
      <w:r>
        <w:t xml:space="preserve"> </w:t>
      </w:r>
      <w:hyperlink r:id="rId1554">
        <w:r>
          <w:rPr>
            <w:rStyle w:val="Lienhypertexte"/>
          </w:rPr>
          <w:t xml:space="preserve">https://easystats.github.io/easystats/.</w:t>
        </w:r>
      </w:hyperlink>
    </w:p>
    <w:bookmarkEnd w:id="1555"/>
    <w:bookmarkStart w:id="1557" w:name="ref-Kim2019"/>
    <w:p>
      <w:pPr>
        <w:pStyle w:val="Bibliographie"/>
      </w:pPr>
      <w:r>
        <w:t xml:space="preserve">259.</w:t>
      </w:r>
      <w:r>
        <w:t xml:space="preserve"> </w:t>
      </w:r>
      <w:r>
        <w:t xml:space="preserve">	</w:t>
      </w:r>
      <w:r>
        <w:t xml:space="preserve">Kim JH. Multicollinearity and misleading statistical results.</w:t>
      </w:r>
      <w:r>
        <w:t xml:space="preserve"> </w:t>
      </w:r>
      <w:r>
        <w:rPr>
          <w:i/>
          <w:iCs/>
        </w:rPr>
        <w:t xml:space="preserve">Korean Journal of Anesthesiology</w:t>
      </w:r>
      <w:r>
        <w:t xml:space="preserve">. 2019;72(6):558-569. doi:</w:t>
      </w:r>
      <w:hyperlink r:id="rId1556">
        <w:r>
          <w:rPr>
            <w:rStyle w:val="Lienhypertexte"/>
          </w:rPr>
          <w:t xml:space="preserve">10.4097/kja.19087</w:t>
        </w:r>
      </w:hyperlink>
    </w:p>
    <w:bookmarkEnd w:id="1557"/>
    <w:bookmarkStart w:id="1559" w:name="ref-GGally"/>
    <w:p>
      <w:pPr>
        <w:pStyle w:val="Bibliographie"/>
      </w:pPr>
      <w:r>
        <w:t xml:space="preserve">260.</w:t>
      </w:r>
      <w:r>
        <w:t xml:space="preserve"> </w:t>
      </w:r>
      <w:r>
        <w:t xml:space="preserve">	</w:t>
      </w:r>
      <w:r>
        <w:t xml:space="preserve">Schloerke B, Cook D, Larmarange J, et al. GGally: Extension to ’ggplot2’. 2024. doi:</w:t>
      </w:r>
      <w:hyperlink r:id="rId1558">
        <w:r>
          <w:rPr>
            <w:rStyle w:val="Lienhypertexte"/>
          </w:rPr>
          <w:t xml:space="preserve">10.32614/CRAN.package.GGally</w:t>
        </w:r>
      </w:hyperlink>
    </w:p>
    <w:bookmarkEnd w:id="1559"/>
    <w:bookmarkStart w:id="1561" w:name="ref-modelsummary"/>
    <w:p>
      <w:pPr>
        <w:pStyle w:val="Bibliographie"/>
      </w:pPr>
      <w:r>
        <w:t xml:space="preserve">261.</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560">
        <w:r>
          <w:rPr>
            <w:rStyle w:val="Lienhypertexte"/>
          </w:rPr>
          <w:t xml:space="preserve">10.18637/jss.v103.i01</w:t>
        </w:r>
      </w:hyperlink>
    </w:p>
    <w:bookmarkEnd w:id="1561"/>
    <w:bookmarkStart w:id="1563" w:name="ref-Hidalgo2013"/>
    <w:p>
      <w:pPr>
        <w:pStyle w:val="Bibliographie"/>
      </w:pPr>
      <w:r>
        <w:t xml:space="preserve">262.</w:t>
      </w:r>
      <w:r>
        <w:t xml:space="preserve"> </w:t>
      </w:r>
      <w:r>
        <w:t xml:space="preserve">	</w:t>
      </w:r>
      <w:r>
        <w:t xml:space="preserve">Hidalgo B, Goodman M. Multivariate or Multivariable Regression?</w:t>
      </w:r>
      <w:r>
        <w:t xml:space="preserve"> </w:t>
      </w:r>
      <w:r>
        <w:rPr>
          <w:i/>
          <w:iCs/>
        </w:rPr>
        <w:t xml:space="preserve">American Journal of Public Health</w:t>
      </w:r>
      <w:r>
        <w:t xml:space="preserve">. 2013;103(1):39-40. doi:</w:t>
      </w:r>
      <w:hyperlink r:id="rId1562">
        <w:r>
          <w:rPr>
            <w:rStyle w:val="Lienhypertexte"/>
          </w:rPr>
          <w:t xml:space="preserve">10.2105/ajph.2012.300897</w:t>
        </w:r>
      </w:hyperlink>
    </w:p>
    <w:bookmarkEnd w:id="1563"/>
    <w:bookmarkStart w:id="1565" w:name="ref-suits1957"/>
    <w:p>
      <w:pPr>
        <w:pStyle w:val="Bibliographie"/>
      </w:pPr>
      <w:r>
        <w:t xml:space="preserve">263.</w:t>
      </w:r>
      <w:r>
        <w:t xml:space="preserve"> </w:t>
      </w:r>
      <w:r>
        <w:t xml:space="preserve">	</w:t>
      </w:r>
      <w:r>
        <w:t xml:space="preserve">Suits DB. Use of Dummy Variables in Regression Equations.</w:t>
      </w:r>
      <w:r>
        <w:t xml:space="preserve"> </w:t>
      </w:r>
      <w:r>
        <w:rPr>
          <w:i/>
          <w:iCs/>
        </w:rPr>
        <w:t xml:space="preserve">Journal of the American Statistical Association</w:t>
      </w:r>
      <w:r>
        <w:t xml:space="preserve">. 1957;52(280):548-551. doi:</w:t>
      </w:r>
      <w:hyperlink r:id="rId1564">
        <w:r>
          <w:rPr>
            <w:rStyle w:val="Lienhypertexte"/>
          </w:rPr>
          <w:t xml:space="preserve">10.1080/01621459.1957.10501412</w:t>
        </w:r>
      </w:hyperlink>
    </w:p>
    <w:bookmarkEnd w:id="1565"/>
    <w:bookmarkStart w:id="1567" w:name="ref-Healy1995"/>
    <w:p>
      <w:pPr>
        <w:pStyle w:val="Bibliographie"/>
      </w:pPr>
      <w:r>
        <w:t xml:space="preserve">264.</w:t>
      </w:r>
      <w:r>
        <w:t xml:space="preserve"> </w:t>
      </w:r>
      <w:r>
        <w:t xml:space="preserve">	</w:t>
      </w:r>
      <w:r>
        <w:t xml:space="preserve">Healy MJ. Statistics from the inside. 16. Multiple regression (2).</w:t>
      </w:r>
      <w:r>
        <w:t xml:space="preserve"> </w:t>
      </w:r>
      <w:r>
        <w:rPr>
          <w:i/>
          <w:iCs/>
        </w:rPr>
        <w:t xml:space="preserve">Archives of Disease in Childhood</w:t>
      </w:r>
      <w:r>
        <w:t xml:space="preserve">. 1995;73(3):270-274. doi:</w:t>
      </w:r>
      <w:hyperlink r:id="rId1566">
        <w:r>
          <w:rPr>
            <w:rStyle w:val="Lienhypertexte"/>
          </w:rPr>
          <w:t xml:space="preserve">10.1136/adc.73.3.270</w:t>
        </w:r>
      </w:hyperlink>
    </w:p>
    <w:bookmarkEnd w:id="1567"/>
    <w:bookmarkStart w:id="1569" w:name="ref-fastDummies"/>
    <w:p>
      <w:pPr>
        <w:pStyle w:val="Bibliographie"/>
      </w:pPr>
      <w:r>
        <w:t xml:space="preserve">265.</w:t>
      </w:r>
      <w:r>
        <w:t xml:space="preserve"> </w:t>
      </w:r>
      <w:r>
        <w:t xml:space="preserve">	</w:t>
      </w:r>
      <w:r>
        <w:t xml:space="preserve">Kaplan J.</w:t>
      </w:r>
      <w:r>
        <w:t xml:space="preserve"> </w:t>
      </w:r>
      <w:r>
        <w:rPr>
          <w:i/>
          <w:iCs/>
        </w:rPr>
        <w:t xml:space="preserve">fastDummies: Fast Creation of Dummy (Binary) Columns and Rows from Categorical Variables</w:t>
      </w:r>
      <w:r>
        <w:t xml:space="preserve">.; 2023.</w:t>
      </w:r>
      <w:r>
        <w:t xml:space="preserve"> </w:t>
      </w:r>
      <w:hyperlink r:id="rId1568">
        <w:r>
          <w:rPr>
            <w:rStyle w:val="Lienhypertexte"/>
          </w:rPr>
          <w:t xml:space="preserve">https://CRAN.R-project.org/package=fastDummies.</w:t>
        </w:r>
      </w:hyperlink>
    </w:p>
    <w:bookmarkEnd w:id="1569"/>
    <w:bookmarkStart w:id="1571" w:name="ref-Sun1996"/>
    <w:p>
      <w:pPr>
        <w:pStyle w:val="Bibliographie"/>
      </w:pPr>
      <w:r>
        <w:t xml:space="preserve">266.</w:t>
      </w:r>
      <w:r>
        <w:t xml:space="preserve"> </w:t>
      </w:r>
      <w:r>
        <w:t xml:space="preserve">	</w:t>
      </w:r>
      <w:r>
        <w:t xml:space="preserve">Sun GW, Shook TL, Kay GL. Inappropriate use of bivariable analysis to screen risk factors for use in multivariable analysis.</w:t>
      </w:r>
      <w:r>
        <w:t xml:space="preserve"> </w:t>
      </w:r>
      <w:r>
        <w:rPr>
          <w:i/>
          <w:iCs/>
        </w:rPr>
        <w:t xml:space="preserve">Journal of Clinical Epidemiology</w:t>
      </w:r>
      <w:r>
        <w:t xml:space="preserve">. 1996;49(8):907-916. doi:</w:t>
      </w:r>
      <w:hyperlink r:id="rId1570">
        <w:r>
          <w:rPr>
            <w:rStyle w:val="Lienhypertexte"/>
          </w:rPr>
          <w:t xml:space="preserve">10.1016/0895-4356(96)00025-x</w:t>
        </w:r>
      </w:hyperlink>
    </w:p>
    <w:bookmarkEnd w:id="1571"/>
    <w:bookmarkStart w:id="1573" w:name="ref-car"/>
    <w:p>
      <w:pPr>
        <w:pStyle w:val="Bibliographie"/>
      </w:pPr>
      <w:r>
        <w:t xml:space="preserve">267.</w:t>
      </w:r>
      <w:r>
        <w:t xml:space="preserve"> </w:t>
      </w:r>
      <w:r>
        <w:t xml:space="preserve">	</w:t>
      </w:r>
      <w:r>
        <w:t xml:space="preserve">Fox J, Weisberg S. An</w:t>
      </w:r>
      <w:r>
        <w:t xml:space="preserve"> </w:t>
      </w:r>
      <w:r>
        <w:t xml:space="preserve">r</w:t>
      </w:r>
      <w:r>
        <w:t xml:space="preserve"> </w:t>
      </w:r>
      <w:r>
        <w:t xml:space="preserve">companion to applied regression. 2019.</w:t>
      </w:r>
      <w:r>
        <w:t xml:space="preserve"> </w:t>
      </w:r>
      <w:hyperlink r:id="rId1572">
        <w:r>
          <w:rPr>
            <w:rStyle w:val="Lienhypertexte"/>
          </w:rPr>
          <w:t xml:space="preserve">https://www.john-fox.ca/Companion/.</w:t>
        </w:r>
      </w:hyperlink>
    </w:p>
    <w:bookmarkEnd w:id="1573"/>
    <w:bookmarkStart w:id="1575" w:name="ref-Dales1978"/>
    <w:p>
      <w:pPr>
        <w:pStyle w:val="Bibliographie"/>
      </w:pPr>
      <w:r>
        <w:t xml:space="preserve">268.</w:t>
      </w:r>
      <w:r>
        <w:t xml:space="preserve"> </w:t>
      </w:r>
      <w:r>
        <w:t xml:space="preserve">	</w:t>
      </w:r>
      <w:r>
        <w:t xml:space="preserve">DALES LG, URY HK. An Improper Use of Statistical Significance Testing in Studying Covariables.</w:t>
      </w:r>
      <w:r>
        <w:t xml:space="preserve"> </w:t>
      </w:r>
      <w:r>
        <w:rPr>
          <w:i/>
          <w:iCs/>
        </w:rPr>
        <w:t xml:space="preserve">International Journal of Epidemiology</w:t>
      </w:r>
      <w:r>
        <w:t xml:space="preserve">. 1978;7(4):373-376. doi:</w:t>
      </w:r>
      <w:hyperlink r:id="rId1574">
        <w:r>
          <w:rPr>
            <w:rStyle w:val="Lienhypertexte"/>
          </w:rPr>
          <w:t xml:space="preserve">10.1093/ije/7.4.373</w:t>
        </w:r>
      </w:hyperlink>
    </w:p>
    <w:bookmarkEnd w:id="1575"/>
    <w:bookmarkStart w:id="1577" w:name="ref-Greenland1989"/>
    <w:p>
      <w:pPr>
        <w:pStyle w:val="Bibliographie"/>
      </w:pPr>
      <w:r>
        <w:t xml:space="preserve">269.</w:t>
      </w:r>
      <w:r>
        <w:t xml:space="preserve"> </w:t>
      </w:r>
      <w:r>
        <w:t xml:space="preserve">	</w:t>
      </w:r>
      <w:r>
        <w:t xml:space="preserve">Greenland S. Modeling and variable selection in epidemiologic analysis.</w:t>
      </w:r>
      <w:r>
        <w:t xml:space="preserve"> </w:t>
      </w:r>
      <w:r>
        <w:rPr>
          <w:i/>
          <w:iCs/>
        </w:rPr>
        <w:t xml:space="preserve">American Journal of Public Health</w:t>
      </w:r>
      <w:r>
        <w:t xml:space="preserve">. 1989;79(3):340-349. doi:</w:t>
      </w:r>
      <w:hyperlink r:id="rId1576">
        <w:r>
          <w:rPr>
            <w:rStyle w:val="Lienhypertexte"/>
          </w:rPr>
          <w:t xml:space="preserve">10.2105/ajph.79.3.340</w:t>
        </w:r>
      </w:hyperlink>
    </w:p>
    <w:bookmarkEnd w:id="1577"/>
    <w:bookmarkStart w:id="1579" w:name="ref-equatiomatic"/>
    <w:p>
      <w:pPr>
        <w:pStyle w:val="Bibliographie"/>
      </w:pPr>
      <w:r>
        <w:t xml:space="preserve">270.</w:t>
      </w:r>
      <w:r>
        <w:t xml:space="preserve"> </w:t>
      </w:r>
      <w:r>
        <w:t xml:space="preserve">	</w:t>
      </w:r>
      <w:r>
        <w:t xml:space="preserve">Anderson D, Heiss A, Sumners J.</w:t>
      </w:r>
      <w:r>
        <w:t xml:space="preserve"> </w:t>
      </w:r>
      <w:r>
        <w:rPr>
          <w:i/>
          <w:iCs/>
        </w:rPr>
        <w:t xml:space="preserve">Equatiomatic: Transform Models into</w:t>
      </w:r>
      <w:r>
        <w:rPr>
          <w:i/>
          <w:iCs/>
        </w:rPr>
        <w:t xml:space="preserve"> </w:t>
      </w:r>
      <w:r>
        <w:rPr>
          <w:i/>
          <w:iCs/>
        </w:rPr>
        <w:t xml:space="preserve">LaTeX</w:t>
      </w:r>
      <w:r>
        <w:rPr>
          <w:i/>
          <w:iCs/>
        </w:rPr>
        <w:t xml:space="preserve"> </w:t>
      </w:r>
      <w:r>
        <w:rPr>
          <w:i/>
          <w:iCs/>
        </w:rPr>
        <w:t xml:space="preserve">Equations</w:t>
      </w:r>
      <w:r>
        <w:t xml:space="preserve">.; 2024.</w:t>
      </w:r>
      <w:r>
        <w:t xml:space="preserve"> </w:t>
      </w:r>
      <w:hyperlink r:id="rId1578">
        <w:r>
          <w:rPr>
            <w:rStyle w:val="Lienhypertexte"/>
          </w:rPr>
          <w:t xml:space="preserve">https://CRAN.R-project.org/package=equatiomatic.</w:t>
        </w:r>
      </w:hyperlink>
    </w:p>
    <w:bookmarkEnd w:id="1579"/>
    <w:bookmarkStart w:id="1581" w:name="ref-performance"/>
    <w:p>
      <w:pPr>
        <w:pStyle w:val="Bibliographie"/>
      </w:pPr>
      <w:r>
        <w:t xml:space="preserve">271.</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580">
        <w:r>
          <w:rPr>
            <w:rStyle w:val="Lienhypertexte"/>
          </w:rPr>
          <w:t xml:space="preserve">10.21105/joss.03139</w:t>
        </w:r>
      </w:hyperlink>
    </w:p>
    <w:bookmarkEnd w:id="1581"/>
    <w:bookmarkStart w:id="1583" w:name="ref-markovchain"/>
    <w:p>
      <w:pPr>
        <w:pStyle w:val="Bibliographie"/>
      </w:pPr>
      <w:r>
        <w:t xml:space="preserve">272.</w:t>
      </w:r>
      <w:r>
        <w:t xml:space="preserve"> </w:t>
      </w:r>
      <w:r>
        <w:t xml:space="preserve">	</w:t>
      </w:r>
      <w:r>
        <w:t xml:space="preserve">Spedicato GA. Discrete time markov chains with r. 2017;9.</w:t>
      </w:r>
      <w:r>
        <w:t xml:space="preserve"> </w:t>
      </w:r>
      <w:hyperlink r:id="rId1582">
        <w:r>
          <w:rPr>
            <w:rStyle w:val="Lienhypertexte"/>
          </w:rPr>
          <w:t xml:space="preserve">https://journal.r-project.org/archive/2017/RJ-2017-036/index.html.</w:t>
        </w:r>
      </w:hyperlink>
    </w:p>
    <w:bookmarkEnd w:id="1583"/>
    <w:bookmarkStart w:id="1585" w:name="ref-correctR"/>
    <w:p>
      <w:pPr>
        <w:pStyle w:val="Bibliographie"/>
      </w:pPr>
      <w:r>
        <w:t xml:space="preserve">273.</w:t>
      </w:r>
      <w:r>
        <w:t xml:space="preserve"> </w:t>
      </w:r>
      <w:r>
        <w:t xml:space="preserve">	</w:t>
      </w:r>
      <w:r>
        <w:t xml:space="preserve">Henderson T. correctR: Corrected test statistics for comparing machine learning models on correlated samples. 2025.</w:t>
      </w:r>
      <w:r>
        <w:t xml:space="preserve"> </w:t>
      </w:r>
      <w:hyperlink r:id="rId1584">
        <w:r>
          <w:rPr>
            <w:rStyle w:val="Lienhypertexte"/>
          </w:rPr>
          <w:t xml:space="preserve">https://CRAN.R-project.org/package=correctR.</w:t>
        </w:r>
      </w:hyperlink>
    </w:p>
    <w:bookmarkEnd w:id="1585"/>
    <w:bookmarkStart w:id="1587" w:name="ref-cooccur"/>
    <w:p>
      <w:pPr>
        <w:pStyle w:val="Bibliographie"/>
      </w:pPr>
      <w:r>
        <w:t xml:space="preserve">274.</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586">
        <w:r>
          <w:rPr>
            <w:rStyle w:val="Lienhypertexte"/>
          </w:rPr>
          <w:t xml:space="preserve">10.18637/jss.v069.c02</w:t>
        </w:r>
      </w:hyperlink>
    </w:p>
    <w:bookmarkEnd w:id="1587"/>
    <w:bookmarkStart w:id="1589" w:name="ref-ggeffects"/>
    <w:p>
      <w:pPr>
        <w:pStyle w:val="Bibliographie"/>
      </w:pPr>
      <w:r>
        <w:t xml:space="preserve">275.</w:t>
      </w:r>
      <w:r>
        <w:t xml:space="preserve"> </w:t>
      </w:r>
      <w:r>
        <w:t xml:space="preserve">	</w:t>
      </w:r>
      <w:r>
        <w:t xml:space="preserve">Lüdecke D. Ggeffects: Tidy data frames of marginal effects from regression models. 2018;3:772. doi:</w:t>
      </w:r>
      <w:hyperlink r:id="rId1588">
        <w:r>
          <w:rPr>
            <w:rStyle w:val="Lienhypertexte"/>
          </w:rPr>
          <w:t xml:space="preserve">10.21105/joss.00772</w:t>
        </w:r>
      </w:hyperlink>
    </w:p>
    <w:bookmarkEnd w:id="1589"/>
    <w:bookmarkStart w:id="1591" w:name="ref-dagitty"/>
    <w:p>
      <w:pPr>
        <w:pStyle w:val="Bibliographie"/>
      </w:pPr>
      <w:r>
        <w:t xml:space="preserve">276.</w:t>
      </w:r>
      <w:r>
        <w:t xml:space="preserve"> </w:t>
      </w:r>
      <w:r>
        <w:t xml:space="preserve">	</w:t>
      </w:r>
      <w:r>
        <w:t xml:space="preserve">Textor J, Zander B van der, Gilthorpe MS, Liskiewicz M, Ellison GT. Robust causal inference using directed acyclic graphs: The r package</w:t>
      </w:r>
      <w:r>
        <w:t xml:space="preserve"> </w:t>
      </w:r>
      <w:r>
        <w:t xml:space="preserve">dagitty</w:t>
      </w:r>
      <w:r>
        <w:t xml:space="preserve">. 2016;45. doi:</w:t>
      </w:r>
      <w:hyperlink r:id="rId1590">
        <w:r>
          <w:rPr>
            <w:rStyle w:val="Lienhypertexte"/>
          </w:rPr>
          <w:t xml:space="preserve">10.1093/ije/dyw341</w:t>
        </w:r>
      </w:hyperlink>
    </w:p>
    <w:bookmarkEnd w:id="1591"/>
    <w:bookmarkStart w:id="1593" w:name="ref-ggdag"/>
    <w:p>
      <w:pPr>
        <w:pStyle w:val="Bibliographie"/>
      </w:pPr>
      <w:r>
        <w:t xml:space="preserve">277.</w:t>
      </w:r>
      <w:r>
        <w:t xml:space="preserve"> </w:t>
      </w:r>
      <w:r>
        <w:t xml:space="preserve">	</w:t>
      </w:r>
      <w:r>
        <w:t xml:space="preserve">Barrett M.</w:t>
      </w:r>
      <w:r>
        <w:t xml:space="preserve"> </w:t>
      </w:r>
      <w:r>
        <w:rPr>
          <w:i/>
          <w:iCs/>
        </w:rPr>
        <w:t xml:space="preserve">Ggdag: Analyze and Create Elegant Directed Acyclic Graphs</w:t>
      </w:r>
      <w:r>
        <w:t xml:space="preserve">.; 2024.</w:t>
      </w:r>
      <w:r>
        <w:t xml:space="preserve"> </w:t>
      </w:r>
      <w:hyperlink r:id="rId1592">
        <w:r>
          <w:rPr>
            <w:rStyle w:val="Lienhypertexte"/>
          </w:rPr>
          <w:t xml:space="preserve">https://CRAN.R-project.org/package=ggdag.</w:t>
        </w:r>
      </w:hyperlink>
    </w:p>
    <w:bookmarkEnd w:id="1593"/>
    <w:bookmarkStart w:id="1595" w:name="ref-Bland1994"/>
    <w:p>
      <w:pPr>
        <w:pStyle w:val="Bibliographie"/>
      </w:pPr>
      <w:r>
        <w:t xml:space="preserve">278.</w:t>
      </w:r>
      <w:r>
        <w:t xml:space="preserve"> </w:t>
      </w:r>
      <w:r>
        <w:t xml:space="preserve">	</w:t>
      </w:r>
      <w:r>
        <w:t xml:space="preserve">Bland JM, Altman DG. Statistics notes: Matching.</w:t>
      </w:r>
      <w:r>
        <w:t xml:space="preserve"> </w:t>
      </w:r>
      <w:r>
        <w:rPr>
          <w:i/>
          <w:iCs/>
        </w:rPr>
        <w:t xml:space="preserve">BMJ</w:t>
      </w:r>
      <w:r>
        <w:t xml:space="preserve">. 1994;309(6962):1128-1128. doi:</w:t>
      </w:r>
      <w:hyperlink r:id="rId1594">
        <w:r>
          <w:rPr>
            <w:rStyle w:val="Lienhypertexte"/>
          </w:rPr>
          <w:t xml:space="preserve">10.1136/bmj.309.6962.1128</w:t>
        </w:r>
      </w:hyperlink>
    </w:p>
    <w:bookmarkEnd w:id="1595"/>
    <w:bookmarkStart w:id="1597" w:name="ref-Grant2009"/>
    <w:p>
      <w:pPr>
        <w:pStyle w:val="Bibliographie"/>
      </w:pPr>
      <w:r>
        <w:t xml:space="preserve">279.</w:t>
      </w:r>
      <w:r>
        <w:t xml:space="preserve"> </w:t>
      </w:r>
      <w:r>
        <w:t xml:space="preserve">	</w:t>
      </w:r>
      <w:r>
        <w:t xml:space="preserve">Grant MJ, Booth A. A typology of reviews: an analysis of 14 review types and associated methodologies.</w:t>
      </w:r>
      <w:r>
        <w:t xml:space="preserve"> </w:t>
      </w:r>
      <w:r>
        <w:rPr>
          <w:i/>
          <w:iCs/>
        </w:rPr>
        <w:t xml:space="preserve">Health Information &amp; Libraries Journal</w:t>
      </w:r>
      <w:r>
        <w:t xml:space="preserve">. 2009;26(2):91-108. doi:</w:t>
      </w:r>
      <w:hyperlink r:id="rId1596">
        <w:r>
          <w:rPr>
            <w:rStyle w:val="Lienhypertexte"/>
          </w:rPr>
          <w:t xml:space="preserve">10.1111/j.1471-1842.2009.00848.x</w:t>
        </w:r>
      </w:hyperlink>
    </w:p>
    <w:bookmarkEnd w:id="1597"/>
    <w:bookmarkStart w:id="1599" w:name="ref-Süt2014"/>
    <w:p>
      <w:pPr>
        <w:pStyle w:val="Bibliographie"/>
      </w:pPr>
      <w:r>
        <w:t xml:space="preserve">280.</w:t>
      </w:r>
      <w:r>
        <w:t xml:space="preserve"> </w:t>
      </w:r>
      <w:r>
        <w:t xml:space="preserve">	</w:t>
      </w:r>
      <w:r>
        <w:t xml:space="preserve">Sut N. Study designs in medicine.</w:t>
      </w:r>
      <w:r>
        <w:t xml:space="preserve"> </w:t>
      </w:r>
      <w:r>
        <w:rPr>
          <w:i/>
          <w:iCs/>
        </w:rPr>
        <w:t xml:space="preserve">Balkan Medical Journal</w:t>
      </w:r>
      <w:r>
        <w:t xml:space="preserve">. 2015;31(4):273-277. doi:</w:t>
      </w:r>
      <w:hyperlink r:id="rId1598">
        <w:r>
          <w:rPr>
            <w:rStyle w:val="Lienhypertexte"/>
          </w:rPr>
          <w:t xml:space="preserve">10.5152/balkanmedj.2014.1408</w:t>
        </w:r>
      </w:hyperlink>
    </w:p>
    <w:bookmarkEnd w:id="1599"/>
    <w:bookmarkStart w:id="1601" w:name="ref-Souza2017"/>
    <w:p>
      <w:pPr>
        <w:pStyle w:val="Bibliographie"/>
      </w:pPr>
      <w:r>
        <w:t xml:space="preserve">281.</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
          <w:iCs/>
        </w:rPr>
        <w:t xml:space="preserve">Epidemiologia e Serviços de Saúde</w:t>
      </w:r>
      <w:r>
        <w:t xml:space="preserve">. 2017;26(3):649-659. doi:</w:t>
      </w:r>
      <w:hyperlink r:id="rId1600">
        <w:r>
          <w:rPr>
            <w:rStyle w:val="Lienhypertexte"/>
          </w:rPr>
          <w:t xml:space="preserve">10.5123/s1679-49742017000300022</w:t>
        </w:r>
      </w:hyperlink>
    </w:p>
    <w:bookmarkEnd w:id="1601"/>
    <w:bookmarkStart w:id="1603" w:name="ref-reeves2017"/>
    <w:p>
      <w:pPr>
        <w:pStyle w:val="Bibliographie"/>
      </w:pPr>
      <w:r>
        <w:t xml:space="preserve">282.</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
          <w:iCs/>
        </w:rPr>
        <w:t xml:space="preserve">Journal of Clinical Epidemiology</w:t>
      </w:r>
      <w:r>
        <w:t xml:space="preserve">. 2017;89:30-42. doi:</w:t>
      </w:r>
      <w:hyperlink r:id="rId1602">
        <w:r>
          <w:rPr>
            <w:rStyle w:val="Lienhypertexte"/>
          </w:rPr>
          <w:t xml:space="preserve">10.1016/j.jclinepi.2017.02.016</w:t>
        </w:r>
      </w:hyperlink>
    </w:p>
    <w:bookmarkEnd w:id="1603"/>
    <w:bookmarkStart w:id="1605" w:name="ref-echevarría-guanilo2019"/>
    <w:p>
      <w:pPr>
        <w:pStyle w:val="Bibliographie"/>
      </w:pPr>
      <w:r>
        <w:t xml:space="preserve">283.</w:t>
      </w:r>
      <w:r>
        <w:t xml:space="preserve"> </w:t>
      </w:r>
      <w:r>
        <w:t xml:space="preserve">	</w:t>
      </w:r>
      <w:r>
        <w:t xml:space="preserve">Echevarría-Guanilo ME, Gonçalves N, Romanoski PJ. PSYCHOMETRIC PROPERTIES OF MEASUREMENT INSTRUMENTS: CONCEPTUAL BASIS AND EVALUATION METHODS – PART II.</w:t>
      </w:r>
      <w:r>
        <w:t xml:space="preserve"> </w:t>
      </w:r>
      <w:r>
        <w:rPr>
          <w:i/>
          <w:iCs/>
        </w:rPr>
        <w:t xml:space="preserve">Texto &amp; Contexto – Enfermagem</w:t>
      </w:r>
      <w:r>
        <w:t xml:space="preserve">. 2019;28. doi:</w:t>
      </w:r>
      <w:hyperlink r:id="rId1604">
        <w:r>
          <w:rPr>
            <w:rStyle w:val="Lienhypertexte"/>
          </w:rPr>
          <w:t xml:space="preserve">10.1590/1980-265x-tce-2017-0311</w:t>
        </w:r>
      </w:hyperlink>
    </w:p>
    <w:bookmarkEnd w:id="1605"/>
    <w:bookmarkStart w:id="1607" w:name="ref-Chassé2019"/>
    <w:p>
      <w:pPr>
        <w:pStyle w:val="Bibliographie"/>
      </w:pPr>
      <w:r>
        <w:t xml:space="preserve">284.</w:t>
      </w:r>
      <w:r>
        <w:t xml:space="preserve"> </w:t>
      </w:r>
      <w:r>
        <w:t xml:space="preserve">	</w:t>
      </w:r>
      <w:r>
        <w:t xml:space="preserve">Chassé M, Fergusson DA. Diagnostic Accuracy Studies.</w:t>
      </w:r>
      <w:r>
        <w:t xml:space="preserve"> </w:t>
      </w:r>
      <w:r>
        <w:rPr>
          <w:i/>
          <w:iCs/>
        </w:rPr>
        <w:t xml:space="preserve">Seminars in Nuclear Medicine</w:t>
      </w:r>
      <w:r>
        <w:t xml:space="preserve">. 2019;49(2):87-93. doi:</w:t>
      </w:r>
      <w:hyperlink r:id="rId1606">
        <w:r>
          <w:rPr>
            <w:rStyle w:val="Lienhypertexte"/>
          </w:rPr>
          <w:t xml:space="preserve">10.1053/j.semnuclmed.2018.11.005</w:t>
        </w:r>
      </w:hyperlink>
    </w:p>
    <w:bookmarkEnd w:id="1607"/>
    <w:bookmarkStart w:id="1609" w:name="ref-Chidambaram2019"/>
    <w:p>
      <w:pPr>
        <w:pStyle w:val="Bibliographie"/>
      </w:pPr>
      <w:r>
        <w:t xml:space="preserve">285.</w:t>
      </w:r>
      <w:r>
        <w:t xml:space="preserve"> </w:t>
      </w:r>
      <w:r>
        <w:t xml:space="preserve">	</w:t>
      </w:r>
      <w:r>
        <w:t xml:space="preserve">Chidambaram AG, Josephson M. Clinical research study designs: The essentials.</w:t>
      </w:r>
      <w:r>
        <w:t xml:space="preserve"> </w:t>
      </w:r>
      <w:r>
        <w:rPr>
          <w:i/>
          <w:iCs/>
        </w:rPr>
        <w:t xml:space="preserve">PEDIATRIC INVESTIGATION</w:t>
      </w:r>
      <w:r>
        <w:t xml:space="preserve">. 2019;3(4):245-252. doi:</w:t>
      </w:r>
      <w:hyperlink r:id="rId1608">
        <w:r>
          <w:rPr>
            <w:rStyle w:val="Lienhypertexte"/>
          </w:rPr>
          <w:t xml:space="preserve">10.1002/ped4.12166</w:t>
        </w:r>
      </w:hyperlink>
    </w:p>
    <w:bookmarkEnd w:id="1609"/>
    <w:bookmarkStart w:id="1611" w:name="ref-Erdemir2020"/>
    <w:p>
      <w:pPr>
        <w:pStyle w:val="Bibliographie"/>
      </w:pPr>
      <w:r>
        <w:t xml:space="preserve">286.</w:t>
      </w:r>
      <w:r>
        <w:t xml:space="preserve"> </w:t>
      </w:r>
      <w:r>
        <w:t xml:space="preserve">	</w:t>
      </w:r>
      <w:r>
        <w:t xml:space="preserve">Erdemir A, Mulugeta L, Ku JP, et al. Credible practice of modeling and simulation in healthcare: ten rules from a multidisciplinary perspective.</w:t>
      </w:r>
      <w:r>
        <w:t xml:space="preserve"> </w:t>
      </w:r>
      <w:r>
        <w:rPr>
          <w:i/>
          <w:iCs/>
        </w:rPr>
        <w:t xml:space="preserve">Journal of Translational Medicine</w:t>
      </w:r>
      <w:r>
        <w:t xml:space="preserve">. 2020;18(1). doi:</w:t>
      </w:r>
      <w:hyperlink r:id="rId1610">
        <w:r>
          <w:rPr>
            <w:rStyle w:val="Lienhypertexte"/>
          </w:rPr>
          <w:t xml:space="preserve">10.1186/s12967-020-02540-4</w:t>
        </w:r>
      </w:hyperlink>
    </w:p>
    <w:bookmarkEnd w:id="1611"/>
    <w:bookmarkStart w:id="1613" w:name="ref-Yang2021"/>
    <w:p>
      <w:pPr>
        <w:pStyle w:val="Bibliographie"/>
      </w:pPr>
      <w:r>
        <w:t xml:space="preserve">287.</w:t>
      </w:r>
      <w:r>
        <w:t xml:space="preserve"> </w:t>
      </w:r>
      <w:r>
        <w:t xml:space="preserve">	</w:t>
      </w:r>
      <w:r>
        <w:t xml:space="preserve">Yang B, Olsen M, Vali Y, et al. Study designs for comparative diagnostic test accuracy: A methodological review and classification scheme.</w:t>
      </w:r>
      <w:r>
        <w:t xml:space="preserve"> </w:t>
      </w:r>
      <w:r>
        <w:rPr>
          <w:i/>
          <w:iCs/>
        </w:rPr>
        <w:t xml:space="preserve">Journal of Clinical Epidemiology</w:t>
      </w:r>
      <w:r>
        <w:t xml:space="preserve">. 2021;138:128-138. doi:</w:t>
      </w:r>
      <w:hyperlink r:id="rId1612">
        <w:r>
          <w:rPr>
            <w:rStyle w:val="Lienhypertexte"/>
          </w:rPr>
          <w:t xml:space="preserve">10.1016/j.jclinepi.2021.04.013</w:t>
        </w:r>
      </w:hyperlink>
    </w:p>
    <w:bookmarkEnd w:id="1613"/>
    <w:bookmarkStart w:id="1615" w:name="ref-chipman2022"/>
    <w:p>
      <w:pPr>
        <w:pStyle w:val="Bibliographie"/>
      </w:pPr>
      <w:r>
        <w:t xml:space="preserve">288.</w:t>
      </w:r>
      <w:r>
        <w:t xml:space="preserve"> </w:t>
      </w:r>
      <w:r>
        <w:t xml:space="preserve">	</w:t>
      </w:r>
      <w:r>
        <w:t xml:space="preserve">Chipman H, Bingham D. Let’s practice what we preach: Planning and interpreting simulation studies with design and analysis of experiments.</w:t>
      </w:r>
      <w:r>
        <w:t xml:space="preserve"> </w:t>
      </w:r>
      <w:r>
        <w:rPr>
          <w:i/>
          <w:iCs/>
        </w:rPr>
        <w:t xml:space="preserve">Canadian Journal of Statistics</w:t>
      </w:r>
      <w:r>
        <w:t xml:space="preserve">. 2022;50(4):1228-1249. doi:</w:t>
      </w:r>
      <w:hyperlink r:id="rId1614">
        <w:r>
          <w:rPr>
            <w:rStyle w:val="Lienhypertexte"/>
          </w:rPr>
          <w:t xml:space="preserve">10.1002/cjs.11719</w:t>
        </w:r>
      </w:hyperlink>
    </w:p>
    <w:bookmarkEnd w:id="1615"/>
    <w:bookmarkStart w:id="1617" w:name="ref-donthu2021"/>
    <w:p>
      <w:pPr>
        <w:pStyle w:val="Bibliographie"/>
      </w:pPr>
      <w:r>
        <w:t xml:space="preserve">289.</w:t>
      </w:r>
      <w:r>
        <w:t xml:space="preserve"> </w:t>
      </w:r>
      <w:r>
        <w:t xml:space="preserve">	</w:t>
      </w:r>
      <w:r>
        <w:t xml:space="preserve">Donthu N, Kumar S, Mukherjee D, Pandey N, Lim WM. How to conduct a bibliometric analysis: An overview and guidelines.</w:t>
      </w:r>
      <w:r>
        <w:t xml:space="preserve"> </w:t>
      </w:r>
      <w:r>
        <w:rPr>
          <w:i/>
          <w:iCs/>
        </w:rPr>
        <w:t xml:space="preserve">Journal of Business Research</w:t>
      </w:r>
      <w:r>
        <w:t xml:space="preserve">. 2021;133:285-296. doi:</w:t>
      </w:r>
      <w:hyperlink r:id="rId1616">
        <w:r>
          <w:rPr>
            <w:rStyle w:val="Lienhypertexte"/>
          </w:rPr>
          <w:t xml:space="preserve">10.1016/j.jbusres.2021.04.070</w:t>
        </w:r>
      </w:hyperlink>
    </w:p>
    <w:bookmarkEnd w:id="1617"/>
    <w:bookmarkStart w:id="1619" w:name="ref-lim2023"/>
    <w:p>
      <w:pPr>
        <w:pStyle w:val="Bibliographie"/>
      </w:pPr>
      <w:r>
        <w:t xml:space="preserve">290.</w:t>
      </w:r>
      <w:r>
        <w:t xml:space="preserve"> </w:t>
      </w:r>
      <w:r>
        <w:t xml:space="preserve">	</w:t>
      </w:r>
      <w:r>
        <w:t xml:space="preserve">Lim WM, Kumar S. Guidelines for interpreting the results of bibliometric analysis: A sensemaking approach.</w:t>
      </w:r>
      <w:r>
        <w:t xml:space="preserve"> </w:t>
      </w:r>
      <w:r>
        <w:rPr>
          <w:i/>
          <w:iCs/>
        </w:rPr>
        <w:t xml:space="preserve">Global Business and Organizational Excellence</w:t>
      </w:r>
      <w:r>
        <w:t xml:space="preserve">. August 2023. doi:</w:t>
      </w:r>
      <w:hyperlink r:id="rId1618">
        <w:r>
          <w:rPr>
            <w:rStyle w:val="Lienhypertexte"/>
          </w:rPr>
          <w:t xml:space="preserve">10.1002/joe.22229</w:t>
        </w:r>
      </w:hyperlink>
    </w:p>
    <w:bookmarkEnd w:id="1619"/>
    <w:bookmarkStart w:id="1621" w:name="ref-rodríguezdeláguila2014"/>
    <w:p>
      <w:pPr>
        <w:pStyle w:val="Bibliographie"/>
      </w:pPr>
      <w:r>
        <w:t xml:space="preserve">291.</w:t>
      </w:r>
      <w:r>
        <w:t xml:space="preserve"> </w:t>
      </w:r>
      <w:r>
        <w:t xml:space="preserve">	</w:t>
      </w:r>
      <w:r>
        <w:t xml:space="preserve">Rodríguez del Águila M, González-Ramírez A. Sample size calculation.</w:t>
      </w:r>
      <w:r>
        <w:t xml:space="preserve"> </w:t>
      </w:r>
      <w:r>
        <w:rPr>
          <w:i/>
          <w:iCs/>
        </w:rPr>
        <w:t xml:space="preserve">Allergologia et Immunopathologia</w:t>
      </w:r>
      <w:r>
        <w:t xml:space="preserve">. 2014;42(5):485-492. doi:</w:t>
      </w:r>
      <w:hyperlink r:id="rId1620">
        <w:r>
          <w:rPr>
            <w:rStyle w:val="Lienhypertexte"/>
          </w:rPr>
          <w:t xml:space="preserve">10.1016/j.aller.2013.03.008</w:t>
        </w:r>
      </w:hyperlink>
    </w:p>
    <w:bookmarkEnd w:id="1621"/>
    <w:bookmarkStart w:id="1623" w:name="ref-Bacchetti2005"/>
    <w:p>
      <w:pPr>
        <w:pStyle w:val="Bibliographie"/>
      </w:pPr>
      <w:r>
        <w:t xml:space="preserve">292.</w:t>
      </w:r>
      <w:r>
        <w:t xml:space="preserve"> </w:t>
      </w:r>
      <w:r>
        <w:t xml:space="preserve">	</w:t>
      </w:r>
      <w:r>
        <w:t xml:space="preserve">Bacchetti P. Ethics and Sample Size.</w:t>
      </w:r>
      <w:r>
        <w:t xml:space="preserve"> </w:t>
      </w:r>
      <w:r>
        <w:rPr>
          <w:i/>
          <w:iCs/>
        </w:rPr>
        <w:t xml:space="preserve">American Journal of Epidemiology</w:t>
      </w:r>
      <w:r>
        <w:t xml:space="preserve">. 2005;161(2):105-110. doi:</w:t>
      </w:r>
      <w:hyperlink r:id="rId1622">
        <w:r>
          <w:rPr>
            <w:rStyle w:val="Lienhypertexte"/>
          </w:rPr>
          <w:t xml:space="preserve">10.1093/aje/kwi014</w:t>
        </w:r>
      </w:hyperlink>
    </w:p>
    <w:bookmarkEnd w:id="1623"/>
    <w:bookmarkStart w:id="1625" w:name="ref-ying2023"/>
    <w:p>
      <w:pPr>
        <w:pStyle w:val="Bibliographie"/>
      </w:pPr>
      <w:r>
        <w:t xml:space="preserve">293.</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
          <w:iCs/>
        </w:rPr>
        <w:t xml:space="preserve">BMJ Evidence-Based Medicine</w:t>
      </w:r>
      <w:r>
        <w:t xml:space="preserve">. 2023;28(6):383-391. doi:</w:t>
      </w:r>
      <w:hyperlink r:id="rId1624">
        <w:r>
          <w:rPr>
            <w:rStyle w:val="Lienhypertexte"/>
          </w:rPr>
          <w:t xml:space="preserve">10.1136/bmjebm-2023-112358</w:t>
        </w:r>
      </w:hyperlink>
    </w:p>
    <w:bookmarkEnd w:id="1625"/>
    <w:bookmarkStart w:id="1627" w:name="ref-Andrade2020"/>
    <w:p>
      <w:pPr>
        <w:pStyle w:val="Bibliographie"/>
      </w:pPr>
      <w:r>
        <w:t xml:space="preserve">294.</w:t>
      </w:r>
      <w:r>
        <w:t xml:space="preserve"> </w:t>
      </w:r>
      <w:r>
        <w:t xml:space="preserve">	</w:t>
      </w:r>
      <w:r>
        <w:t xml:space="preserve">Andrade C. Sample Size and its Importance in Research.</w:t>
      </w:r>
      <w:r>
        <w:t xml:space="preserve"> </w:t>
      </w:r>
      <w:r>
        <w:rPr>
          <w:i/>
          <w:iCs/>
        </w:rPr>
        <w:t xml:space="preserve">Indian Journal of Psychological Medicine</w:t>
      </w:r>
      <w:r>
        <w:t xml:space="preserve">. 2020;42(1):102-103. doi:</w:t>
      </w:r>
      <w:hyperlink r:id="rId1626">
        <w:r>
          <w:rPr>
            <w:rStyle w:val="Lienhypertexte"/>
          </w:rPr>
          <w:t xml:space="preserve">10.4103/ijpsym.ijpsym_504_19</w:t>
        </w:r>
      </w:hyperlink>
    </w:p>
    <w:bookmarkEnd w:id="1627"/>
    <w:bookmarkStart w:id="1629" w:name="ref-Sasaki2023"/>
    <w:p>
      <w:pPr>
        <w:pStyle w:val="Bibliographie"/>
      </w:pPr>
      <w:r>
        <w:t xml:space="preserve">295.</w:t>
      </w:r>
      <w:r>
        <w:t xml:space="preserve"> </w:t>
      </w:r>
      <w:r>
        <w:t xml:space="preserve">	</w:t>
      </w:r>
      <w:r>
        <w:t xml:space="preserve">Sasaki K, Yamada Y. SPARKing: Sample-size planning after the results are known.</w:t>
      </w:r>
      <w:r>
        <w:t xml:space="preserve"> </w:t>
      </w:r>
      <w:r>
        <w:rPr>
          <w:i/>
          <w:iCs/>
        </w:rPr>
        <w:t xml:space="preserve">Frontiers in Human Neuroscience</w:t>
      </w:r>
      <w:r>
        <w:t xml:space="preserve">. 2023;17. doi:</w:t>
      </w:r>
      <w:hyperlink r:id="rId1628">
        <w:r>
          <w:rPr>
            <w:rStyle w:val="Lienhypertexte"/>
          </w:rPr>
          <w:t xml:space="preserve">10.3389/fnhum.2023.912338</w:t>
        </w:r>
      </w:hyperlink>
    </w:p>
    <w:bookmarkEnd w:id="1629"/>
    <w:bookmarkStart w:id="1631" w:name="ref-vonelm2007"/>
    <w:p>
      <w:pPr>
        <w:pStyle w:val="Bibliographie"/>
      </w:pPr>
      <w:r>
        <w:t xml:space="preserve">296.</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
          <w:iCs/>
        </w:rPr>
        <w:t xml:space="preserve">Annals of Internal Medicine</w:t>
      </w:r>
      <w:r>
        <w:t xml:space="preserve">. 2007;147(8):573. doi:</w:t>
      </w:r>
      <w:hyperlink r:id="rId1630">
        <w:r>
          <w:rPr>
            <w:rStyle w:val="Lienhypertexte"/>
          </w:rPr>
          <w:t xml:space="preserve">10.7326/0003-4819-147-8-200710160-00010</w:t>
        </w:r>
      </w:hyperlink>
    </w:p>
    <w:bookmarkEnd w:id="1631"/>
    <w:bookmarkStart w:id="1633" w:name="ref-lavaan"/>
    <w:p>
      <w:pPr>
        <w:pStyle w:val="Bibliographie"/>
      </w:pPr>
      <w:r>
        <w:t xml:space="preserve">297.</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632">
        <w:r>
          <w:rPr>
            <w:rStyle w:val="Lienhypertexte"/>
          </w:rPr>
          <w:t xml:space="preserve">10.18637/jss.v048.i02</w:t>
        </w:r>
      </w:hyperlink>
    </w:p>
    <w:bookmarkEnd w:id="1633"/>
    <w:bookmarkStart w:id="1635" w:name="ref-semTools"/>
    <w:p>
      <w:pPr>
        <w:pStyle w:val="Bibliographie"/>
      </w:pPr>
      <w:r>
        <w:t xml:space="preserve">298.</w:t>
      </w:r>
      <w:r>
        <w:t xml:space="preserve"> </w:t>
      </w:r>
      <w:r>
        <w:t xml:space="preserve">	</w:t>
      </w:r>
      <w:r>
        <w:t xml:space="preserve">Contributors semTools.</w:t>
      </w:r>
      <w:r>
        <w:t xml:space="preserve"> </w:t>
      </w:r>
      <w:r>
        <w:rPr>
          <w:i/>
          <w:iCs/>
        </w:rPr>
        <w:t xml:space="preserve">semTools</w:t>
      </w:r>
      <w:r>
        <w:rPr>
          <w:i/>
          <w:iCs/>
        </w:rPr>
        <w:t xml:space="preserve">: Useful Tools for Structural Equation Modeling</w:t>
      </w:r>
      <w:r>
        <w:t xml:space="preserve">.; 2016.</w:t>
      </w:r>
      <w:r>
        <w:t xml:space="preserve"> </w:t>
      </w:r>
      <w:hyperlink r:id="rId1634">
        <w:r>
          <w:rPr>
            <w:rStyle w:val="Lienhypertexte"/>
          </w:rPr>
          <w:t xml:space="preserve">https://CRAN.R-project.org/package=semTools.</w:t>
        </w:r>
      </w:hyperlink>
    </w:p>
    <w:bookmarkEnd w:id="1635"/>
    <w:bookmarkStart w:id="1637" w:name="ref-psych"/>
    <w:p>
      <w:pPr>
        <w:pStyle w:val="Bibliographie"/>
      </w:pPr>
      <w:r>
        <w:t xml:space="preserve">299.</w:t>
      </w:r>
      <w:r>
        <w:t xml:space="preserve"> </w:t>
      </w:r>
      <w:r>
        <w:t xml:space="preserve">	</w:t>
      </w:r>
      <w:r>
        <w:t xml:space="preserve">William Revelle.</w:t>
      </w:r>
      <w:r>
        <w:t xml:space="preserve"> </w:t>
      </w:r>
      <w:r>
        <w:rPr>
          <w:i/>
          <w:iCs/>
        </w:rPr>
        <w:t xml:space="preserve">Psych: Procedures for Psychological, Psychometric, and Personality Research</w:t>
      </w:r>
      <w:r>
        <w:t xml:space="preserve">.; 2023.</w:t>
      </w:r>
      <w:r>
        <w:t xml:space="preserve"> </w:t>
      </w:r>
      <w:hyperlink r:id="rId1636">
        <w:r>
          <w:rPr>
            <w:rStyle w:val="Lienhypertexte"/>
          </w:rPr>
          <w:t xml:space="preserve">https://CRAN.R-project.org/package=psych.</w:t>
        </w:r>
      </w:hyperlink>
    </w:p>
    <w:bookmarkEnd w:id="1637"/>
    <w:bookmarkStart w:id="1639" w:name="ref-findley2021"/>
    <w:p>
      <w:pPr>
        <w:pStyle w:val="Bibliographie"/>
      </w:pPr>
      <w:r>
        <w:t xml:space="preserve">300.</w:t>
      </w:r>
      <w:r>
        <w:t xml:space="preserve"> </w:t>
      </w:r>
      <w:r>
        <w:t xml:space="preserve">	</w:t>
      </w:r>
      <w:r>
        <w:t xml:space="preserve">Findley MG, Kikuta K, Denly M. External Validity.</w:t>
      </w:r>
      <w:r>
        <w:t xml:space="preserve"> </w:t>
      </w:r>
      <w:r>
        <w:rPr>
          <w:i/>
          <w:iCs/>
        </w:rPr>
        <w:t xml:space="preserve">Annual Review of Political Science</w:t>
      </w:r>
      <w:r>
        <w:t xml:space="preserve">. 2021;24(1):365-393. doi:</w:t>
      </w:r>
      <w:hyperlink r:id="rId1638">
        <w:r>
          <w:rPr>
            <w:rStyle w:val="Lienhypertexte"/>
          </w:rPr>
          <w:t xml:space="preserve">10.1146/annurev-polisci-041719-102556</w:t>
        </w:r>
      </w:hyperlink>
    </w:p>
    <w:bookmarkEnd w:id="1639"/>
    <w:bookmarkStart w:id="1641" w:name="ref-scott1955"/>
    <w:p>
      <w:pPr>
        <w:pStyle w:val="Bibliographie"/>
      </w:pPr>
      <w:r>
        <w:t xml:space="preserve">301.</w:t>
      </w:r>
      <w:r>
        <w:t xml:space="preserve"> </w:t>
      </w:r>
      <w:r>
        <w:t xml:space="preserve">	</w:t>
      </w:r>
      <w:r>
        <w:t xml:space="preserve">Scott WA. Reliability of content analysis: The case of nominal scale coding.</w:t>
      </w:r>
      <w:r>
        <w:t xml:space="preserve"> </w:t>
      </w:r>
      <w:r>
        <w:rPr>
          <w:i/>
          <w:iCs/>
        </w:rPr>
        <w:t xml:space="preserve">Public Opinion Quarterly</w:t>
      </w:r>
      <w:r>
        <w:t xml:space="preserve">. 1955;19(3):321. doi:</w:t>
      </w:r>
      <w:hyperlink r:id="rId1640">
        <w:r>
          <w:rPr>
            <w:rStyle w:val="Lienhypertexte"/>
          </w:rPr>
          <w:t xml:space="preserve">10.1086/266577</w:t>
        </w:r>
      </w:hyperlink>
    </w:p>
    <w:bookmarkEnd w:id="1641"/>
    <w:bookmarkStart w:id="1643" w:name="ref-cohen1960"/>
    <w:p>
      <w:pPr>
        <w:pStyle w:val="Bibliographie"/>
      </w:pPr>
      <w:r>
        <w:t xml:space="preserve">302.</w:t>
      </w:r>
      <w:r>
        <w:t xml:space="preserve"> </w:t>
      </w:r>
      <w:r>
        <w:t xml:space="preserve">	</w:t>
      </w:r>
      <w:r>
        <w:t xml:space="preserve">Cohen J. A Coefficient of Agreement for Nominal Scales.</w:t>
      </w:r>
      <w:r>
        <w:t xml:space="preserve"> </w:t>
      </w:r>
      <w:r>
        <w:rPr>
          <w:i/>
          <w:iCs/>
        </w:rPr>
        <w:t xml:space="preserve">Educational and Psychological Measurement</w:t>
      </w:r>
      <w:r>
        <w:t xml:space="preserve">. 1960;20(1):37-46. doi:</w:t>
      </w:r>
      <w:hyperlink r:id="rId1642">
        <w:r>
          <w:rPr>
            <w:rStyle w:val="Lienhypertexte"/>
          </w:rPr>
          <w:t xml:space="preserve">10.1177/001316446002000104</w:t>
        </w:r>
      </w:hyperlink>
    </w:p>
    <w:bookmarkEnd w:id="1643"/>
    <w:bookmarkStart w:id="1645" w:name="ref-i.mathe1901"/>
    <w:p>
      <w:pPr>
        <w:pStyle w:val="Bibliographie"/>
      </w:pPr>
      <w:r>
        <w:t xml:space="preserve">303.</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
          <w:iCs/>
        </w:rPr>
        <w:t xml:space="preserve">Philosophical Transactions of the Royal Society of London Series A, Containing Papers of a Mathematical or Physical Character</w:t>
      </w:r>
      <w:r>
        <w:t xml:space="preserve">. 1901;195(262-273):1-47. doi:</w:t>
      </w:r>
      <w:hyperlink r:id="rId1644">
        <w:r>
          <w:rPr>
            <w:rStyle w:val="Lienhypertexte"/>
          </w:rPr>
          <w:t xml:space="preserve">10.1098/rsta.1900.0022</w:t>
        </w:r>
      </w:hyperlink>
    </w:p>
    <w:bookmarkEnd w:id="1645"/>
    <w:bookmarkStart w:id="1647" w:name="ref-banerjee1999"/>
    <w:p>
      <w:pPr>
        <w:pStyle w:val="Bibliographie"/>
      </w:pPr>
      <w:r>
        <w:t xml:space="preserve">304.</w:t>
      </w:r>
      <w:r>
        <w:t xml:space="preserve"> </w:t>
      </w:r>
      <w:r>
        <w:t xml:space="preserve">	</w:t>
      </w:r>
      <w:r>
        <w:t xml:space="preserve">Banerjee M, Capozzoli M, McSweeney L, Sinha D. Beyond kappa: A review of interrater agreement measures.</w:t>
      </w:r>
      <w:r>
        <w:t xml:space="preserve"> </w:t>
      </w:r>
      <w:r>
        <w:rPr>
          <w:i/>
          <w:iCs/>
        </w:rPr>
        <w:t xml:space="preserve">Canadian Journal of Statistics</w:t>
      </w:r>
      <w:r>
        <w:t xml:space="preserve">. 1999;27(1):3-23. doi:</w:t>
      </w:r>
      <w:hyperlink r:id="rId1646">
        <w:r>
          <w:rPr>
            <w:rStyle w:val="Lienhypertexte"/>
          </w:rPr>
          <w:t xml:space="preserve">10.2307/3315487</w:t>
        </w:r>
      </w:hyperlink>
    </w:p>
    <w:bookmarkEnd w:id="1647"/>
    <w:bookmarkStart w:id="1649" w:name="ref-BlandAltmanLeh"/>
    <w:p>
      <w:pPr>
        <w:pStyle w:val="Bibliographie"/>
      </w:pPr>
      <w:r>
        <w:t xml:space="preserve">305.</w:t>
      </w:r>
      <w:r>
        <w:t xml:space="preserve"> </w:t>
      </w:r>
      <w:r>
        <w:t xml:space="preserve">	</w:t>
      </w:r>
      <w:r>
        <w:t xml:space="preserve">Lehnert B.</w:t>
      </w:r>
      <w:r>
        <w:t xml:space="preserve"> </w:t>
      </w:r>
      <w:r>
        <w:rPr>
          <w:i/>
          <w:iCs/>
        </w:rPr>
        <w:t xml:space="preserve">BlandAltmanLeh: Plots (Slightly Extended) Bland-Altman Plots</w:t>
      </w:r>
      <w:r>
        <w:t xml:space="preserve">.; 2015.</w:t>
      </w:r>
      <w:r>
        <w:t xml:space="preserve"> </w:t>
      </w:r>
      <w:hyperlink r:id="rId1648">
        <w:r>
          <w:rPr>
            <w:rStyle w:val="Lienhypertexte"/>
          </w:rPr>
          <w:t xml:space="preserve">https://CRAN.R-project.org/package=BlandAltmanLeh.</w:t>
        </w:r>
      </w:hyperlink>
    </w:p>
    <w:bookmarkEnd w:id="1649"/>
    <w:bookmarkStart w:id="1651" w:name="ref-gagnier2021"/>
    <w:p>
      <w:pPr>
        <w:pStyle w:val="Bibliographie"/>
      </w:pPr>
      <w:r>
        <w:t xml:space="preserve">306.</w:t>
      </w:r>
      <w:r>
        <w:t xml:space="preserve"> </w:t>
      </w:r>
      <w:r>
        <w:t xml:space="preserve">	</w:t>
      </w:r>
      <w:r>
        <w:t xml:space="preserve">Gagnier JJ, Lai J, Mokkink LB, Terwee CB. COSMIN reporting guideline for studies on measurement properties of patient-reported outcome measures.</w:t>
      </w:r>
      <w:r>
        <w:t xml:space="preserve"> </w:t>
      </w:r>
      <w:r>
        <w:rPr>
          <w:i/>
          <w:iCs/>
        </w:rPr>
        <w:t xml:space="preserve">Quality of Life Research</w:t>
      </w:r>
      <w:r>
        <w:t xml:space="preserve">. 2021;30(8):2197-2218. doi:</w:t>
      </w:r>
      <w:hyperlink r:id="rId1650">
        <w:r>
          <w:rPr>
            <w:rStyle w:val="Lienhypertexte"/>
          </w:rPr>
          <w:t xml:space="preserve">10.1007/s11136-021-02822-4</w:t>
        </w:r>
      </w:hyperlink>
    </w:p>
    <w:bookmarkEnd w:id="1651"/>
    <w:bookmarkStart w:id="1653" w:name="ref-streiner2014"/>
    <w:p>
      <w:pPr>
        <w:pStyle w:val="Bibliographie"/>
      </w:pPr>
      <w:r>
        <w:t xml:space="preserve">307.</w:t>
      </w:r>
      <w:r>
        <w:t xml:space="preserve"> </w:t>
      </w:r>
      <w:r>
        <w:t xml:space="preserve">	</w:t>
      </w:r>
      <w:r>
        <w:t xml:space="preserve">Streiner DL, Kottner J. Recommendations for reporting the results of studies of instrument and scale development and testing.</w:t>
      </w:r>
      <w:r>
        <w:t xml:space="preserve"> </w:t>
      </w:r>
      <w:r>
        <w:rPr>
          <w:i/>
          <w:iCs/>
        </w:rPr>
        <w:t xml:space="preserve">Journal of Advanced Nursing</w:t>
      </w:r>
      <w:r>
        <w:t xml:space="preserve">. 2014;70(9):1970-1979. doi:</w:t>
      </w:r>
      <w:hyperlink r:id="rId1652">
        <w:r>
          <w:rPr>
            <w:rStyle w:val="Lienhypertexte"/>
          </w:rPr>
          <w:t xml:space="preserve">10.1111/jan.12402</w:t>
        </w:r>
      </w:hyperlink>
    </w:p>
    <w:bookmarkEnd w:id="1653"/>
    <w:bookmarkStart w:id="1655" w:name="ref-kottner2011"/>
    <w:p>
      <w:pPr>
        <w:pStyle w:val="Bibliographie"/>
      </w:pPr>
      <w:r>
        <w:t xml:space="preserve">308.</w:t>
      </w:r>
      <w:r>
        <w:t xml:space="preserve"> </w:t>
      </w:r>
      <w:r>
        <w:t xml:space="preserve">	</w:t>
      </w:r>
      <w:r>
        <w:t xml:space="preserve">Kottner J, Audigé L, Brorson S, et al. Guidelines for Reporting Reliability and Agreement Studies (GRRAS) were proposed.</w:t>
      </w:r>
      <w:r>
        <w:t xml:space="preserve"> </w:t>
      </w:r>
      <w:r>
        <w:rPr>
          <w:i/>
          <w:iCs/>
        </w:rPr>
        <w:t xml:space="preserve">Journal of Clinical Epidemiology</w:t>
      </w:r>
      <w:r>
        <w:t xml:space="preserve">. 2011;64(1):96-106. doi:</w:t>
      </w:r>
      <w:hyperlink r:id="rId1654">
        <w:r>
          <w:rPr>
            <w:rStyle w:val="Lienhypertexte"/>
          </w:rPr>
          <w:t xml:space="preserve">10.1016/j.jclinepi.2010.03.002</w:t>
        </w:r>
      </w:hyperlink>
    </w:p>
    <w:bookmarkEnd w:id="1655"/>
    <w:bookmarkStart w:id="1657" w:name="ref-steckelberg2004"/>
    <w:p>
      <w:pPr>
        <w:pStyle w:val="Bibliographie"/>
      </w:pPr>
      <w:r>
        <w:t xml:space="preserve">309.</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
          <w:iCs/>
        </w:rPr>
        <w:t xml:space="preserve">BMC Medical Education</w:t>
      </w:r>
      <w:r>
        <w:t xml:space="preserve">. 2004;4(1). doi:</w:t>
      </w:r>
      <w:hyperlink r:id="rId1656">
        <w:r>
          <w:rPr>
            <w:rStyle w:val="Lienhypertexte"/>
          </w:rPr>
          <w:t xml:space="preserve">10.1186/1472-6920-4-13</w:t>
        </w:r>
      </w:hyperlink>
    </w:p>
    <w:bookmarkEnd w:id="1657"/>
    <w:bookmarkStart w:id="1659" w:name="ref-greenhalgh1997b"/>
    <w:p>
      <w:pPr>
        <w:pStyle w:val="Bibliographie"/>
      </w:pPr>
      <w:r>
        <w:t xml:space="preserve">310.</w:t>
      </w:r>
      <w:r>
        <w:t xml:space="preserve"> </w:t>
      </w:r>
      <w:r>
        <w:t xml:space="preserve">	</w:t>
      </w:r>
      <w:r>
        <w:t xml:space="preserve">Greenhalgh T. How to read a paper: Papers that report diagnostic or screening tests.</w:t>
      </w:r>
      <w:r>
        <w:t xml:space="preserve"> </w:t>
      </w:r>
      <w:r>
        <w:rPr>
          <w:i/>
          <w:iCs/>
        </w:rPr>
        <w:t xml:space="preserve">BMJ</w:t>
      </w:r>
      <w:r>
        <w:t xml:space="preserve">. 1997;315(7107):540-543. doi:</w:t>
      </w:r>
      <w:hyperlink r:id="rId1658">
        <w:r>
          <w:rPr>
            <w:rStyle w:val="Lienhypertexte"/>
          </w:rPr>
          <w:t xml:space="preserve">10.1136/bmj.315.7107.540</w:t>
        </w:r>
      </w:hyperlink>
    </w:p>
    <w:bookmarkEnd w:id="1659"/>
    <w:bookmarkStart w:id="1661" w:name="ref-riskyr"/>
    <w:p>
      <w:pPr>
        <w:pStyle w:val="Bibliographie"/>
      </w:pPr>
      <w:r>
        <w:t xml:space="preserve">311.</w:t>
      </w:r>
      <w:r>
        <w:t xml:space="preserve"> </w:t>
      </w:r>
      <w:r>
        <w:t xml:space="preserve">	</w:t>
      </w:r>
      <w:r>
        <w:t xml:space="preserve">Neth H, Gaisbauer F, Gradwohl N, Gaissmaier W.</w:t>
      </w:r>
      <w:r>
        <w:t xml:space="preserve"> </w:t>
      </w:r>
      <w:r>
        <w:rPr>
          <w:i/>
          <w:iCs/>
        </w:rPr>
        <w:t xml:space="preserve">Riskyr: Rendering Risk Literacy More Transparent</w:t>
      </w:r>
      <w:r>
        <w:t xml:space="preserve">.; 2022.</w:t>
      </w:r>
      <w:r>
        <w:t xml:space="preserve"> </w:t>
      </w:r>
      <w:hyperlink r:id="rId1660">
        <w:r>
          <w:rPr>
            <w:rStyle w:val="Lienhypertexte"/>
          </w:rPr>
          <w:t xml:space="preserve">https://CRAN.R-project.org/package=riskyr.</w:t>
        </w:r>
      </w:hyperlink>
    </w:p>
    <w:bookmarkEnd w:id="1661"/>
    <w:bookmarkStart w:id="1663" w:name="ref-Glas2003"/>
    <w:p>
      <w:pPr>
        <w:pStyle w:val="Bibliographie"/>
      </w:pPr>
      <w:r>
        <w:t xml:space="preserve">312.</w:t>
      </w:r>
      <w:r>
        <w:t xml:space="preserve"> </w:t>
      </w:r>
      <w:r>
        <w:t xml:space="preserve">	</w:t>
      </w:r>
      <w:r>
        <w:t xml:space="preserve">Glas AS, Lijmer JG, Prins MH, Bonsel GJ, Bossuyt PMM. The diagnostic odds ratio: a single indicator of test performance.</w:t>
      </w:r>
      <w:r>
        <w:t xml:space="preserve"> </w:t>
      </w:r>
      <w:r>
        <w:rPr>
          <w:i/>
          <w:iCs/>
        </w:rPr>
        <w:t xml:space="preserve">Journal of Clinical Epidemiology</w:t>
      </w:r>
      <w:r>
        <w:t xml:space="preserve">. 2003;56(11):1129-1135. doi:</w:t>
      </w:r>
      <w:hyperlink r:id="rId1662">
        <w:r>
          <w:rPr>
            <w:rStyle w:val="Lienhypertexte"/>
          </w:rPr>
          <w:t xml:space="preserve">10.1016/s0895-4356(03)00177-x</w:t>
        </w:r>
      </w:hyperlink>
    </w:p>
    <w:bookmarkEnd w:id="1663"/>
    <w:bookmarkStart w:id="1665" w:name="ref-caret"/>
    <w:p>
      <w:pPr>
        <w:pStyle w:val="Bibliographie"/>
      </w:pPr>
      <w:r>
        <w:t xml:space="preserve">313.</w:t>
      </w:r>
      <w:r>
        <w:t xml:space="preserve"> </w:t>
      </w:r>
      <w:r>
        <w:t xml:space="preserve">	</w:t>
      </w:r>
      <w:r>
        <w:t xml:space="preserve">Kuhn, Max. Building predictive models in r using the caret package.</w:t>
      </w:r>
      <w:r>
        <w:t xml:space="preserve"> </w:t>
      </w:r>
      <w:r>
        <w:rPr>
          <w:i/>
          <w:iCs/>
        </w:rPr>
        <w:t xml:space="preserve">Journal of Statistical Software</w:t>
      </w:r>
      <w:r>
        <w:t xml:space="preserve">. 2008;28(5):1-26. doi:</w:t>
      </w:r>
      <w:hyperlink r:id="rId1664">
        <w:r>
          <w:rPr>
            <w:rStyle w:val="Lienhypertexte"/>
          </w:rPr>
          <w:t xml:space="preserve">10.18637/jss.v028.i05</w:t>
        </w:r>
      </w:hyperlink>
    </w:p>
    <w:bookmarkEnd w:id="1665"/>
    <w:bookmarkStart w:id="1667" w:name="ref-phillips2010"/>
    <w:p>
      <w:pPr>
        <w:pStyle w:val="Bibliographie"/>
      </w:pPr>
      <w:r>
        <w:t xml:space="preserve">314.</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
          <w:iCs/>
        </w:rPr>
        <w:t xml:space="preserve">Research Synthesis Methods</w:t>
      </w:r>
      <w:r>
        <w:t xml:space="preserve">. 2010;1(3-4):308-315. doi:</w:t>
      </w:r>
      <w:hyperlink r:id="rId1666">
        <w:r>
          <w:rPr>
            <w:rStyle w:val="Lienhypertexte"/>
          </w:rPr>
          <w:t xml:space="preserve">10.1002/jrsm.26</w:t>
        </w:r>
      </w:hyperlink>
    </w:p>
    <w:bookmarkEnd w:id="1667"/>
    <w:bookmarkStart w:id="1669" w:name="ref-mada"/>
    <w:p>
      <w:pPr>
        <w:pStyle w:val="Bibliographie"/>
      </w:pPr>
      <w:r>
        <w:t xml:space="preserve">315.</w:t>
      </w:r>
      <w:r>
        <w:t xml:space="preserve"> </w:t>
      </w:r>
      <w:r>
        <w:t xml:space="preserve">	</w:t>
      </w:r>
      <w:r>
        <w:t xml:space="preserve">Sousa-Pinto PD with contributions from B.</w:t>
      </w:r>
      <w:r>
        <w:t xml:space="preserve"> </w:t>
      </w:r>
      <w:r>
        <w:rPr>
          <w:i/>
          <w:iCs/>
        </w:rPr>
        <w:t xml:space="preserve">Mada: Meta-Analysis of Diagnostic Accuracy</w:t>
      </w:r>
      <w:r>
        <w:t xml:space="preserve">.; 2022.</w:t>
      </w:r>
      <w:r>
        <w:t xml:space="preserve"> </w:t>
      </w:r>
      <w:hyperlink r:id="rId1668">
        <w:r>
          <w:rPr>
            <w:rStyle w:val="Lienhypertexte"/>
          </w:rPr>
          <w:t xml:space="preserve">https://CRAN.R-project.org/package=mada.</w:t>
        </w:r>
      </w:hyperlink>
    </w:p>
    <w:bookmarkEnd w:id="1669"/>
    <w:bookmarkStart w:id="1671" w:name="ref-de2022"/>
    <w:p>
      <w:pPr>
        <w:pStyle w:val="Bibliographie"/>
      </w:pPr>
      <w:r>
        <w:t xml:space="preserve">316.</w:t>
      </w:r>
      <w:r>
        <w:t xml:space="preserve"> </w:t>
      </w:r>
      <w:r>
        <w:t xml:space="preserve">	</w:t>
      </w:r>
      <w:r>
        <w:t xml:space="preserve">Hond AAH de, Steyerberg EW, Calster B van. Interpreting area under the receiver operating characteristic curve.</w:t>
      </w:r>
      <w:r>
        <w:t xml:space="preserve"> </w:t>
      </w:r>
      <w:r>
        <w:rPr>
          <w:i/>
          <w:iCs/>
        </w:rPr>
        <w:t xml:space="preserve">The Lancet Digital Health</w:t>
      </w:r>
      <w:r>
        <w:t xml:space="preserve">. 2022;4(12):e853-e855. doi:</w:t>
      </w:r>
      <w:hyperlink r:id="rId1670">
        <w:r>
          <w:rPr>
            <w:rStyle w:val="Lienhypertexte"/>
          </w:rPr>
          <w:t xml:space="preserve">10.1016/s2589-7500(22)00188-1</w:t>
        </w:r>
      </w:hyperlink>
    </w:p>
    <w:bookmarkEnd w:id="1671"/>
    <w:bookmarkStart w:id="1672" w:name="ref-pROC"/>
    <w:p>
      <w:pPr>
        <w:pStyle w:val="Bibliographie"/>
      </w:pPr>
      <w:r>
        <w:t xml:space="preserve">317.</w:t>
      </w:r>
      <w:r>
        <w:t xml:space="preserve"> </w:t>
      </w:r>
      <w:r>
        <w:t xml:space="preserve">	</w:t>
      </w:r>
      <w:r>
        <w:t xml:space="preserve">Robin X, Turck N, Hainard A, et al. pROC: An open-source package for r and s+ to analyze and compare ROC curves. 2011;12:77.</w:t>
      </w:r>
    </w:p>
    <w:bookmarkEnd w:id="1672"/>
    <w:bookmarkStart w:id="1674" w:name="ref-ferreira2021"/>
    <w:p>
      <w:pPr>
        <w:pStyle w:val="Bibliographie"/>
      </w:pPr>
      <w:r>
        <w:t xml:space="preserve">318.</w:t>
      </w:r>
      <w:r>
        <w:t xml:space="preserve"> </w:t>
      </w:r>
      <w:r>
        <w:t xml:space="preserve">	</w:t>
      </w:r>
      <w:r>
        <w:t xml:space="preserve">Ferreira ADS, Meziat-Filho N, Ferreira APA. Double threshold receiver operating characteristic plot for three-modal continuous predictors.</w:t>
      </w:r>
      <w:r>
        <w:t xml:space="preserve"> </w:t>
      </w:r>
      <w:r>
        <w:rPr>
          <w:i/>
          <w:iCs/>
        </w:rPr>
        <w:t xml:space="preserve">Computational Statistics</w:t>
      </w:r>
      <w:r>
        <w:t xml:space="preserve">. 2021;36(3):2231-2245. doi:</w:t>
      </w:r>
      <w:hyperlink r:id="rId1673">
        <w:r>
          <w:rPr>
            <w:rStyle w:val="Lienhypertexte"/>
          </w:rPr>
          <w:t xml:space="preserve">10.1007/s00180-021-01080-9</w:t>
        </w:r>
      </w:hyperlink>
    </w:p>
    <w:bookmarkEnd w:id="1674"/>
    <w:bookmarkStart w:id="1676" w:name="ref-bossuyt2015"/>
    <w:p>
      <w:pPr>
        <w:pStyle w:val="Bibliographie"/>
      </w:pPr>
      <w:r>
        <w:t xml:space="preserve">319.</w:t>
      </w:r>
      <w:r>
        <w:t xml:space="preserve"> </w:t>
      </w:r>
      <w:r>
        <w:t xml:space="preserve">	</w:t>
      </w:r>
      <w:r>
        <w:t xml:space="preserve">Bossuyt PM, Reitsma JB, Bruns DE, et al. STARD 2015: an updated list of essential items for reporting diagnostic accuracy studies.</w:t>
      </w:r>
      <w:r>
        <w:t xml:space="preserve"> </w:t>
      </w:r>
      <w:r>
        <w:rPr>
          <w:i/>
          <w:iCs/>
        </w:rPr>
        <w:t xml:space="preserve">BMJ</w:t>
      </w:r>
      <w:r>
        <w:t xml:space="preserve">. October 2015:h5527. doi:</w:t>
      </w:r>
      <w:hyperlink r:id="rId1675">
        <w:r>
          <w:rPr>
            <w:rStyle w:val="Lienhypertexte"/>
          </w:rPr>
          <w:t xml:space="preserve">10.1136/bmj.h5527</w:t>
        </w:r>
      </w:hyperlink>
    </w:p>
    <w:bookmarkEnd w:id="1676"/>
    <w:bookmarkStart w:id="1678" w:name="ref-reeves2004"/>
    <w:p>
      <w:pPr>
        <w:pStyle w:val="Bibliographie"/>
      </w:pPr>
      <w:r>
        <w:t xml:space="preserve">320.</w:t>
      </w:r>
      <w:r>
        <w:t xml:space="preserve"> </w:t>
      </w:r>
      <w:r>
        <w:t xml:space="preserve">	</w:t>
      </w:r>
      <w:r>
        <w:t xml:space="preserve">Reeves BC, Gaus W. Guidelines for Reporting Non-Randomised Studies.</w:t>
      </w:r>
      <w:r>
        <w:t xml:space="preserve"> </w:t>
      </w:r>
      <w:r>
        <w:rPr>
          <w:i/>
          <w:iCs/>
        </w:rPr>
        <w:t xml:space="preserve">Complementary Medicine Research</w:t>
      </w:r>
      <w:r>
        <w:t xml:space="preserve">. 2004;11(1):46-52. doi:</w:t>
      </w:r>
      <w:hyperlink r:id="rId1677">
        <w:r>
          <w:rPr>
            <w:rStyle w:val="Lienhypertexte"/>
          </w:rPr>
          <w:t xml:space="preserve">10.1159/000080576</w:t>
        </w:r>
      </w:hyperlink>
    </w:p>
    <w:bookmarkEnd w:id="1678"/>
    <w:bookmarkStart w:id="1680" w:name="ref-bland2011"/>
    <w:p>
      <w:pPr>
        <w:pStyle w:val="Bibliographie"/>
      </w:pPr>
      <w:r>
        <w:t xml:space="preserve">321.</w:t>
      </w:r>
      <w:r>
        <w:t xml:space="preserve"> </w:t>
      </w:r>
      <w:r>
        <w:t xml:space="preserve">	</w:t>
      </w:r>
      <w:r>
        <w:t xml:space="preserve">Bland JM, Altman DG. Comparisons within randomised groups can be very misleading.</w:t>
      </w:r>
      <w:r>
        <w:t xml:space="preserve"> </w:t>
      </w:r>
      <w:r>
        <w:rPr>
          <w:i/>
          <w:iCs/>
        </w:rPr>
        <w:t xml:space="preserve">BMJ</w:t>
      </w:r>
      <w:r>
        <w:t xml:space="preserve">. 2011;342(may06 2):d561-d561. doi:</w:t>
      </w:r>
      <w:hyperlink r:id="rId1679">
        <w:r>
          <w:rPr>
            <w:rStyle w:val="Lienhypertexte"/>
          </w:rPr>
          <w:t xml:space="preserve">10.1136/bmj.d561</w:t>
        </w:r>
      </w:hyperlink>
    </w:p>
    <w:bookmarkEnd w:id="1680"/>
    <w:bookmarkStart w:id="1682" w:name="ref-Bruce2022"/>
    <w:p>
      <w:pPr>
        <w:pStyle w:val="Bibliographie"/>
      </w:pPr>
      <w:r>
        <w:t xml:space="preserve">322.</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
          <w:iCs/>
        </w:rPr>
        <w:t xml:space="preserve">BMC Medical Research Methodology</w:t>
      </w:r>
      <w:r>
        <w:t xml:space="preserve">. 2022;22(1). doi:</w:t>
      </w:r>
      <w:hyperlink r:id="rId1681">
        <w:r>
          <w:rPr>
            <w:rStyle w:val="Lienhypertexte"/>
          </w:rPr>
          <w:t xml:space="preserve">10.1186/s12874-022-01786-4</w:t>
        </w:r>
      </w:hyperlink>
    </w:p>
    <w:bookmarkEnd w:id="1682"/>
    <w:bookmarkStart w:id="1684" w:name="ref-Vickers2001a"/>
    <w:p>
      <w:pPr>
        <w:pStyle w:val="Bibliographie"/>
      </w:pPr>
      <w:r>
        <w:t xml:space="preserve">323.</w:t>
      </w:r>
      <w:r>
        <w:t xml:space="preserve"> </w:t>
      </w:r>
      <w:r>
        <w:t xml:space="preserve">	</w:t>
      </w:r>
      <w:r>
        <w:t xml:space="preserve">Vickers AJ, Altman DG. Statistics Notes: Analysing controlled trials with baseline and follow up measurements.</w:t>
      </w:r>
      <w:r>
        <w:t xml:space="preserve"> </w:t>
      </w:r>
      <w:r>
        <w:rPr>
          <w:i/>
          <w:iCs/>
        </w:rPr>
        <w:t xml:space="preserve">BMJ</w:t>
      </w:r>
      <w:r>
        <w:t xml:space="preserve">. 2001;323(7321):1123-1124. doi:</w:t>
      </w:r>
      <w:hyperlink r:id="rId1683">
        <w:r>
          <w:rPr>
            <w:rStyle w:val="Lienhypertexte"/>
          </w:rPr>
          <w:t xml:space="preserve">10.1136/bmj.323.7321.1123</w:t>
        </w:r>
      </w:hyperlink>
    </w:p>
    <w:bookmarkEnd w:id="1684"/>
    <w:bookmarkStart w:id="1686" w:name="ref-OConnell2017"/>
    <w:p>
      <w:pPr>
        <w:pStyle w:val="Bibliographie"/>
      </w:pPr>
      <w:r>
        <w:t xml:space="preserve">324.</w:t>
      </w:r>
      <w:r>
        <w:t xml:space="preserve"> </w:t>
      </w:r>
      <w:r>
        <w:t xml:space="preserve">	</w:t>
      </w:r>
      <w:r>
        <w:t xml:space="preserve">O Connell NS, Dai L, Jiang Y, et al. Methods for analysis of pre-post data in clinical research: A comparison of five common methods.</w:t>
      </w:r>
      <w:r>
        <w:t xml:space="preserve"> </w:t>
      </w:r>
      <w:r>
        <w:rPr>
          <w:i/>
          <w:iCs/>
        </w:rPr>
        <w:t xml:space="preserve">Journal of Biometrics &amp; Biostatistics</w:t>
      </w:r>
      <w:r>
        <w:t xml:space="preserve">. 2017;08(01). doi:</w:t>
      </w:r>
      <w:hyperlink r:id="rId1685">
        <w:r>
          <w:rPr>
            <w:rStyle w:val="Lienhypertexte"/>
          </w:rPr>
          <w:t xml:space="preserve">10.4172/2155-6180.1000334</w:t>
        </w:r>
      </w:hyperlink>
    </w:p>
    <w:bookmarkEnd w:id="1686"/>
    <w:bookmarkStart w:id="1688" w:name="ref-laird1983"/>
    <w:p>
      <w:pPr>
        <w:pStyle w:val="Bibliographie"/>
      </w:pPr>
      <w:r>
        <w:t xml:space="preserve">325.</w:t>
      </w:r>
      <w:r>
        <w:t xml:space="preserve"> </w:t>
      </w:r>
      <w:r>
        <w:t xml:space="preserve">	</w:t>
      </w:r>
      <w:r>
        <w:t xml:space="preserve">Laird N. Further Comparative Analyses of Pretest-Posttest Research Designs.</w:t>
      </w:r>
      <w:r>
        <w:t xml:space="preserve"> </w:t>
      </w:r>
      <w:r>
        <w:rPr>
          <w:i/>
          <w:iCs/>
        </w:rPr>
        <w:t xml:space="preserve">The American Statistician</w:t>
      </w:r>
      <w:r>
        <w:t xml:space="preserve">. 1983;37(4a):329-330. doi:</w:t>
      </w:r>
      <w:hyperlink r:id="rId1687">
        <w:r>
          <w:rPr>
            <w:rStyle w:val="Lienhypertexte"/>
          </w:rPr>
          <w:t xml:space="preserve">10.1080/00031305.1983.10483133</w:t>
        </w:r>
      </w:hyperlink>
    </w:p>
    <w:bookmarkEnd w:id="1688"/>
    <w:bookmarkStart w:id="1690" w:name="ref-Cnaan1997"/>
    <w:p>
      <w:pPr>
        <w:pStyle w:val="Bibliographie"/>
      </w:pPr>
      <w:r>
        <w:t xml:space="preserve">326.</w:t>
      </w:r>
      <w:r>
        <w:t xml:space="preserve"> </w:t>
      </w:r>
      <w:r>
        <w:t xml:space="preserve">	</w:t>
      </w:r>
      <w:r>
        <w:t xml:space="preserve">Cnaan A, Laird NM, Slasor P. Using the general linear mixed model to analyse unbalanced repeated measures and longitudinal data.</w:t>
      </w:r>
      <w:r>
        <w:t xml:space="preserve"> </w:t>
      </w:r>
      <w:r>
        <w:rPr>
          <w:i/>
          <w:iCs/>
        </w:rPr>
        <w:t xml:space="preserve">Statistics in Medicine</w:t>
      </w:r>
      <w:r>
        <w:t xml:space="preserve">. 1997;16(20):2349-2380. doi:</w:t>
      </w:r>
      <w:hyperlink r:id="rId1689">
        <w:r>
          <w:rPr>
            <w:rStyle w:val="Lienhypertexte"/>
          </w:rPr>
          <w:t xml:space="preserve">10.1002/(sici)1097-0258(19971030)16:20&lt;2349::aid-sim667&gt;3.0.co;2-e</w:t>
        </w:r>
      </w:hyperlink>
    </w:p>
    <w:bookmarkEnd w:id="1690"/>
    <w:bookmarkStart w:id="1692" w:name="ref-mallinckrodt2008"/>
    <w:p>
      <w:pPr>
        <w:pStyle w:val="Bibliographie"/>
      </w:pPr>
      <w:r>
        <w:t xml:space="preserve">327.</w:t>
      </w:r>
      <w:r>
        <w:t xml:space="preserve"> </w:t>
      </w:r>
      <w:r>
        <w:t xml:space="preserve">	</w:t>
      </w:r>
      <w:r>
        <w:t xml:space="preserve">Mallinckrodt CH, Lane PW, Schnell D, Peng Y, Mancuso JP. Recommendations for the Primary Analysis of Continuous Endpoints in Longitudinal Clinical Trials.</w:t>
      </w:r>
      <w:r>
        <w:t xml:space="preserve"> </w:t>
      </w:r>
      <w:r>
        <w:rPr>
          <w:i/>
          <w:iCs/>
        </w:rPr>
        <w:t xml:space="preserve">Drug Information Journal</w:t>
      </w:r>
      <w:r>
        <w:t xml:space="preserve">. 2008;42(4):303-319. doi:</w:t>
      </w:r>
      <w:hyperlink r:id="rId1691">
        <w:r>
          <w:rPr>
            <w:rStyle w:val="Lienhypertexte"/>
          </w:rPr>
          <w:t xml:space="preserve">10.1177/009286150804200402</w:t>
        </w:r>
      </w:hyperlink>
    </w:p>
    <w:bookmarkEnd w:id="1692"/>
    <w:bookmarkStart w:id="1694" w:name="ref-Assmann2000"/>
    <w:p>
      <w:pPr>
        <w:pStyle w:val="Bibliographie"/>
      </w:pPr>
      <w:r>
        <w:t xml:space="preserve">328.</w:t>
      </w:r>
      <w:r>
        <w:t xml:space="preserve"> </w:t>
      </w:r>
      <w:r>
        <w:t xml:space="preserve">	</w:t>
      </w:r>
      <w:r>
        <w:t xml:space="preserve">Assmann SF, Pocock SJ, Enos LE, Kasten LE. Subgroup analysis and other (mis)uses of baseline data in clinical trials.</w:t>
      </w:r>
      <w:r>
        <w:t xml:space="preserve"> </w:t>
      </w:r>
      <w:r>
        <w:rPr>
          <w:i/>
          <w:iCs/>
        </w:rPr>
        <w:t xml:space="preserve">The Lancet</w:t>
      </w:r>
      <w:r>
        <w:t xml:space="preserve">. 2000;355(9209):1064-1069. doi:</w:t>
      </w:r>
      <w:hyperlink r:id="rId1693">
        <w:r>
          <w:rPr>
            <w:rStyle w:val="Lienhypertexte"/>
          </w:rPr>
          <w:t xml:space="preserve">10.1016/s0140-6736(00)02039-0</w:t>
        </w:r>
      </w:hyperlink>
    </w:p>
    <w:bookmarkEnd w:id="1694"/>
    <w:bookmarkStart w:id="1696" w:name="ref-Stang2018"/>
    <w:p>
      <w:pPr>
        <w:pStyle w:val="Bibliographie"/>
      </w:pPr>
      <w:r>
        <w:t xml:space="preserve">329.</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
          <w:iCs/>
        </w:rPr>
        <w:t xml:space="preserve">Clinical Epidemiology</w:t>
      </w:r>
      <w:r>
        <w:t xml:space="preserve">. 2018;Volume 10:531-535. doi:</w:t>
      </w:r>
      <w:hyperlink r:id="rId1695">
        <w:r>
          <w:rPr>
            <w:rStyle w:val="Lienhypertexte"/>
          </w:rPr>
          <w:t xml:space="preserve">10.2147/clep.s161508</w:t>
        </w:r>
      </w:hyperlink>
    </w:p>
    <w:bookmarkEnd w:id="1696"/>
    <w:bookmarkStart w:id="1698" w:name="ref-Bolzern2019"/>
    <w:p>
      <w:pPr>
        <w:pStyle w:val="Bibliographie"/>
      </w:pPr>
      <w:r>
        <w:t xml:space="preserve">330.</w:t>
      </w:r>
      <w:r>
        <w:t xml:space="preserve"> </w:t>
      </w:r>
      <w:r>
        <w:t xml:space="preserve">	</w:t>
      </w:r>
      <w:r>
        <w:t xml:space="preserve">Bolzern JE, Mitchell A, Torgerson DJ. Baseline testing in cluster randomised controlled trials: should this be done?</w:t>
      </w:r>
      <w:r>
        <w:t xml:space="preserve"> </w:t>
      </w:r>
      <w:r>
        <w:rPr>
          <w:i/>
          <w:iCs/>
        </w:rPr>
        <w:t xml:space="preserve">BMC Medical Research Methodology</w:t>
      </w:r>
      <w:r>
        <w:t xml:space="preserve">. 2019;19(1). doi:</w:t>
      </w:r>
      <w:hyperlink r:id="rId1697">
        <w:r>
          <w:rPr>
            <w:rStyle w:val="Lienhypertexte"/>
          </w:rPr>
          <w:t xml:space="preserve">10.1186/s12874-019-0750-8</w:t>
        </w:r>
      </w:hyperlink>
    </w:p>
    <w:bookmarkEnd w:id="1698"/>
    <w:bookmarkStart w:id="1700" w:name="ref-roberts1999"/>
    <w:p>
      <w:pPr>
        <w:pStyle w:val="Bibliographie"/>
      </w:pPr>
      <w:r>
        <w:t xml:space="preserve">331.</w:t>
      </w:r>
      <w:r>
        <w:t xml:space="preserve"> </w:t>
      </w:r>
      <w:r>
        <w:t xml:space="preserve">	</w:t>
      </w:r>
      <w:r>
        <w:t xml:space="preserve">Roberts C, Torgerson DJ. Understanding controlled trials: Baseline imbalance in randomised controlled trials.</w:t>
      </w:r>
      <w:r>
        <w:t xml:space="preserve"> </w:t>
      </w:r>
      <w:r>
        <w:rPr>
          <w:i/>
          <w:iCs/>
        </w:rPr>
        <w:t xml:space="preserve">BMJ</w:t>
      </w:r>
      <w:r>
        <w:t xml:space="preserve">. 1999;319(7203):185-185. doi:</w:t>
      </w:r>
      <w:hyperlink r:id="rId1699">
        <w:r>
          <w:rPr>
            <w:rStyle w:val="Lienhypertexte"/>
          </w:rPr>
          <w:t xml:space="preserve">10.1136/bmj.319.7203.185</w:t>
        </w:r>
      </w:hyperlink>
    </w:p>
    <w:bookmarkEnd w:id="1700"/>
    <w:bookmarkStart w:id="1702" w:name="ref-gruijters2020"/>
    <w:p>
      <w:pPr>
        <w:pStyle w:val="Bibliographie"/>
      </w:pPr>
      <w:r>
        <w:t xml:space="preserve">332.</w:t>
      </w:r>
      <w:r>
        <w:t xml:space="preserve"> </w:t>
      </w:r>
      <w:r>
        <w:t xml:space="preserve">	</w:t>
      </w:r>
      <w:r>
        <w:t xml:space="preserve">Gruijters SLK. Baseline comparisons and covariate fishing: Bad statistical habits we should have broken yesterday. July 2020.</w:t>
      </w:r>
      <w:r>
        <w:t xml:space="preserve"> </w:t>
      </w:r>
      <w:hyperlink r:id="rId1701">
        <w:r>
          <w:rPr>
            <w:rStyle w:val="Lienhypertexte"/>
          </w:rPr>
          <w:t xml:space="preserve">http://dx.doi.org/10.31234/osf.io/qftwg.</w:t>
        </w:r>
      </w:hyperlink>
    </w:p>
    <w:bookmarkEnd w:id="1702"/>
    <w:bookmarkStart w:id="1704" w:name="ref-vickers2001b"/>
    <w:p>
      <w:pPr>
        <w:pStyle w:val="Bibliographie"/>
      </w:pPr>
      <w:r>
        <w:t xml:space="preserve">333.</w:t>
      </w:r>
      <w:r>
        <w:t xml:space="preserve"> </w:t>
      </w:r>
      <w:r>
        <w:t xml:space="preserve">	</w:t>
      </w:r>
      <w:r>
        <w:t xml:space="preserve">Vickers AJ. The use of percentage change from baseline as an outcome in a controlled trial is statistically inefficient: a simulation study.</w:t>
      </w:r>
      <w:r>
        <w:t xml:space="preserve"> </w:t>
      </w:r>
      <w:r>
        <w:rPr>
          <w:i/>
          <w:iCs/>
        </w:rPr>
        <w:t xml:space="preserve">BMC Medical Research Methodology</w:t>
      </w:r>
      <w:r>
        <w:t xml:space="preserve">. 2001;1(1). doi:</w:t>
      </w:r>
      <w:hyperlink r:id="rId1703">
        <w:r>
          <w:rPr>
            <w:rStyle w:val="Lienhypertexte"/>
          </w:rPr>
          <w:t xml:space="preserve">10.1186/1471-2288-1-6</w:t>
        </w:r>
      </w:hyperlink>
    </w:p>
    <w:bookmarkEnd w:id="1704"/>
    <w:bookmarkStart w:id="1706" w:name="ref-Brookes2004"/>
    <w:p>
      <w:pPr>
        <w:pStyle w:val="Bibliographie"/>
      </w:pPr>
      <w:r>
        <w:t xml:space="preserve">334.</w:t>
      </w:r>
      <w:r>
        <w:t xml:space="preserve"> </w:t>
      </w:r>
      <w:r>
        <w:t xml:space="preserve">	</w:t>
      </w:r>
      <w:r>
        <w:t xml:space="preserve">Brookes ST, Whitely E, Egger M, Smith GD, Mulheran PA, Peters TJ. Subgroup analyses in randomized trials: risks of subgroup-specific analyses;</w:t>
      </w:r>
      <w:r>
        <w:t xml:space="preserve"> </w:t>
      </w:r>
      <w:r>
        <w:rPr>
          <w:i/>
          <w:iCs/>
        </w:rPr>
        <w:t xml:space="preserve">Journal of Clinical Epidemiology</w:t>
      </w:r>
      <w:r>
        <w:t xml:space="preserve">. 2004;57(3):229-236. doi:</w:t>
      </w:r>
      <w:hyperlink r:id="rId1705">
        <w:r>
          <w:rPr>
            <w:rStyle w:val="Lienhypertexte"/>
          </w:rPr>
          <w:t xml:space="preserve">10.1016/j.jclinepi.2003.08.009</w:t>
        </w:r>
      </w:hyperlink>
    </w:p>
    <w:bookmarkEnd w:id="1706"/>
    <w:bookmarkStart w:id="1708" w:name="ref-Matthews1996"/>
    <w:p>
      <w:pPr>
        <w:pStyle w:val="Bibliographie"/>
      </w:pPr>
      <w:r>
        <w:t xml:space="preserve">335.</w:t>
      </w:r>
      <w:r>
        <w:t xml:space="preserve"> </w:t>
      </w:r>
      <w:r>
        <w:t xml:space="preserve">	</w:t>
      </w:r>
      <w:r>
        <w:t xml:space="preserve">Matthews JNS, Altman DG. Statistics Notes: Interaction 2: compare effect sizes not P values.</w:t>
      </w:r>
      <w:r>
        <w:t xml:space="preserve"> </w:t>
      </w:r>
      <w:r>
        <w:rPr>
          <w:i/>
          <w:iCs/>
        </w:rPr>
        <w:t xml:space="preserve">BMJ</w:t>
      </w:r>
      <w:r>
        <w:t xml:space="preserve">. 1996;313(7060):808-808. doi:</w:t>
      </w:r>
      <w:hyperlink r:id="rId1707">
        <w:r>
          <w:rPr>
            <w:rStyle w:val="Lienhypertexte"/>
          </w:rPr>
          <w:t xml:space="preserve">10.1136/bmj.313.7060.808</w:t>
        </w:r>
      </w:hyperlink>
    </w:p>
    <w:bookmarkEnd w:id="1708"/>
    <w:bookmarkStart w:id="1710" w:name="ref-Altman2003"/>
    <w:p>
      <w:pPr>
        <w:pStyle w:val="Bibliographie"/>
      </w:pPr>
      <w:r>
        <w:t xml:space="preserve">336.</w:t>
      </w:r>
      <w:r>
        <w:t xml:space="preserve"> </w:t>
      </w:r>
      <w:r>
        <w:t xml:space="preserve">	</w:t>
      </w:r>
      <w:r>
        <w:t xml:space="preserve">Altman DG. Statistics notes: Interaction revisited: The difference between two estimates.</w:t>
      </w:r>
      <w:r>
        <w:t xml:space="preserve"> </w:t>
      </w:r>
      <w:r>
        <w:rPr>
          <w:i/>
          <w:iCs/>
        </w:rPr>
        <w:t xml:space="preserve">BMJ</w:t>
      </w:r>
      <w:r>
        <w:t xml:space="preserve">. 2003;326(7382):219-219. doi:</w:t>
      </w:r>
      <w:hyperlink r:id="rId1709">
        <w:r>
          <w:rPr>
            <w:rStyle w:val="Lienhypertexte"/>
          </w:rPr>
          <w:t xml:space="preserve">10.1136/bmj.326.7382.219</w:t>
        </w:r>
      </w:hyperlink>
    </w:p>
    <w:bookmarkEnd w:id="1710"/>
    <w:bookmarkStart w:id="1712" w:name="ref-Hauck1998"/>
    <w:p>
      <w:pPr>
        <w:pStyle w:val="Bibliographie"/>
      </w:pPr>
      <w:r>
        <w:t xml:space="preserve">337.</w:t>
      </w:r>
      <w:r>
        <w:t xml:space="preserve"> </w:t>
      </w:r>
      <w:r>
        <w:t xml:space="preserve">	</w:t>
      </w:r>
      <w:r>
        <w:t xml:space="preserve">Hauck WW, Anderson S, Marcus SM. Should We Adjust for Covariates in Nonlinear Regression Analyses of Randomized Trials?</w:t>
      </w:r>
      <w:r>
        <w:t xml:space="preserve"> </w:t>
      </w:r>
      <w:r>
        <w:rPr>
          <w:i/>
          <w:iCs/>
        </w:rPr>
        <w:t xml:space="preserve">Controlled Clinical Trials</w:t>
      </w:r>
      <w:r>
        <w:t xml:space="preserve">. 1998;19(3):249-256. doi:</w:t>
      </w:r>
      <w:hyperlink r:id="rId1711">
        <w:r>
          <w:rPr>
            <w:rStyle w:val="Lienhypertexte"/>
          </w:rPr>
          <w:t xml:space="preserve">10.1016/s0197-2456(97)00147-5</w:t>
        </w:r>
      </w:hyperlink>
    </w:p>
    <w:bookmarkEnd w:id="1712"/>
    <w:bookmarkStart w:id="1714" w:name="ref-Kahan2014"/>
    <w:p>
      <w:pPr>
        <w:pStyle w:val="Bibliographie"/>
      </w:pPr>
      <w:r>
        <w:t xml:space="preserve">338.</w:t>
      </w:r>
      <w:r>
        <w:t xml:space="preserve"> </w:t>
      </w:r>
      <w:r>
        <w:t xml:space="preserve">	</w:t>
      </w:r>
      <w:r>
        <w:t xml:space="preserve">Kahan BC, Jairath V, Doré CJ, Morris TP. The risks and rewards of covariate adjustment in randomized trials: an assessment of 12 outcomes from 8 studies.</w:t>
      </w:r>
      <w:r>
        <w:t xml:space="preserve"> </w:t>
      </w:r>
      <w:r>
        <w:rPr>
          <w:i/>
          <w:iCs/>
        </w:rPr>
        <w:t xml:space="preserve">Trials</w:t>
      </w:r>
      <w:r>
        <w:t xml:space="preserve">. 2014;15(1). doi:</w:t>
      </w:r>
      <w:hyperlink r:id="rId1713">
        <w:r>
          <w:rPr>
            <w:rStyle w:val="Lienhypertexte"/>
          </w:rPr>
          <w:t xml:space="preserve">10.1186/1745-6215-15-139</w:t>
        </w:r>
      </w:hyperlink>
    </w:p>
    <w:bookmarkEnd w:id="1714"/>
    <w:bookmarkStart w:id="1716" w:name="ref-Cao2022"/>
    <w:p>
      <w:pPr>
        <w:pStyle w:val="Bibliographie"/>
      </w:pPr>
      <w:r>
        <w:t xml:space="preserve">339.</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
          <w:iCs/>
        </w:rPr>
        <w:t xml:space="preserve">Statistics in Medicine</w:t>
      </w:r>
      <w:r>
        <w:t xml:space="preserve">. October 2022. doi:</w:t>
      </w:r>
      <w:hyperlink r:id="rId1715">
        <w:r>
          <w:rPr>
            <w:rStyle w:val="Lienhypertexte"/>
          </w:rPr>
          <w:t xml:space="preserve">10.1002/sim.9592</w:t>
        </w:r>
      </w:hyperlink>
    </w:p>
    <w:bookmarkEnd w:id="1716"/>
    <w:bookmarkStart w:id="1718" w:name="ref-schulz2010"/>
    <w:p>
      <w:pPr>
        <w:pStyle w:val="Bibliographie"/>
      </w:pPr>
      <w:r>
        <w:t xml:space="preserve">340.</w:t>
      </w:r>
      <w:r>
        <w:t xml:space="preserve"> </w:t>
      </w:r>
      <w:r>
        <w:t xml:space="preserve">	</w:t>
      </w:r>
      <w:r>
        <w:t xml:space="preserve">Schulz KF. CONSORT 2010 Statement: Updated Guidelines for Reporting Parallel Group Randomized Trials.</w:t>
      </w:r>
      <w:r>
        <w:t xml:space="preserve"> </w:t>
      </w:r>
      <w:r>
        <w:rPr>
          <w:i/>
          <w:iCs/>
        </w:rPr>
        <w:t xml:space="preserve">Annals of Internal Medicine</w:t>
      </w:r>
      <w:r>
        <w:t xml:space="preserve">. 2010;152(11):726. doi:</w:t>
      </w:r>
      <w:hyperlink r:id="rId1717">
        <w:r>
          <w:rPr>
            <w:rStyle w:val="Lienhypertexte"/>
          </w:rPr>
          <w:t xml:space="preserve">10.7326/0003-4819-152-11-201006010-00232</w:t>
        </w:r>
      </w:hyperlink>
    </w:p>
    <w:bookmarkEnd w:id="1718"/>
    <w:bookmarkStart w:id="1720" w:name="ref-consort"/>
    <w:p>
      <w:pPr>
        <w:pStyle w:val="Bibliographie"/>
      </w:pPr>
      <w:r>
        <w:t xml:space="preserve">341.</w:t>
      </w:r>
      <w:r>
        <w:t xml:space="preserve"> </w:t>
      </w:r>
      <w:r>
        <w:t xml:space="preserve">	</w:t>
      </w:r>
      <w:r>
        <w:t xml:space="preserve">Dayim A.</w:t>
      </w:r>
      <w:r>
        <w:t xml:space="preserve"> </w:t>
      </w:r>
      <w:r>
        <w:rPr>
          <w:i/>
          <w:iCs/>
        </w:rPr>
        <w:t xml:space="preserve">Consort: Create Consort Diagram</w:t>
      </w:r>
      <w:r>
        <w:t xml:space="preserve">.; 2023.</w:t>
      </w:r>
      <w:r>
        <w:t xml:space="preserve"> </w:t>
      </w:r>
      <w:hyperlink r:id="rId1719">
        <w:r>
          <w:rPr>
            <w:rStyle w:val="Lienhypertexte"/>
          </w:rPr>
          <w:t xml:space="preserve">https://CRAN.R-project.org/package=consort.</w:t>
        </w:r>
      </w:hyperlink>
    </w:p>
    <w:bookmarkEnd w:id="1720"/>
    <w:bookmarkStart w:id="1722" w:name="ref-easyPubMed"/>
    <w:p>
      <w:pPr>
        <w:pStyle w:val="Bibliographie"/>
      </w:pPr>
      <w:r>
        <w:t xml:space="preserve">342.</w:t>
      </w:r>
      <w:r>
        <w:t xml:space="preserve"> </w:t>
      </w:r>
      <w:r>
        <w:t xml:space="preserve">	</w:t>
      </w:r>
      <w:r>
        <w:t xml:space="preserve">Fantini D. easyPubMed: Search and retrieve scientific publication records from PubMed. 2019. doi:</w:t>
      </w:r>
      <w:hyperlink r:id="rId1721">
        <w:r>
          <w:rPr>
            <w:rStyle w:val="Lienhypertexte"/>
          </w:rPr>
          <w:t xml:space="preserve">10.32614/CRAN.package.easyPubMed</w:t>
        </w:r>
      </w:hyperlink>
    </w:p>
    <w:bookmarkEnd w:id="1722"/>
    <w:bookmarkStart w:id="1724" w:name="ref-rcrossref"/>
    <w:p>
      <w:pPr>
        <w:pStyle w:val="Bibliographie"/>
      </w:pPr>
      <w:r>
        <w:t xml:space="preserve">343.</w:t>
      </w:r>
      <w:r>
        <w:t xml:space="preserve"> </w:t>
      </w:r>
      <w:r>
        <w:t xml:space="preserve">	</w:t>
      </w:r>
      <w:r>
        <w:t xml:space="preserve">Chamberlain S, Zhu H, Jahn N, Boettiger C, Ram K. Rcrossref: Client for various ’CrossRef’ ’APIs’. 2022. doi:</w:t>
      </w:r>
      <w:hyperlink r:id="rId1723">
        <w:r>
          <w:rPr>
            <w:rStyle w:val="Lienhypertexte"/>
          </w:rPr>
          <w:t xml:space="preserve">10.32614/CRAN.package.rcrossref</w:t>
        </w:r>
      </w:hyperlink>
    </w:p>
    <w:bookmarkEnd w:id="1724"/>
    <w:bookmarkStart w:id="1726" w:name="ref-roadoi"/>
    <w:p>
      <w:pPr>
        <w:pStyle w:val="Bibliographie"/>
      </w:pPr>
      <w:r>
        <w:t xml:space="preserve">344.</w:t>
      </w:r>
      <w:r>
        <w:t xml:space="preserve"> </w:t>
      </w:r>
      <w:r>
        <w:t xml:space="preserve">	</w:t>
      </w:r>
      <w:r>
        <w:t xml:space="preserve">Jahn N. Roadoi: Find free versions of scholarly publications via unpaywall. 2024. doi:</w:t>
      </w:r>
      <w:hyperlink r:id="rId1725">
        <w:r>
          <w:rPr>
            <w:rStyle w:val="Lienhypertexte"/>
          </w:rPr>
          <w:t xml:space="preserve">10.32614/CRAN.package.roadoi</w:t>
        </w:r>
      </w:hyperlink>
    </w:p>
    <w:bookmarkEnd w:id="1726"/>
    <w:bookmarkStart w:id="1727" w:name="ref-metagear"/>
    <w:p>
      <w:pPr>
        <w:pStyle w:val="Bibliographie"/>
      </w:pPr>
      <w:r>
        <w:t xml:space="preserve">345.</w:t>
      </w:r>
      <w:r>
        <w:t xml:space="preserve"> </w:t>
      </w:r>
      <w:r>
        <w:t xml:space="preserve">	</w:t>
      </w:r>
      <w:r>
        <w:t xml:space="preserve">Lajeunesse MJ. Facilitating systematic reviews, data extraction, and meta-analysis with the metagear package for r. 2016;7:323-330.</w:t>
      </w:r>
    </w:p>
    <w:bookmarkEnd w:id="1727"/>
    <w:bookmarkStart w:id="1729" w:name="ref-Moher2015"/>
    <w:p>
      <w:pPr>
        <w:pStyle w:val="Bibliographie"/>
      </w:pPr>
      <w:r>
        <w:t xml:space="preserve">346.</w:t>
      </w:r>
      <w:r>
        <w:t xml:space="preserve"> </w:t>
      </w:r>
      <w:r>
        <w:t xml:space="preserve">	</w:t>
      </w:r>
      <w:r>
        <w:t xml:space="preserve">Moher D, Shamseer L, Clarke M, et al. Preferred reporting items for systematic review and meta-analysis protocols (PRISMA-P) 2015 statement.</w:t>
      </w:r>
      <w:r>
        <w:t xml:space="preserve"> </w:t>
      </w:r>
      <w:r>
        <w:rPr>
          <w:i/>
          <w:iCs/>
        </w:rPr>
        <w:t xml:space="preserve">Systematic Reviews</w:t>
      </w:r>
      <w:r>
        <w:t xml:space="preserve">. 2015;4(1). doi:</w:t>
      </w:r>
      <w:hyperlink r:id="rId1728">
        <w:r>
          <w:rPr>
            <w:rStyle w:val="Lienhypertexte"/>
          </w:rPr>
          <w:t xml:space="preserve">10.1186/2046-4053-4-1</w:t>
        </w:r>
      </w:hyperlink>
    </w:p>
    <w:bookmarkEnd w:id="1729"/>
    <w:bookmarkStart w:id="1731" w:name="ref-PRISMA2020"/>
    <w:p>
      <w:pPr>
        <w:pStyle w:val="Bibliographie"/>
      </w:pPr>
      <w:r>
        <w:t xml:space="preserve">347.</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730">
        <w:r>
          <w:rPr>
            <w:rStyle w:val="Lienhypertexte"/>
          </w:rPr>
          <w:t xml:space="preserve">10.1002/cl2.1230</w:t>
        </w:r>
      </w:hyperlink>
    </w:p>
    <w:bookmarkEnd w:id="1731"/>
    <w:bookmarkStart w:id="1733" w:name="ref-Borenstein2022"/>
    <w:p>
      <w:pPr>
        <w:pStyle w:val="Bibliographie"/>
      </w:pPr>
      <w:r>
        <w:t xml:space="preserve">348.</w:t>
      </w:r>
      <w:r>
        <w:t xml:space="preserve"> </w:t>
      </w:r>
      <w:r>
        <w:t xml:space="preserve">	</w:t>
      </w:r>
      <w:r>
        <w:t xml:space="preserve">Borenstein M. In a meta-analysis, the I-squared statistic does not tell us how much the effect size varies.</w:t>
      </w:r>
      <w:r>
        <w:t xml:space="preserve"> </w:t>
      </w:r>
      <w:r>
        <w:rPr>
          <w:i/>
          <w:iCs/>
        </w:rPr>
        <w:t xml:space="preserve">Journal of Clinical Epidemiology</w:t>
      </w:r>
      <w:r>
        <w:t xml:space="preserve">. October 2022. doi:</w:t>
      </w:r>
      <w:hyperlink r:id="rId1732">
        <w:r>
          <w:rPr>
            <w:rStyle w:val="Lienhypertexte"/>
          </w:rPr>
          <w:t xml:space="preserve">10.1016/j.jclinepi.2022.10.003</w:t>
        </w:r>
      </w:hyperlink>
    </w:p>
    <w:bookmarkEnd w:id="1733"/>
    <w:bookmarkStart w:id="1735" w:name="ref-Rücker2008"/>
    <w:p>
      <w:pPr>
        <w:pStyle w:val="Bibliographie"/>
      </w:pPr>
      <w:r>
        <w:t xml:space="preserve">349.</w:t>
      </w:r>
      <w:r>
        <w:t xml:space="preserve"> </w:t>
      </w:r>
      <w:r>
        <w:t xml:space="preserve">	</w:t>
      </w:r>
      <w:r>
        <w:t xml:space="preserve">Rücker G, Schwarzer G, Carpenter JR, Schumacher M. Undue reliance on I 2 in assessing heterogeneity may mislead.</w:t>
      </w:r>
      <w:r>
        <w:t xml:space="preserve"> </w:t>
      </w:r>
      <w:r>
        <w:rPr>
          <w:i/>
          <w:iCs/>
        </w:rPr>
        <w:t xml:space="preserve">BMC Medical Research Methodology</w:t>
      </w:r>
      <w:r>
        <w:t xml:space="preserve">. 2008;8(1). doi:</w:t>
      </w:r>
      <w:hyperlink r:id="rId1734">
        <w:r>
          <w:rPr>
            <w:rStyle w:val="Lienhypertexte"/>
          </w:rPr>
          <w:t xml:space="preserve">10.1186/1471-2288-8-79</w:t>
        </w:r>
      </w:hyperlink>
    </w:p>
    <w:bookmarkEnd w:id="1735"/>
    <w:bookmarkStart w:id="1737" w:name="ref-degrooth2023"/>
    <w:p>
      <w:pPr>
        <w:pStyle w:val="Bibliographie"/>
      </w:pPr>
      <w:r>
        <w:t xml:space="preserve">350.</w:t>
      </w:r>
      <w:r>
        <w:t xml:space="preserve"> </w:t>
      </w:r>
      <w:r>
        <w:t xml:space="preserve">	</w:t>
      </w:r>
      <w:r>
        <w:t xml:space="preserve">Grooth HJ de, Parienti JJ. Heterogeneity between studies can be explained more reliably with individual patient data.</w:t>
      </w:r>
      <w:r>
        <w:t xml:space="preserve"> </w:t>
      </w:r>
      <w:r>
        <w:rPr>
          <w:i/>
          <w:iCs/>
        </w:rPr>
        <w:t xml:space="preserve">Intensive Care Medicine</w:t>
      </w:r>
      <w:r>
        <w:t xml:space="preserve">. July 2023. doi:</w:t>
      </w:r>
      <w:hyperlink r:id="rId1736">
        <w:r>
          <w:rPr>
            <w:rStyle w:val="Lienhypertexte"/>
          </w:rPr>
          <w:t xml:space="preserve">10.1007/s00134-023-07163-z</w:t>
        </w:r>
      </w:hyperlink>
    </w:p>
    <w:bookmarkEnd w:id="1737"/>
    <w:bookmarkStart w:id="1739" w:name="ref-page2021"/>
    <w:p>
      <w:pPr>
        <w:pStyle w:val="Bibliographie"/>
      </w:pPr>
      <w:r>
        <w:t xml:space="preserve">351.</w:t>
      </w:r>
      <w:r>
        <w:t xml:space="preserve"> </w:t>
      </w:r>
      <w:r>
        <w:t xml:space="preserve">	</w:t>
      </w:r>
      <w:r>
        <w:t xml:space="preserve">Page MJ, McKenzie JE, Bossuyt PM, et al. The PRISMA 2020 statement: An updated guideline for reporting systematic reviews.</w:t>
      </w:r>
      <w:r>
        <w:t xml:space="preserve"> </w:t>
      </w:r>
      <w:r>
        <w:rPr>
          <w:i/>
          <w:iCs/>
        </w:rPr>
        <w:t xml:space="preserve">PLOS Medicine</w:t>
      </w:r>
      <w:r>
        <w:t xml:space="preserve">. 2021;18(3):e1003583. doi:</w:t>
      </w:r>
      <w:hyperlink r:id="rId1738">
        <w:r>
          <w:rPr>
            <w:rStyle w:val="Lienhypertexte"/>
          </w:rPr>
          <w:t xml:space="preserve">10.1371/journal.pmed.1003583</w:t>
        </w:r>
      </w:hyperlink>
    </w:p>
    <w:bookmarkEnd w:id="1739"/>
    <w:bookmarkStart w:id="1741" w:name="ref-simstudy"/>
    <w:p>
      <w:pPr>
        <w:pStyle w:val="Bibliographie"/>
      </w:pPr>
      <w:r>
        <w:t xml:space="preserve">352.</w:t>
      </w:r>
      <w:r>
        <w:t xml:space="preserve"> </w:t>
      </w:r>
      <w:r>
        <w:t xml:space="preserve">	</w:t>
      </w:r>
      <w:r>
        <w:t xml:space="preserve">Goldfeld K, Wujciak-Jens J. Simstudy: Illuminating research methods through data generation. 2020;5:2763. doi:</w:t>
      </w:r>
      <w:hyperlink r:id="rId1740">
        <w:r>
          <w:rPr>
            <w:rStyle w:val="Lienhypertexte"/>
          </w:rPr>
          <w:t xml:space="preserve">10.21105/joss.02763</w:t>
        </w:r>
      </w:hyperlink>
    </w:p>
    <w:bookmarkEnd w:id="1741"/>
    <w:bookmarkStart w:id="1743" w:name="ref-faux"/>
    <w:p>
      <w:pPr>
        <w:pStyle w:val="Bibliographie"/>
      </w:pPr>
      <w:r>
        <w:t xml:space="preserve">353.</w:t>
      </w:r>
      <w:r>
        <w:t xml:space="preserve"> </w:t>
      </w:r>
      <w:r>
        <w:t xml:space="preserve">	</w:t>
      </w:r>
      <w:r>
        <w:t xml:space="preserve">DeBruine L.</w:t>
      </w:r>
      <w:r>
        <w:t xml:space="preserve"> </w:t>
      </w:r>
      <w:r>
        <w:rPr>
          <w:i/>
          <w:iCs/>
        </w:rPr>
        <w:t xml:space="preserve">Faux: Simulation for Factorial Designs</w:t>
      </w:r>
      <w:r>
        <w:t xml:space="preserve">.; 2023. doi:</w:t>
      </w:r>
      <w:hyperlink r:id="rId1742">
        <w:r>
          <w:rPr>
            <w:rStyle w:val="Lienhypertexte"/>
          </w:rPr>
          <w:t xml:space="preserve">10.5281/zenodo.2669586</w:t>
        </w:r>
      </w:hyperlink>
    </w:p>
    <w:bookmarkEnd w:id="1743"/>
    <w:bookmarkStart w:id="1745" w:name="ref-cheng2016"/>
    <w:p>
      <w:pPr>
        <w:pStyle w:val="Bibliographie"/>
      </w:pPr>
      <w:r>
        <w:t xml:space="preserve">354.</w:t>
      </w:r>
      <w:r>
        <w:t xml:space="preserve"> </w:t>
      </w:r>
      <w:r>
        <w:t xml:space="preserve">	</w:t>
      </w:r>
      <w:r>
        <w:t xml:space="preserve">Cheng A, Kessler D, Mackinnon R, et al. Reporting Guidelines for Health Care Simulation Research.</w:t>
      </w:r>
      <w:r>
        <w:t xml:space="preserve"> </w:t>
      </w:r>
      <w:r>
        <w:rPr>
          <w:i/>
          <w:iCs/>
        </w:rPr>
        <w:t xml:space="preserve">Simulation in Healthcare: The Journal of the Society for Simulation in Healthcare</w:t>
      </w:r>
      <w:r>
        <w:t xml:space="preserve">. 2016;11(4):238-248. doi:</w:t>
      </w:r>
      <w:hyperlink r:id="rId1744">
        <w:r>
          <w:rPr>
            <w:rStyle w:val="Lienhypertexte"/>
          </w:rPr>
          <w:t xml:space="preserve">10.1097/sih.0000000000000150</w:t>
        </w:r>
      </w:hyperlink>
    </w:p>
    <w:bookmarkEnd w:id="1745"/>
    <w:bookmarkStart w:id="1747" w:name="ref-Gamble2017"/>
    <w:p>
      <w:pPr>
        <w:pStyle w:val="Bibliographie"/>
      </w:pPr>
      <w:r>
        <w:t xml:space="preserve">355.</w:t>
      </w:r>
      <w:r>
        <w:t xml:space="preserve"> </w:t>
      </w:r>
      <w:r>
        <w:t xml:space="preserve">	</w:t>
      </w:r>
      <w:r>
        <w:t xml:space="preserve">Gamble C, Krishan A, Stocken D, et al. Guidelines for the Content of Statistical Analysis Plans in Clinical Trials.</w:t>
      </w:r>
      <w:r>
        <w:t xml:space="preserve"> </w:t>
      </w:r>
      <w:r>
        <w:rPr>
          <w:i/>
          <w:iCs/>
        </w:rPr>
        <w:t xml:space="preserve">JAMA</w:t>
      </w:r>
      <w:r>
        <w:t xml:space="preserve">. 2017;318(23):2337. doi:</w:t>
      </w:r>
      <w:hyperlink r:id="rId1746">
        <w:r>
          <w:rPr>
            <w:rStyle w:val="Lienhypertexte"/>
          </w:rPr>
          <w:t xml:space="preserve">10.1001/jama.2017.18556</w:t>
        </w:r>
      </w:hyperlink>
    </w:p>
    <w:bookmarkEnd w:id="1747"/>
    <w:bookmarkStart w:id="1749" w:name="ref-report"/>
    <w:p>
      <w:pPr>
        <w:pStyle w:val="Bibliographie"/>
      </w:pPr>
      <w:r>
        <w:t xml:space="preserve">356.</w:t>
      </w:r>
      <w:r>
        <w:t xml:space="preserve"> </w:t>
      </w:r>
      <w:r>
        <w:t xml:space="preserve">	</w:t>
      </w:r>
      <w:r>
        <w:t xml:space="preserve">Makowski D, Lüdecke D, Patil I, Thériault R, Ben-Shachar MS, Wiernik BM.</w:t>
      </w:r>
      <w:r>
        <w:t xml:space="preserve"> </w:t>
      </w:r>
      <w:r>
        <w:rPr>
          <w:i/>
          <w:iCs/>
        </w:rPr>
        <w:t xml:space="preserve">Automated Results Reporting as a Practical Tool to Improve Reproducibility and Methodological Best Practices Adoption</w:t>
      </w:r>
      <w:r>
        <w:t xml:space="preserve">.; 2023.</w:t>
      </w:r>
      <w:r>
        <w:t xml:space="preserve"> </w:t>
      </w:r>
      <w:hyperlink r:id="rId1748">
        <w:r>
          <w:rPr>
            <w:rStyle w:val="Lienhypertexte"/>
          </w:rPr>
          <w:t xml:space="preserve">https://easystats.github.io/report/.</w:t>
        </w:r>
      </w:hyperlink>
    </w:p>
    <w:bookmarkEnd w:id="1749"/>
    <w:bookmarkStart w:id="1751" w:name="ref-Wallisch2022"/>
    <w:p>
      <w:pPr>
        <w:pStyle w:val="Bibliographie"/>
      </w:pPr>
      <w:r>
        <w:t xml:space="preserve">357.</w:t>
      </w:r>
      <w:r>
        <w:t xml:space="preserve"> </w:t>
      </w:r>
      <w:r>
        <w:t xml:space="preserve">	</w:t>
      </w:r>
      <w:r>
        <w:t xml:space="preserve">Wallisch C, Bach P, Hafermann L, et al. Review of guidance papers on regression modeling in statistical series of medical journals. Mathes T, ed.</w:t>
      </w:r>
      <w:r>
        <w:t xml:space="preserve"> </w:t>
      </w:r>
      <w:r>
        <w:rPr>
          <w:i/>
          <w:iCs/>
        </w:rPr>
        <w:t xml:space="preserve">PLOS ONE</w:t>
      </w:r>
      <w:r>
        <w:t xml:space="preserve">. 2022;17(1):e0262918. doi:</w:t>
      </w:r>
      <w:hyperlink r:id="rId1750">
        <w:r>
          <w:rPr>
            <w:rStyle w:val="Lienhypertexte"/>
          </w:rPr>
          <w:t xml:space="preserve">10.1371/journal.pone.0262918</w:t>
        </w:r>
      </w:hyperlink>
    </w:p>
    <w:bookmarkEnd w:id="1751"/>
    <w:bookmarkStart w:id="1753" w:name="ref-Lynggaard2022"/>
    <w:p>
      <w:pPr>
        <w:pStyle w:val="Bibliographie"/>
      </w:pPr>
      <w:r>
        <w:t xml:space="preserve">358.</w:t>
      </w:r>
      <w:r>
        <w:t xml:space="preserve"> </w:t>
      </w:r>
      <w:r>
        <w:t xml:space="preserve">	</w:t>
      </w:r>
      <w:r>
        <w:t xml:space="preserve">Lynggaard H, Bell J, Lösch C, et al. Principles and recommendations for incorporating estimands into clinical study protocol templates.</w:t>
      </w:r>
      <w:r>
        <w:t xml:space="preserve"> </w:t>
      </w:r>
      <w:r>
        <w:rPr>
          <w:i/>
          <w:iCs/>
        </w:rPr>
        <w:t xml:space="preserve">Trials</w:t>
      </w:r>
      <w:r>
        <w:t xml:space="preserve">. 2022;23(1). doi:</w:t>
      </w:r>
      <w:hyperlink r:id="rId1752">
        <w:r>
          <w:rPr>
            <w:rStyle w:val="Lienhypertexte"/>
          </w:rPr>
          <w:t xml:space="preserve">10.1186/s13063-022-06515-2</w:t>
        </w:r>
      </w:hyperlink>
    </w:p>
    <w:bookmarkEnd w:id="1753"/>
    <w:bookmarkStart w:id="1755" w:name="ref-Althouse2021"/>
    <w:p>
      <w:pPr>
        <w:pStyle w:val="Bibliographie"/>
      </w:pPr>
      <w:r>
        <w:t xml:space="preserve">359.</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
          <w:iCs/>
        </w:rPr>
        <w:t xml:space="preserve">Circulation</w:t>
      </w:r>
      <w:r>
        <w:t xml:space="preserve">. 2021;144(4). doi:</w:t>
      </w:r>
      <w:hyperlink r:id="rId1754">
        <w:r>
          <w:rPr>
            <w:rStyle w:val="Lienhypertexte"/>
          </w:rPr>
          <w:t xml:space="preserve">10.1161/circulationaha.121.055393</w:t>
        </w:r>
      </w:hyperlink>
    </w:p>
    <w:bookmarkEnd w:id="1755"/>
    <w:bookmarkStart w:id="1757" w:name="ref-Lee2021a"/>
    <w:p>
      <w:pPr>
        <w:pStyle w:val="Bibliographie"/>
      </w:pPr>
      <w:r>
        <w:t xml:space="preserve">360.</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
          <w:iCs/>
        </w:rPr>
        <w:t xml:space="preserve">Journal of Clinical Epidemiology</w:t>
      </w:r>
      <w:r>
        <w:t xml:space="preserve">. 2021;134:79-88. doi:</w:t>
      </w:r>
      <w:hyperlink r:id="rId1756">
        <w:r>
          <w:rPr>
            <w:rStyle w:val="Lienhypertexte"/>
          </w:rPr>
          <w:t xml:space="preserve">10.1016/j.jclinepi.2021.01.008</w:t>
        </w:r>
      </w:hyperlink>
    </w:p>
    <w:bookmarkEnd w:id="1757"/>
    <w:bookmarkStart w:id="1759" w:name="ref-Vickers2020"/>
    <w:p>
      <w:pPr>
        <w:pStyle w:val="Bibliographie"/>
      </w:pPr>
      <w:r>
        <w:t xml:space="preserve">361.</w:t>
      </w:r>
      <w:r>
        <w:t xml:space="preserve"> </w:t>
      </w:r>
      <w:r>
        <w:t xml:space="preserve">	</w:t>
      </w:r>
      <w:r>
        <w:t xml:space="preserve">Vickers AJ, Assel MJ, Sjoberg DD, et al. Guidelines for Reporting of Figures and Tables for Clinical Research in Urology.</w:t>
      </w:r>
      <w:r>
        <w:t xml:space="preserve"> </w:t>
      </w:r>
      <w:r>
        <w:rPr>
          <w:i/>
          <w:iCs/>
        </w:rPr>
        <w:t xml:space="preserve">Urology</w:t>
      </w:r>
      <w:r>
        <w:t xml:space="preserve">. 2020;142:1-13. doi:</w:t>
      </w:r>
      <w:hyperlink r:id="rId1758">
        <w:r>
          <w:rPr>
            <w:rStyle w:val="Lienhypertexte"/>
          </w:rPr>
          <w:t xml:space="preserve">10.1016/j.urology.2020.05.002</w:t>
        </w:r>
      </w:hyperlink>
    </w:p>
    <w:bookmarkEnd w:id="1759"/>
    <w:bookmarkStart w:id="1761" w:name="ref-assel2019"/>
    <w:p>
      <w:pPr>
        <w:pStyle w:val="Bibliographie"/>
      </w:pPr>
      <w:r>
        <w:t xml:space="preserve">362.</w:t>
      </w:r>
      <w:r>
        <w:t xml:space="preserve"> </w:t>
      </w:r>
      <w:r>
        <w:t xml:space="preserve">	</w:t>
      </w:r>
      <w:r>
        <w:t xml:space="preserve">Assel M, Sjoberg D, Elders A, et al. Guidelines for Reporting of Statistics for Clinical Research in Urology.</w:t>
      </w:r>
      <w:r>
        <w:t xml:space="preserve"> </w:t>
      </w:r>
      <w:r>
        <w:rPr>
          <w:i/>
          <w:iCs/>
        </w:rPr>
        <w:t xml:space="preserve">Journal of Urology</w:t>
      </w:r>
      <w:r>
        <w:t xml:space="preserve">. 2019;201(3):595-604. doi:</w:t>
      </w:r>
      <w:hyperlink r:id="rId1760">
        <w:r>
          <w:rPr>
            <w:rStyle w:val="Lienhypertexte"/>
          </w:rPr>
          <w:t xml:space="preserve">10.1097/ju.0000000000000001</w:t>
        </w:r>
      </w:hyperlink>
    </w:p>
    <w:bookmarkEnd w:id="1761"/>
    <w:bookmarkStart w:id="1763" w:name="ref-Lang2015"/>
    <w:p>
      <w:pPr>
        <w:pStyle w:val="Bibliographie"/>
      </w:pPr>
      <w:r>
        <w:t xml:space="preserve">363.</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
          <w:iCs/>
        </w:rPr>
        <w:t xml:space="preserve">International Journal of Nursing Studies</w:t>
      </w:r>
      <w:r>
        <w:t xml:space="preserve">. 2015;52(1):5-9. doi:</w:t>
      </w:r>
      <w:hyperlink r:id="rId1762">
        <w:r>
          <w:rPr>
            <w:rStyle w:val="Lienhypertexte"/>
          </w:rPr>
          <w:t xml:space="preserve">10.1016/j.ijnurstu.2014.09.006</w:t>
        </w:r>
      </w:hyperlink>
    </w:p>
    <w:bookmarkEnd w:id="1763"/>
    <w:bookmarkStart w:id="1765" w:name="ref-Weissgerber2015"/>
    <w:p>
      <w:pPr>
        <w:pStyle w:val="Bibliographie"/>
      </w:pPr>
      <w:r>
        <w:t xml:space="preserve">364.</w:t>
      </w:r>
      <w:r>
        <w:t xml:space="preserve"> </w:t>
      </w:r>
      <w:r>
        <w:t xml:space="preserve">	</w:t>
      </w:r>
      <w:r>
        <w:t xml:space="preserve">Weissgerber TL, Milic NM, Winham SJ, Garovic VD. Beyond Bar and Line Graphs: Time for a New Data Presentation Paradigm.</w:t>
      </w:r>
      <w:r>
        <w:t xml:space="preserve"> </w:t>
      </w:r>
      <w:r>
        <w:rPr>
          <w:i/>
          <w:iCs/>
        </w:rPr>
        <w:t xml:space="preserve">PLOS Biology</w:t>
      </w:r>
      <w:r>
        <w:t xml:space="preserve">. 2015;13(4):e1002128. doi:</w:t>
      </w:r>
      <w:hyperlink r:id="rId1764">
        <w:r>
          <w:rPr>
            <w:rStyle w:val="Lienhypertexte"/>
          </w:rPr>
          <w:t xml:space="preserve">10.1371/journal.pbio.1002128</w:t>
        </w:r>
      </w:hyperlink>
    </w:p>
    <w:bookmarkEnd w:id="1765"/>
    <w:bookmarkStart w:id="1767" w:name="ref-Sauerbrei2014"/>
    <w:p>
      <w:pPr>
        <w:pStyle w:val="Bibliographie"/>
      </w:pPr>
      <w:r>
        <w:t xml:space="preserve">365.</w:t>
      </w:r>
      <w:r>
        <w:t xml:space="preserve"> </w:t>
      </w:r>
      <w:r>
        <w:t xml:space="preserve">	</w:t>
      </w:r>
      <w:r>
        <w:t xml:space="preserve">Sauerbrei W, Abrahamowicz M, Altman DG, Cessie S, Carpenter J. STRengthening Analytical Thinking for Observational Studies: the STRATOS initiative.</w:t>
      </w:r>
      <w:r>
        <w:t xml:space="preserve"> </w:t>
      </w:r>
      <w:r>
        <w:rPr>
          <w:i/>
          <w:iCs/>
        </w:rPr>
        <w:t xml:space="preserve">Statistics in Medicine</w:t>
      </w:r>
      <w:r>
        <w:t xml:space="preserve">. 2014;33(30):5413-5432. doi:</w:t>
      </w:r>
      <w:hyperlink r:id="rId1766">
        <w:r>
          <w:rPr>
            <w:rStyle w:val="Lienhypertexte"/>
          </w:rPr>
          <w:t xml:space="preserve">10.1002/sim.6265</w:t>
        </w:r>
      </w:hyperlink>
    </w:p>
    <w:bookmarkEnd w:id="1767"/>
    <w:bookmarkStart w:id="1769" w:name="ref-groves2008"/>
    <w:p>
      <w:pPr>
        <w:pStyle w:val="Bibliographie"/>
      </w:pPr>
      <w:r>
        <w:t xml:space="preserve">366.</w:t>
      </w:r>
      <w:r>
        <w:t xml:space="preserve"> </w:t>
      </w:r>
      <w:r>
        <w:t xml:space="preserve">	</w:t>
      </w:r>
      <w:r>
        <w:t xml:space="preserve">Groves T. Research methods and reporting.</w:t>
      </w:r>
      <w:r>
        <w:t xml:space="preserve"> </w:t>
      </w:r>
      <w:r>
        <w:rPr>
          <w:i/>
          <w:iCs/>
        </w:rPr>
        <w:t xml:space="preserve">BMJ</w:t>
      </w:r>
      <w:r>
        <w:t xml:space="preserve">. 2008;337(oct22 1):a2201-a2201. doi:</w:t>
      </w:r>
      <w:hyperlink r:id="rId1768">
        <w:r>
          <w:rPr>
            <w:rStyle w:val="Lienhypertexte"/>
          </w:rPr>
          <w:t xml:space="preserve">10.1136/bmj.a2201</w:t>
        </w:r>
      </w:hyperlink>
    </w:p>
    <w:bookmarkEnd w:id="1769"/>
    <w:bookmarkStart w:id="1771" w:name="ref-stratton2005"/>
    <w:p>
      <w:pPr>
        <w:pStyle w:val="Bibliographie"/>
      </w:pPr>
      <w:r>
        <w:t xml:space="preserve">367.</w:t>
      </w:r>
      <w:r>
        <w:t xml:space="preserve"> </w:t>
      </w:r>
      <w:r>
        <w:t xml:space="preserve">	</w:t>
      </w:r>
      <w:r>
        <w:t xml:space="preserve">Stratton IM, Neil A. How to ensure your paper is rejected by the statistical reviewer.</w:t>
      </w:r>
      <w:r>
        <w:t xml:space="preserve"> </w:t>
      </w:r>
      <w:r>
        <w:rPr>
          <w:i/>
          <w:iCs/>
        </w:rPr>
        <w:t xml:space="preserve">Diabetic Medicine</w:t>
      </w:r>
      <w:r>
        <w:t xml:space="preserve">. 2005;22(4):371-373. doi:</w:t>
      </w:r>
      <w:hyperlink r:id="rId1770">
        <w:r>
          <w:rPr>
            <w:rStyle w:val="Lienhypertexte"/>
          </w:rPr>
          <w:t xml:space="preserve">10.1111/j.1464-5491.2004.01443.x</w:t>
        </w:r>
      </w:hyperlink>
    </w:p>
    <w:bookmarkEnd w:id="1771"/>
    <w:bookmarkStart w:id="1773" w:name="ref-Mansournia2021"/>
    <w:p>
      <w:pPr>
        <w:pStyle w:val="Bibliographie"/>
      </w:pPr>
      <w:r>
        <w:t xml:space="preserve">368.</w:t>
      </w:r>
      <w:r>
        <w:t xml:space="preserve"> </w:t>
      </w:r>
      <w:r>
        <w:t xml:space="preserve">	</w:t>
      </w:r>
      <w:r>
        <w:t xml:space="preserve">Mansournia MA, Collins GS, Nielsen RO, et al. A CHecklist for statistical Assessment of Medical Papers (the CHAMP statement): explanation and elaboration.</w:t>
      </w:r>
      <w:r>
        <w:t xml:space="preserve"> </w:t>
      </w:r>
      <w:r>
        <w:rPr>
          <w:i/>
          <w:iCs/>
        </w:rPr>
        <w:t xml:space="preserve">British Journal of Sports Medicine</w:t>
      </w:r>
      <w:r>
        <w:t xml:space="preserve">. 2021;55(18):1009-1017. doi:</w:t>
      </w:r>
      <w:hyperlink r:id="rId1772">
        <w:r>
          <w:rPr>
            <w:rStyle w:val="Lienhypertexte"/>
          </w:rPr>
          <w:t xml:space="preserve">10.1136/bjsports-2020-103652</w:t>
        </w:r>
      </w:hyperlink>
    </w:p>
    <w:bookmarkEnd w:id="1773"/>
    <w:bookmarkStart w:id="1775" w:name="ref-Gil-Sierra2020"/>
    <w:p>
      <w:pPr>
        <w:pStyle w:val="Bibliographie"/>
      </w:pPr>
      <w:r>
        <w:t xml:space="preserve">369.</w:t>
      </w:r>
      <w:r>
        <w:t xml:space="preserve"> </w:t>
      </w:r>
      <w:r>
        <w:t xml:space="preserve">	</w:t>
      </w:r>
      <w:r>
        <w:t xml:space="preserve">Gil-Sierra MD, Fénix-Caballero S, Abdel kader-Martin L, et al. Checklist for clinical applicability of subgroup analysis.</w:t>
      </w:r>
      <w:r>
        <w:t xml:space="preserve"> </w:t>
      </w:r>
      <w:r>
        <w:rPr>
          <w:i/>
          <w:iCs/>
        </w:rPr>
        <w:t xml:space="preserve">Journal of Clinical Pharmacy and Therapeutics</w:t>
      </w:r>
      <w:r>
        <w:t xml:space="preserve">. 2019;45(3):530-538. doi:</w:t>
      </w:r>
      <w:hyperlink r:id="rId1774">
        <w:r>
          <w:rPr>
            <w:rStyle w:val="Lienhypertexte"/>
          </w:rPr>
          <w:t xml:space="preserve">10.1111/jcpt.13102</w:t>
        </w:r>
      </w:hyperlink>
    </w:p>
    <w:bookmarkEnd w:id="1775"/>
    <w:bookmarkStart w:id="1777" w:name="ref-ferreira2025"/>
    <w:p>
      <w:pPr>
        <w:pStyle w:val="Bibliographie"/>
      </w:pPr>
      <w:r>
        <w:t xml:space="preserve">370.</w:t>
      </w:r>
      <w:r>
        <w:t xml:space="preserve"> </w:t>
      </w:r>
      <w:r>
        <w:t xml:space="preserve">	</w:t>
      </w:r>
      <w:r>
        <w:t xml:space="preserve">Ferreira A de S, Meziat Filho N.</w:t>
      </w:r>
      <w:r>
        <w:t xml:space="preserve"> </w:t>
      </w:r>
      <w:r>
        <w:rPr>
          <w:i/>
          <w:iCs/>
        </w:rPr>
        <w:t xml:space="preserve">RCTapp</w:t>
      </w:r>
      <w:r>
        <w:t xml:space="preserve">. Zenodo; 2025. doi:</w:t>
      </w:r>
      <w:hyperlink r:id="rId1776">
        <w:r>
          <w:rPr>
            <w:rStyle w:val="Lienhypertexte"/>
          </w:rPr>
          <w:t xml:space="preserve">10.5281/ZENODO.13848815</w:t>
        </w:r>
      </w:hyperlink>
    </w:p>
    <w:bookmarkEnd w:id="1777"/>
    <w:bookmarkStart w:id="1779" w:name="ref-lee2021b"/>
    <w:p>
      <w:pPr>
        <w:pStyle w:val="Bibliographie"/>
      </w:pPr>
      <w:r>
        <w:t xml:space="preserve">371.</w:t>
      </w:r>
      <w:r>
        <w:t xml:space="preserve"> </w:t>
      </w:r>
      <w:r>
        <w:t xml:space="preserve">	</w:t>
      </w:r>
      <w:r>
        <w:t xml:space="preserve">Lee H, Cashin AG, Lamb SE, et al. A Guideline for Reporting Mediation Analyses of Randomized Trials and Observational Studies.</w:t>
      </w:r>
      <w:r>
        <w:t xml:space="preserve"> </w:t>
      </w:r>
      <w:r>
        <w:rPr>
          <w:i/>
          <w:iCs/>
        </w:rPr>
        <w:t xml:space="preserve">JAMA</w:t>
      </w:r>
      <w:r>
        <w:t xml:space="preserve">. 2021;326(11):1045. doi:</w:t>
      </w:r>
      <w:hyperlink r:id="rId1778">
        <w:r>
          <w:rPr>
            <w:rStyle w:val="Lienhypertexte"/>
          </w:rPr>
          <w:t xml:space="preserve">10.1001/jama.2021.14075</w:t>
        </w:r>
      </w:hyperlink>
    </w:p>
    <w:bookmarkEnd w:id="1779"/>
    <w:bookmarkEnd w:id="1780"/>
    <w:bookmarkEnd w:id="1781"/>
    <w:sectPr>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 w:numId="1507">
    <w:abstractNumId w:val="991"/>
  </w:num>
  <w:num w:numId="1508">
    <w:abstractNumId w:val="991"/>
  </w:num>
  <w:num w:numId="1509">
    <w:abstractNumId w:val="991"/>
  </w:num>
  <w:num w:numId="1510">
    <w:abstractNumId w:val="991"/>
  </w:num>
  <w:num w:numId="1511">
    <w:abstractNumId w:val="991"/>
  </w:num>
  <w:num w:numId="1512">
    <w:abstractNumId w:val="991"/>
  </w:num>
  <w:num w:numId="1513">
    <w:abstractNumId w:val="991"/>
  </w:num>
  <w:num w:numId="1514">
    <w:abstractNumId w:val="991"/>
  </w:num>
  <w:num w:numId="1515">
    <w:abstractNumId w:val="991"/>
  </w:num>
  <w:num w:numId="1516">
    <w:abstractNumId w:val="991"/>
  </w:num>
  <w:num w:numId="1517">
    <w:abstractNumId w:val="991"/>
  </w:num>
  <w:num w:numId="1518">
    <w:abstractNumId w:val="991"/>
  </w:num>
  <w:num w:numId="1519">
    <w:abstractNumId w:val="991"/>
  </w:num>
  <w:num w:numId="1520">
    <w:abstractNumId w:val="991"/>
  </w:num>
  <w:num w:numId="1521">
    <w:abstractNumId w:val="991"/>
  </w:num>
  <w:num w:numId="1522">
    <w:abstractNumId w:val="991"/>
  </w:num>
  <w:num w:numId="1523">
    <w:abstractNumId w:val="991"/>
  </w:num>
  <w:num w:numId="1524">
    <w:abstractNumId w:val="991"/>
  </w:num>
  <w:num w:numId="1525">
    <w:abstractNumId w:val="991"/>
  </w:num>
  <w:num w:numId="1526">
    <w:abstractNumId w:val="991"/>
  </w:num>
  <w:num w:numId="1527">
    <w:abstractNumId w:val="991"/>
  </w:num>
  <w:num w:numId="1528">
    <w:abstractNumId w:val="991"/>
  </w:num>
  <w:num w:numId="1529">
    <w:abstractNumId w:val="991"/>
  </w:num>
  <w:num w:numId="1530">
    <w:abstractNumId w:val="991"/>
  </w:num>
  <w:num w:numId="1531">
    <w:abstractNumId w:val="991"/>
  </w:num>
  <w:num w:numId="1532">
    <w:abstractNumId w:val="991"/>
  </w:num>
  <w:num w:numId="1533">
    <w:abstractNumId w:val="991"/>
  </w:num>
  <w:num w:numId="1534">
    <w:abstractNumId w:val="991"/>
  </w:num>
  <w:num w:numId="1535">
    <w:abstractNumId w:val="991"/>
  </w:num>
  <w:num w:numId="1536">
    <w:abstractNumId w:val="991"/>
  </w:num>
  <w:num w:numId="1537">
    <w:abstractNumId w:val="991"/>
  </w:num>
  <w:num w:numId="1538">
    <w:abstractNumId w:val="991"/>
  </w:num>
  <w:num w:numId="1539">
    <w:abstractNumId w:val="991"/>
  </w:num>
  <w:num w:numId="1540">
    <w:abstractNumId w:val="991"/>
  </w:num>
  <w:num w:numId="1541">
    <w:abstractNumId w:val="991"/>
  </w:num>
  <w:num w:numId="1542">
    <w:abstractNumId w:val="991"/>
  </w:num>
  <w:num w:numId="1543">
    <w:abstractNumId w:val="991"/>
  </w:num>
  <w:num w:numId="1544">
    <w:abstractNumId w:val="991"/>
  </w:num>
  <w:num w:numId="1545">
    <w:abstractNumId w:val="991"/>
  </w:num>
  <w:num w:numId="1546">
    <w:abstractNumId w:val="991"/>
  </w:num>
  <w:num w:numId="1547">
    <w:abstractNumId w:val="991"/>
  </w:num>
  <w:num w:numId="1548">
    <w:abstractNumId w:val="991"/>
  </w:num>
  <w:num w:numId="1549">
    <w:abstractNumId w:val="991"/>
  </w:num>
  <w:num w:numId="1550">
    <w:abstractNumId w:val="991"/>
  </w:num>
  <w:num w:numId="1551">
    <w:abstractNumId w:val="991"/>
  </w:num>
  <w:num w:numId="1552">
    <w:abstractNumId w:val="991"/>
  </w:num>
  <w:num w:numId="1553">
    <w:abstractNumId w:val="991"/>
  </w:num>
  <w:num w:numId="1554">
    <w:abstractNumId w:val="991"/>
  </w:num>
  <w:num w:numId="1555">
    <w:abstractNumId w:val="991"/>
  </w:num>
  <w:num w:numId="1556">
    <w:abstractNumId w:val="991"/>
  </w:num>
  <w:num w:numId="1557">
    <w:abstractNumId w:val="991"/>
  </w:num>
  <w:num w:numId="1558">
    <w:abstractNumId w:val="991"/>
  </w:num>
  <w:num w:numId="1559">
    <w:abstractNumId w:val="991"/>
  </w:num>
  <w:num w:numId="1560">
    <w:abstractNumId w:val="991"/>
  </w:num>
  <w:num w:numId="1561">
    <w:abstractNumId w:val="991"/>
  </w:num>
  <w:num w:numId="1562">
    <w:abstractNumId w:val="991"/>
  </w:num>
  <w:num w:numId="1563">
    <w:abstractNumId w:val="991"/>
  </w:num>
  <w:num w:numId="1564">
    <w:abstractNumId w:val="991"/>
  </w:num>
  <w:num w:numId="1565">
    <w:abstractNumId w:val="991"/>
  </w:num>
  <w:num w:numId="1566">
    <w:abstractNumId w:val="991"/>
  </w:num>
  <w:num w:numId="1567">
    <w:abstractNumId w:val="991"/>
  </w:num>
  <w:num w:numId="1568">
    <w:abstractNumId w:val="991"/>
  </w:num>
  <w:num w:numId="1569">
    <w:abstractNumId w:val="991"/>
  </w:num>
  <w:num w:numId="1570">
    <w:abstractNumId w:val="991"/>
  </w:num>
  <w:num w:numId="1571">
    <w:abstractNumId w:val="991"/>
  </w:num>
  <w:num w:numId="1572">
    <w:abstractNumId w:val="991"/>
  </w:num>
  <w:num w:numId="1573">
    <w:abstractNumId w:val="991"/>
  </w:num>
  <w:num w:numId="1574">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3" Type="http://schemas.openxmlformats.org/officeDocument/2006/relationships/image" Target="media/rId23.png"/>
<Relationship Id="rId882" Type="http://schemas.openxmlformats.org/officeDocument/2006/relationships/hyperlink" Target="%60r%20paste0(%22https://search.r-project.org/CRAN/refmans/%22,%20%22consort%22,%20%22/html/%22,%20%22consort_plot%22,%20%22.html%22)%60" TargetMode="External"/>
<Relationship Id="rId233" Type="http://schemas.openxmlformats.org/officeDocument/2006/relationships/hyperlink" Target="http://datadryad.org/" TargetMode="External"/>
<Relationship Id="rId235" Type="http://schemas.openxmlformats.org/officeDocument/2006/relationships/hyperlink" Target="http://dataverse.harvard.edu/" TargetMode="External"/>
<Relationship Id="rId1701" Type="http://schemas.openxmlformats.org/officeDocument/2006/relationships/hyperlink" Target="http://dx.doi.org/10.31234/osf.io/qftwg" TargetMode="External"/>
<Relationship Id="rId234" Type="http://schemas.openxmlformats.org/officeDocument/2006/relationships/hyperlink" Target="http://figshare.com/" TargetMode="External"/>
<Relationship Id="rId45" Type="http://schemas.openxmlformats.org/officeDocument/2006/relationships/hyperlink" Target="http://lattes.cnpq.br/5432142731317894" TargetMode="External"/>
<Relationship Id="rId243" Type="http://schemas.openxmlformats.org/officeDocument/2006/relationships/hyperlink" Target="http://openretractions.com" TargetMode="External"/>
<Relationship Id="rId31" Type="http://schemas.openxmlformats.org/officeDocument/2006/relationships/hyperlink" Target="http://www.cnpq.br" TargetMode="External"/>
<Relationship Id="rId1395" Type="http://schemas.openxmlformats.org/officeDocument/2006/relationships/hyperlink" Target="http://www.jstor.org/stable/25049278" TargetMode="External"/>
<Relationship Id="rId1123" Type="http://schemas.openxmlformats.org/officeDocument/2006/relationships/hyperlink" Target="http://www.jstor.org/stable/984802" TargetMode="External"/>
<Relationship Id="rId238" Type="http://schemas.openxmlformats.org/officeDocument/2006/relationships/hyperlink" Target="http://zenodo.org/" TargetMode="External"/>
<Relationship Id="rId1648" Type="http://schemas.openxmlformats.org/officeDocument/2006/relationships/hyperlink" Target="https://CRAN.R-project.org/package=BlandAltmanLeh" TargetMode="External"/>
<Relationship Id="rId1248" Type="http://schemas.openxmlformats.org/officeDocument/2006/relationships/hyperlink" Target="https://CRAN.R-project.org/package=DataEditR" TargetMode="External"/>
<Relationship Id="rId1337" Type="http://schemas.openxmlformats.org/officeDocument/2006/relationships/hyperlink" Target="https://CRAN.R-project.org/package=DataExplorer" TargetMode="External"/>
<Relationship Id="rId1244" Type="http://schemas.openxmlformats.org/officeDocument/2006/relationships/hyperlink" Target="https://CRAN.R-project.org/package=Hmisc" TargetMode="External"/>
<Relationship Id="rId1339" Type="http://schemas.openxmlformats.org/officeDocument/2006/relationships/hyperlink" Target="https://CRAN.R-project.org/package=SmartEDA" TargetMode="External"/>
<Relationship Id="rId1451" Type="http://schemas.openxmlformats.org/officeDocument/2006/relationships/hyperlink" Target="https://CRAN.R-project.org/package=WRS2" TargetMode="External"/>
<Relationship Id="rId1550" Type="http://schemas.openxmlformats.org/officeDocument/2006/relationships/hyperlink" Target="https://CRAN.R-project.org/package=anscombiser" TargetMode="External"/>
<Relationship Id="rId1719" Type="http://schemas.openxmlformats.org/officeDocument/2006/relationships/hyperlink" Target="https://CRAN.R-project.org/package=consort" TargetMode="External"/>
<Relationship Id="rId1584" Type="http://schemas.openxmlformats.org/officeDocument/2006/relationships/hyperlink" Target="https://CRAN.R-project.org/package=correctR" TargetMode="External"/>
<Relationship Id="rId1552" Type="http://schemas.openxmlformats.org/officeDocument/2006/relationships/hyperlink" Target="https://CRAN.R-project.org/package=correlation" TargetMode="External"/>
<Relationship Id="rId1254" Type="http://schemas.openxmlformats.org/officeDocument/2006/relationships/hyperlink" Target="https://CRAN.R-project.org/package=data.table" TargetMode="External"/>
<Relationship Id="rId1329" Type="http://schemas.openxmlformats.org/officeDocument/2006/relationships/hyperlink" Target="https://CRAN.R-project.org/package=digest" TargetMode="External"/>
<Relationship Id="rId1500" Type="http://schemas.openxmlformats.org/officeDocument/2006/relationships/hyperlink" Target="https://CRAN.R-project.org/package=emmeans" TargetMode="External"/>
<Relationship Id="rId1578" Type="http://schemas.openxmlformats.org/officeDocument/2006/relationships/hyperlink" Target="https://CRAN.R-project.org/package=equatiomatic" TargetMode="External"/>
<Relationship Id="rId1341" Type="http://schemas.openxmlformats.org/officeDocument/2006/relationships/hyperlink" Target="https://CRAN.R-project.org/package=esquisse" TargetMode="External"/>
<Relationship Id="rId1333" Type="http://schemas.openxmlformats.org/officeDocument/2006/relationships/hyperlink" Target="https://CRAN.R-project.org/package=explore" TargetMode="External"/>
<Relationship Id="rId1568" Type="http://schemas.openxmlformats.org/officeDocument/2006/relationships/hyperlink" Target="https://CRAN.R-project.org/package=fastDummies" TargetMode="External"/>
<Relationship Id="rId1417" Type="http://schemas.openxmlformats.org/officeDocument/2006/relationships/hyperlink" Target="https://CRAN.R-project.org/package=flextable" TargetMode="External"/>
<Relationship Id="rId1078" Type="http://schemas.openxmlformats.org/officeDocument/2006/relationships/hyperlink" Target="https://CRAN.R-project.org/package=formatR" TargetMode="External"/>
<Relationship Id="rId1592" Type="http://schemas.openxmlformats.org/officeDocument/2006/relationships/hyperlink" Target="https://CRAN.R-project.org/package=ggdag" TargetMode="External"/>
<Relationship Id="rId1445" Type="http://schemas.openxmlformats.org/officeDocument/2006/relationships/hyperlink" Target="https://CRAN.R-project.org/package=ggsci" TargetMode="External"/>
<Relationship Id="rId1399" Type="http://schemas.openxmlformats.org/officeDocument/2006/relationships/hyperlink" Target="https://CRAN.R-project.org/package=gtExtras" TargetMode="External"/>
<Relationship Id="rId1325" Type="http://schemas.openxmlformats.org/officeDocument/2006/relationships/hyperlink" Target="https://CRAN.R-project.org/package=hash" TargetMode="External"/>
<Relationship Id="rId1323" Type="http://schemas.openxmlformats.org/officeDocument/2006/relationships/hyperlink" Target="https://CRAN.R-project.org/package=ids" TargetMode="External"/>
<Relationship Id="rId1242" Type="http://schemas.openxmlformats.org/officeDocument/2006/relationships/hyperlink" Target="https://CRAN.R-project.org/package=janitor" TargetMode="External"/>
<Relationship Id="rId1062" Type="http://schemas.openxmlformats.org/officeDocument/2006/relationships/hyperlink" Target="https://CRAN.R-project.org/package=jmv" TargetMode="External"/>
<Relationship Id="rId1064" Type="http://schemas.openxmlformats.org/officeDocument/2006/relationships/hyperlink" Target="https://CRAN.R-project.org/package=jmvconnect" TargetMode="External"/>
<Relationship Id="rId1056" Type="http://schemas.openxmlformats.org/officeDocument/2006/relationships/hyperlink" Target="https://CRAN.R-project.org/package=learnr" TargetMode="External"/>
<Relationship Id="rId1217" Type="http://schemas.openxmlformats.org/officeDocument/2006/relationships/hyperlink" Target="https://CRAN.R-project.org/package=likert" TargetMode="External"/>
<Relationship Id="rId1082" Type="http://schemas.openxmlformats.org/officeDocument/2006/relationships/hyperlink" Target="https://CRAN.R-project.org/package=lintr" TargetMode="External"/>
<Relationship Id="rId1668" Type="http://schemas.openxmlformats.org/officeDocument/2006/relationships/hyperlink" Target="https://CRAN.R-project.org/package=mada" TargetMode="External"/>
<Relationship Id="rId1321" Type="http://schemas.openxmlformats.org/officeDocument/2006/relationships/hyperlink" Target="https://CRAN.R-project.org/package=miceadds" TargetMode="External"/>
<Relationship Id="rId1306" Type="http://schemas.openxmlformats.org/officeDocument/2006/relationships/hyperlink" Target="https://CRAN.R-project.org/package=misty" TargetMode="External"/>
<Relationship Id="rId1498" Type="http://schemas.openxmlformats.org/officeDocument/2006/relationships/hyperlink" Target="https://CRAN.R-project.org/package=mmrm" TargetMode="External"/>
<Relationship Id="rId1496" Type="http://schemas.openxmlformats.org/officeDocument/2006/relationships/hyperlink" Target="https://CRAN.R-project.org/package=nlme" TargetMode="External"/>
<Relationship Id="rId1088" Type="http://schemas.openxmlformats.org/officeDocument/2006/relationships/hyperlink" Target="https://CRAN.R-project.org/package=officedown" TargetMode="External"/>
<Relationship Id="rId1397" Type="http://schemas.openxmlformats.org/officeDocument/2006/relationships/hyperlink" Target="https://CRAN.R-project.org/package=outliers" TargetMode="External"/>
<Relationship Id="rId1096" Type="http://schemas.openxmlformats.org/officeDocument/2006/relationships/hyperlink" Target="https://CRAN.R-project.org/package=projects" TargetMode="External"/>
<Relationship Id="rId1636" Type="http://schemas.openxmlformats.org/officeDocument/2006/relationships/hyperlink" Target="https://CRAN.R-project.org/package=psych" TargetMode="External"/>
<Relationship Id="rId1467" Type="http://schemas.openxmlformats.org/officeDocument/2006/relationships/hyperlink" Target="https://CRAN.R-project.org/package=pwr" TargetMode="External"/>
<Relationship Id="rId1288" Type="http://schemas.openxmlformats.org/officeDocument/2006/relationships/hyperlink" Target="https://CRAN.R-project.org/package=questionr" TargetMode="External"/>
<Relationship Id="rId1401" Type="http://schemas.openxmlformats.org/officeDocument/2006/relationships/hyperlink" Target="https://CRAN.R-project.org/package=radiant" TargetMode="External"/>
<Relationship Id="rId1139" Type="http://schemas.openxmlformats.org/officeDocument/2006/relationships/hyperlink" Target="https://CRAN.R-project.org/package=regtomean" TargetMode="External"/>
<Relationship Id="rId1660" Type="http://schemas.openxmlformats.org/officeDocument/2006/relationships/hyperlink" Target="https://CRAN.R-project.org/package=riskyr" TargetMode="External"/>
<Relationship Id="rId1086" Type="http://schemas.openxmlformats.org/officeDocument/2006/relationships/hyperlink" Target="https://CRAN.R-project.org/package=rmarkdown" TargetMode="External"/>
<Relationship Id="rId1634" Type="http://schemas.openxmlformats.org/officeDocument/2006/relationships/hyperlink" Target="https://CRAN.R-project.org/package=semTools" TargetMode="External"/>
<Relationship Id="rId1080" Type="http://schemas.openxmlformats.org/officeDocument/2006/relationships/hyperlink" Target="https://CRAN.R-project.org/package=styler" TargetMode="External"/>
<Relationship Id="rId1421" Type="http://schemas.openxmlformats.org/officeDocument/2006/relationships/hyperlink" Target="https://CRAN.R-project.org/package=table1" TargetMode="External"/>
<Relationship Id="rId1447" Type="http://schemas.openxmlformats.org/officeDocument/2006/relationships/hyperlink" Target="https://CRAN.R-project.org/package=tiff" TargetMode="External"/>
<Relationship Id="rId34" Type="http://schemas.openxmlformats.org/officeDocument/2006/relationships/hyperlink" Target="https://abrapg-ft.org.br/portal/" TargetMode="External"/>
<Relationship Id="rId35" Type="http://schemas.openxmlformats.org/officeDocument/2006/relationships/hyperlink" Target="https://cabsin.org.br" TargetMode="External"/>
<Relationship Id="rId230" Type="http://schemas.openxmlformats.org/officeDocument/2006/relationships/hyperlink" Target="https://clinicaltrials.gov" TargetMode="External"/>
<Relationship Id="rId704" Type="http://schemas.openxmlformats.org/officeDocument/2006/relationships/hyperlink" Target="https://cloud.r-project.org/web/packages/correctR/correctR.pdf" TargetMode="External"/>
<Relationship Id="rId631" Type="http://schemas.openxmlformats.org/officeDocument/2006/relationships/hyperlink" Target="https://cloud.r-project.org/web/packages/correlation/index.html" TargetMode="External"/>
<Relationship Id="rId888" Type="http://schemas.openxmlformats.org/officeDocument/2006/relationships/hyperlink" Target="https://cloud.r-project.org/web/packages/rcrossref/index.html" TargetMode="External"/>
<Relationship Id="rId889" Type="http://schemas.openxmlformats.org/officeDocument/2006/relationships/hyperlink" Target="https://cloud.r-project.org/web/packages/roadoi/index.html" TargetMode="External"/>
<Relationship Id="rId1050" Type="http://schemas.openxmlformats.org/officeDocument/2006/relationships/hyperlink" Target="https://cran.r-project.org" TargetMode="External"/>
<Relationship Id="rId715" Type="http://schemas.openxmlformats.org/officeDocument/2006/relationships/hyperlink" Target="https://cran.r-project.org/web/packages/dagitty/index.html" TargetMode="External"/>
<Relationship Id="rId886" Type="http://schemas.openxmlformats.org/officeDocument/2006/relationships/hyperlink" Target="https://cran.r-project.org/web/packages/easyPubMed/index.html" TargetMode="External"/>
<Relationship Id="rId68" Type="http://schemas.openxmlformats.org/officeDocument/2006/relationships/hyperlink" Target="https://cran.r-project.org/web/packages/roxygen2/index.html" TargetMode="External"/>
<Relationship Id="rId236" Type="http://schemas.openxmlformats.org/officeDocument/2006/relationships/hyperlink" Target="https://data.mendeley.com/" TargetMode="External"/>
<Relationship Id="rId53" Type="http://schemas.openxmlformats.org/officeDocument/2006/relationships/hyperlink" Target="https://docs.posit.co/ide/user/" TargetMode="External"/>
<Relationship Id="rId1405" Type="http://schemas.openxmlformats.org/officeDocument/2006/relationships/hyperlink" Target="https://doi.org/10.1001/archpedi.157.4.321" TargetMode="External"/>
<Relationship Id="rId1746" Type="http://schemas.openxmlformats.org/officeDocument/2006/relationships/hyperlink" Target="https://doi.org/10.1001/jama.2017.18556" TargetMode="External"/>
<Relationship Id="rId1778" Type="http://schemas.openxmlformats.org/officeDocument/2006/relationships/hyperlink" Target="https://doi.org/10.1001/jama.2021.14075" TargetMode="External"/>
<Relationship Id="rId1689" Type="http://schemas.openxmlformats.org/officeDocument/2006/relationships/hyperlink" Target="https://doi.org/10.1002/(sici)1097-0258(19971030)16:20&lt;2349::aid-sim667&gt;3.0.co;2-e" TargetMode="External"/>
<Relationship Id="rId1290" Type="http://schemas.openxmlformats.org/officeDocument/2006/relationships/hyperlink" Target="https://doi.org/10.1002/1097-0142(1950)3:1&lt;32::aid-cncr2820030106&gt;3.0.co;2-3" TargetMode="External"/>
<Relationship Id="rId1048" Type="http://schemas.openxmlformats.org/officeDocument/2006/relationships/hyperlink" Target="https://doi.org/10.1002/9781119591542.ch2" TargetMode="External"/>
<Relationship Id="rId1100" Type="http://schemas.openxmlformats.org/officeDocument/2006/relationships/hyperlink" Target="https://doi.org/10.1002/bimj.201500156" TargetMode="External"/>
<Relationship Id="rId1304" Type="http://schemas.openxmlformats.org/officeDocument/2006/relationships/hyperlink" Target="https://doi.org/10.1002/bimj.202000196" TargetMode="External"/>
<Relationship Id="rId1614" Type="http://schemas.openxmlformats.org/officeDocument/2006/relationships/hyperlink" Target="https://doi.org/10.1002/cjs.11719" TargetMode="External"/>
<Relationship Id="rId1730" Type="http://schemas.openxmlformats.org/officeDocument/2006/relationships/hyperlink" Target="https://doi.org/10.1002/cl2.1230" TargetMode="External"/>
<Relationship Id="rId1520" Type="http://schemas.openxmlformats.org/officeDocument/2006/relationships/hyperlink" Target="https://doi.org/10.1002/cnr2.1211" TargetMode="External"/>
<Relationship Id="rId1054" Type="http://schemas.openxmlformats.org/officeDocument/2006/relationships/hyperlink" Target="https://doi.org/10.1002/jae.1278" TargetMode="External"/>
<Relationship Id="rId1211" Type="http://schemas.openxmlformats.org/officeDocument/2006/relationships/hyperlink" Target="https://doi.org/10.1002/jcpy.1208" TargetMode="External"/>
<Relationship Id="rId1618" Type="http://schemas.openxmlformats.org/officeDocument/2006/relationships/hyperlink" Target="https://doi.org/10.1002/joe.22229" TargetMode="External"/>
<Relationship Id="rId1666" Type="http://schemas.openxmlformats.org/officeDocument/2006/relationships/hyperlink" Target="https://doi.org/10.1002/jrsm.26" TargetMode="External"/>
<Relationship Id="rId1608" Type="http://schemas.openxmlformats.org/officeDocument/2006/relationships/hyperlink" Target="https://doi.org/10.1002/ped4.12166" TargetMode="External"/>
<Relationship Id="rId1268" Type="http://schemas.openxmlformats.org/officeDocument/2006/relationships/hyperlink" Target="https://doi.org/10.1002/pst.331" TargetMode="External"/>
<Relationship Id="rId1280" Type="http://schemas.openxmlformats.org/officeDocument/2006/relationships/hyperlink" Target="https://doi.org/10.1002/sim.2331" TargetMode="External"/>
<Relationship Id="rId1766" Type="http://schemas.openxmlformats.org/officeDocument/2006/relationships/hyperlink" Target="https://doi.org/10.1002/sim.6265" TargetMode="External"/>
<Relationship Id="rId1282" Type="http://schemas.openxmlformats.org/officeDocument/2006/relationships/hyperlink" Target="https://doi.org/10.1002/sim.6986" TargetMode="External"/>
<Relationship Id="rId1715" Type="http://schemas.openxmlformats.org/officeDocument/2006/relationships/hyperlink" Target="https://doi.org/10.1002/sim.9592" TargetMode="External"/>
<Relationship Id="rId1357" Type="http://schemas.openxmlformats.org/officeDocument/2006/relationships/hyperlink" Target="https://doi.org/10.1007/bf01025868" TargetMode="External"/>
<Relationship Id="rId1736" Type="http://schemas.openxmlformats.org/officeDocument/2006/relationships/hyperlink" Target="https://doi.org/10.1007/s00134-023-07163-z" TargetMode="External"/>
<Relationship Id="rId1673" Type="http://schemas.openxmlformats.org/officeDocument/2006/relationships/hyperlink" Target="https://doi.org/10.1007/s00180-021-01080-9" TargetMode="External"/>
<Relationship Id="rId1226" Type="http://schemas.openxmlformats.org/officeDocument/2006/relationships/hyperlink" Target="https://doi.org/10.1007/s00769-006-0191-z" TargetMode="External"/>
<Relationship Id="rId1650" Type="http://schemas.openxmlformats.org/officeDocument/2006/relationships/hyperlink" Target="https://doi.org/10.1007/s11136-021-02822-4" TargetMode="External"/>
<Relationship Id="rId1343" Type="http://schemas.openxmlformats.org/officeDocument/2006/relationships/hyperlink" Target="https://doi.org/10.1016/0377-2217(86)90209-2" TargetMode="External"/>
<Relationship Id="rId1570" Type="http://schemas.openxmlformats.org/officeDocument/2006/relationships/hyperlink" Target="https://doi.org/10.1016/0895-4356(96)00025-x" TargetMode="External"/>
<Relationship Id="rId1119" Type="http://schemas.openxmlformats.org/officeDocument/2006/relationships/hyperlink" Target="https://doi.org/10.1016/b978-0-12-820656-0.00016-2" TargetMode="External"/>
<Relationship Id="rId1252" Type="http://schemas.openxmlformats.org/officeDocument/2006/relationships/hyperlink" Target="https://doi.org/10.1016/j.acra.2015.08.024" TargetMode="External"/>
<Relationship Id="rId1193" Type="http://schemas.openxmlformats.org/officeDocument/2006/relationships/hyperlink" Target="https://doi.org/10.1016/j.actpsy.2014.02.001" TargetMode="External"/>
<Relationship Id="rId1620" Type="http://schemas.openxmlformats.org/officeDocument/2006/relationships/hyperlink" Target="https://doi.org/10.1016/j.aller.2013.03.008" TargetMode="External"/>
<Relationship Id="rId1292" Type="http://schemas.openxmlformats.org/officeDocument/2006/relationships/hyperlink" Target="https://doi.org/10.1016/j.csda.2006.12.030" TargetMode="External"/>
<Relationship Id="rId1762" Type="http://schemas.openxmlformats.org/officeDocument/2006/relationships/hyperlink" Target="https://doi.org/10.1016/j.ijnurstu.2014.09.006" TargetMode="External"/>
<Relationship Id="rId1534" Type="http://schemas.openxmlformats.org/officeDocument/2006/relationships/hyperlink" Target="https://doi.org/10.1016/j.injr.2014.04.002" TargetMode="External"/>
<Relationship Id="rId1616" Type="http://schemas.openxmlformats.org/officeDocument/2006/relationships/hyperlink" Target="https://doi.org/10.1016/j.jbusres.2021.04.070" TargetMode="External"/>
<Relationship Id="rId1705" Type="http://schemas.openxmlformats.org/officeDocument/2006/relationships/hyperlink" Target="https://doi.org/10.1016/j.jclinepi.2003.08.009" TargetMode="External"/>
<Relationship Id="rId1228" Type="http://schemas.openxmlformats.org/officeDocument/2006/relationships/hyperlink" Target="https://doi.org/10.1016/j.jclinepi.2005.09.005" TargetMode="External"/>
<Relationship Id="rId1654" Type="http://schemas.openxmlformats.org/officeDocument/2006/relationships/hyperlink" Target="https://doi.org/10.1016/j.jclinepi.2010.03.002" TargetMode="External"/>
<Relationship Id="rId1602" Type="http://schemas.openxmlformats.org/officeDocument/2006/relationships/hyperlink" Target="https://doi.org/10.1016/j.jclinepi.2017.02.016" TargetMode="External"/>
<Relationship Id="rId1431" Type="http://schemas.openxmlformats.org/officeDocument/2006/relationships/hyperlink" Target="https://doi.org/10.1016/j.jclinepi.2019.06.011" TargetMode="External"/>
<Relationship Id="rId1756" Type="http://schemas.openxmlformats.org/officeDocument/2006/relationships/hyperlink" Target="https://doi.org/10.1016/j.jclinepi.2021.01.008" TargetMode="External"/>
<Relationship Id="rId1612" Type="http://schemas.openxmlformats.org/officeDocument/2006/relationships/hyperlink" Target="https://doi.org/10.1016/j.jclinepi.2021.04.013" TargetMode="External"/>
<Relationship Id="rId1302" Type="http://schemas.openxmlformats.org/officeDocument/2006/relationships/hyperlink" Target="https://doi.org/10.1016/j.jclinepi.2022.08.016" TargetMode="External"/>
<Relationship Id="rId1732" Type="http://schemas.openxmlformats.org/officeDocument/2006/relationships/hyperlink" Target="https://doi.org/10.1016/j.jclinepi.2022.10.003" TargetMode="External"/>
<Relationship Id="rId1492" Type="http://schemas.openxmlformats.org/officeDocument/2006/relationships/hyperlink" Target="https://doi.org/10.1016/j.jclinepi.2023.09.005" TargetMode="External"/>
<Relationship Id="rId1391" Type="http://schemas.openxmlformats.org/officeDocument/2006/relationships/hyperlink" Target="https://doi.org/10.1016/j.jesp.2013.03.013" TargetMode="External"/>
<Relationship Id="rId1393" Type="http://schemas.openxmlformats.org/officeDocument/2006/relationships/hyperlink" Target="https://doi.org/10.1016/j.jesp.2017.09.011" TargetMode="External"/>
<Relationship Id="rId1524" Type="http://schemas.openxmlformats.org/officeDocument/2006/relationships/hyperlink" Target="https://doi.org/10.1016/j.jid.2017.08.007" TargetMode="External"/>
<Relationship Id="rId1092" Type="http://schemas.openxmlformats.org/officeDocument/2006/relationships/hyperlink" Target="https://doi.org/10.1016/j.jmsacl.2021.09.002" TargetMode="External"/>
<Relationship Id="rId1349" Type="http://schemas.openxmlformats.org/officeDocument/2006/relationships/hyperlink" Target="https://doi.org/10.1016/j.jtcvs.2015.09.085" TargetMode="External"/>
<Relationship Id="rId1219" Type="http://schemas.openxmlformats.org/officeDocument/2006/relationships/hyperlink" Target="https://doi.org/10.1016/j.measurement.2004.03.001" TargetMode="External"/>
<Relationship Id="rId1066" Type="http://schemas.openxmlformats.org/officeDocument/2006/relationships/hyperlink" Target="https://doi.org/10.1016/j.procs.2011.04.061" TargetMode="External"/>
<Relationship Id="rId1758" Type="http://schemas.openxmlformats.org/officeDocument/2006/relationships/hyperlink" Target="https://doi.org/10.1016/j.urology.2020.05.002" TargetMode="External"/>
<Relationship Id="rId1693" Type="http://schemas.openxmlformats.org/officeDocument/2006/relationships/hyperlink" Target="https://doi.org/10.1016/s0140-6736(00)02039-0" TargetMode="External"/>
<Relationship Id="rId1189" Type="http://schemas.openxmlformats.org/officeDocument/2006/relationships/hyperlink" Target="https://doi.org/10.1016/s0140-6736(09)62074-2" TargetMode="External"/>
<Relationship Id="rId1296" Type="http://schemas.openxmlformats.org/officeDocument/2006/relationships/hyperlink" Target="https://doi.org/10.1016/s0167-5877(00)00115-x" TargetMode="External"/>
<Relationship Id="rId1711" Type="http://schemas.openxmlformats.org/officeDocument/2006/relationships/hyperlink" Target="https://doi.org/10.1016/s0197-2456(97)00147-5" TargetMode="External"/>
<Relationship Id="rId1662" Type="http://schemas.openxmlformats.org/officeDocument/2006/relationships/hyperlink" Target="https://doi.org/10.1016/s0895-4356(03)00177-x" TargetMode="External"/>
<Relationship Id="rId1670" Type="http://schemas.openxmlformats.org/officeDocument/2006/relationships/hyperlink" Target="https://doi.org/10.1016/s2589-7500(22)00188-1" TargetMode="External"/>
<Relationship Id="rId1141" Type="http://schemas.openxmlformats.org/officeDocument/2006/relationships/hyperlink" Target="https://doi.org/10.1017/jdm.2023.23" TargetMode="External"/>
<Relationship Id="rId1403" Type="http://schemas.openxmlformats.org/officeDocument/2006/relationships/hyperlink" Target="https://doi.org/10.1017/s0007123412000130" TargetMode="External"/>
<Relationship Id="rId1474" Type="http://schemas.openxmlformats.org/officeDocument/2006/relationships/hyperlink" Target="https://doi.org/10.1037/0003-066x.60.2.170" TargetMode="External"/>
<Relationship Id="rId1502" Type="http://schemas.openxmlformats.org/officeDocument/2006/relationships/hyperlink" Target="https://doi.org/10.1037/0022-3514.51.6.1173" TargetMode="External"/>
<Relationship Id="rId1145" Type="http://schemas.openxmlformats.org/officeDocument/2006/relationships/hyperlink" Target="https://doi.org/10.1037/0033-2909.97.1.129" TargetMode="External"/>
<Relationship Id="rId1276" Type="http://schemas.openxmlformats.org/officeDocument/2006/relationships/hyperlink" Target="https://doi.org/10.1037/1082-989x.7.1.19" TargetMode="External"/>
<Relationship Id="rId1159" Type="http://schemas.openxmlformats.org/officeDocument/2006/relationships/hyperlink" Target="https://doi.org/10.1037/h0025105" TargetMode="External"/>
<Relationship Id="rId1161" Type="http://schemas.openxmlformats.org/officeDocument/2006/relationships/hyperlink" Target="https://doi.org/10.1037/h0028108" TargetMode="External"/>
<Relationship Id="rId1125" Type="http://schemas.openxmlformats.org/officeDocument/2006/relationships/hyperlink" Target="https://doi.org/10.1037/h0031322" TargetMode="External"/>
<Relationship Id="rId1298" Type="http://schemas.openxmlformats.org/officeDocument/2006/relationships/hyperlink" Target="https://doi.org/10.1037/h0031619" TargetMode="External"/>
<Relationship Id="rId1347" Type="http://schemas.openxmlformats.org/officeDocument/2006/relationships/hyperlink" Target="https://doi.org/10.1038/nature11556" TargetMode="External"/>
<Relationship Id="rId1379" Type="http://schemas.openxmlformats.org/officeDocument/2006/relationships/hyperlink" Target="https://doi.org/10.1038/nmeth.2659" TargetMode="External"/>
<Relationship Id="rId1514" Type="http://schemas.openxmlformats.org/officeDocument/2006/relationships/hyperlink" Target="https://doi.org/10.1038/nmeth.4120" TargetMode="External"/>
<Relationship Id="rId1076" Type="http://schemas.openxmlformats.org/officeDocument/2006/relationships/hyperlink" Target="https://doi.org/10.1038/nn.4550" TargetMode="External"/>
<Relationship Id="rId1179" Type="http://schemas.openxmlformats.org/officeDocument/2006/relationships/hyperlink" Target="https://doi.org/10.1038/s41562-016-0021" TargetMode="External"/>
<Relationship Id="rId1084" Type="http://schemas.openxmlformats.org/officeDocument/2006/relationships/hyperlink" Target="https://doi.org/10.1038/s41597-022-01143-6" TargetMode="External"/>
<Relationship Id="rId1606" Type="http://schemas.openxmlformats.org/officeDocument/2006/relationships/hyperlink" Target="https://doi.org/10.1053/j.semnuclmed.2018.11.005" TargetMode="External"/>
<Relationship Id="rId1209" Type="http://schemas.openxmlformats.org/officeDocument/2006/relationships/hyperlink" Target="https://doi.org/10.1073/pnas.1708274114" TargetMode="External"/>
<Relationship Id="rId1518" Type="http://schemas.openxmlformats.org/officeDocument/2006/relationships/hyperlink" Target="https://doi.org/10.1073/pnas.2203150119" TargetMode="External"/>
<Relationship Id="rId1548" Type="http://schemas.openxmlformats.org/officeDocument/2006/relationships/hyperlink" Target="https://doi.org/10.1080/00031305.1973.10478966" TargetMode="External"/>
<Relationship Id="rId1151" Type="http://schemas.openxmlformats.org/officeDocument/2006/relationships/hyperlink" Target="https://doi.org/10.1080/00031305.1983.10482729" TargetMode="External"/>
<Relationship Id="rId1687" Type="http://schemas.openxmlformats.org/officeDocument/2006/relationships/hyperlink" Target="https://doi.org/10.1080/00031305.1983.10483133" TargetMode="External"/>
<Relationship Id="rId1155" Type="http://schemas.openxmlformats.org/officeDocument/2006/relationships/hyperlink" Target="https://doi.org/10.1080/00031305.1992.10475881" TargetMode="External"/>
<Relationship Id="rId1167" Type="http://schemas.openxmlformats.org/officeDocument/2006/relationships/hyperlink" Target="https://doi.org/10.1080/00031305.2014.876829" TargetMode="External"/>
<Relationship Id="rId1512" Type="http://schemas.openxmlformats.org/officeDocument/2006/relationships/hyperlink" Target="https://doi.org/10.1080/00031305.2016.1154108" TargetMode="External"/>
<Relationship Id="rId1250" Type="http://schemas.openxmlformats.org/officeDocument/2006/relationships/hyperlink" Target="https://doi.org/10.1080/00031305.2017.1375989" TargetMode="External"/>
<Relationship Id="rId1131" Type="http://schemas.openxmlformats.org/officeDocument/2006/relationships/hyperlink" Target="https://doi.org/10.1080/0025570x.1990.11977475" TargetMode="External"/>
<Relationship Id="rId1353" Type="http://schemas.openxmlformats.org/officeDocument/2006/relationships/hyperlink" Target="https://doi.org/10.1080/01621459.1926.10502161" TargetMode="External"/>
<Relationship Id="rId1564" Type="http://schemas.openxmlformats.org/officeDocument/2006/relationships/hyperlink" Target="https://doi.org/10.1080/01621459.1957.10501412" TargetMode="External"/>
<Relationship Id="rId1165" Type="http://schemas.openxmlformats.org/officeDocument/2006/relationships/hyperlink" Target="https://doi.org/10.1080/01621459.1972.10482387" TargetMode="External"/>
<Relationship Id="rId1308" Type="http://schemas.openxmlformats.org/officeDocument/2006/relationships/hyperlink" Target="https://doi.org/10.1080/01621459.1988.10478722" TargetMode="External"/>
<Relationship Id="rId1222" Type="http://schemas.openxmlformats.org/officeDocument/2006/relationships/hyperlink" Target="https://doi.org/10.1080/03014467800002891" TargetMode="External"/>
<Relationship Id="rId1284" Type="http://schemas.openxmlformats.org/officeDocument/2006/relationships/hyperlink" Target="https://doi.org/10.1080/03610926.2016.1248783" TargetMode="External"/>
<Relationship Id="rId1319" Type="http://schemas.openxmlformats.org/officeDocument/2006/relationships/hyperlink" Target="https://doi.org/10.1080/07350015.1988.10509663" TargetMode="External"/>
<Relationship Id="rId1181" Type="http://schemas.openxmlformats.org/officeDocument/2006/relationships/hyperlink" Target="https://doi.org/10.1080/08989621.2016.1257387" TargetMode="External"/>
<Relationship Id="rId1294" Type="http://schemas.openxmlformats.org/officeDocument/2006/relationships/hyperlink" Target="https://doi.org/10.1080/14786440009463897" TargetMode="External"/>
<Relationship Id="rId1383" Type="http://schemas.openxmlformats.org/officeDocument/2006/relationships/hyperlink" Target="https://doi.org/10.1083/jcb.200611141" TargetMode="External"/>
<Relationship Id="rId1173" Type="http://schemas.openxmlformats.org/officeDocument/2006/relationships/hyperlink" Target="https://doi.org/10.1086/229693" TargetMode="External"/>
<Relationship Id="rId1640" Type="http://schemas.openxmlformats.org/officeDocument/2006/relationships/hyperlink" Target="https://doi.org/10.1086/266577" TargetMode="External"/>
<Relationship Id="rId1622" Type="http://schemas.openxmlformats.org/officeDocument/2006/relationships/hyperlink" Target="https://doi.org/10.1093/aje/kwi014" TargetMode="External"/>
<Relationship Id="rId1425" Type="http://schemas.openxmlformats.org/officeDocument/2006/relationships/hyperlink" Target="https://doi.org/10.1093/aje/kws412" TargetMode="External"/>
<Relationship Id="rId1508" Type="http://schemas.openxmlformats.org/officeDocument/2006/relationships/hyperlink" Target="https://doi.org/10.1093/biomet/1.2.164" TargetMode="External"/>
<Relationship Id="rId1157" Type="http://schemas.openxmlformats.org/officeDocument/2006/relationships/hyperlink" Target="https://doi.org/10.1093/biomet/44.1-2.187" TargetMode="External"/>
<Relationship Id="rId1355" Type="http://schemas.openxmlformats.org/officeDocument/2006/relationships/hyperlink" Target="https://doi.org/10.1093/biomet/66.3.605" TargetMode="External"/>
<Relationship Id="rId1574" Type="http://schemas.openxmlformats.org/officeDocument/2006/relationships/hyperlink" Target="https://doi.org/10.1093/ije/7.4.373" TargetMode="External"/>
<Relationship Id="rId1135" Type="http://schemas.openxmlformats.org/officeDocument/2006/relationships/hyperlink" Target="https://doi.org/10.1093/ije/dyh299" TargetMode="External"/>
<Relationship Id="rId1590" Type="http://schemas.openxmlformats.org/officeDocument/2006/relationships/hyperlink" Target="https://doi.org/10.1093/ije/dyw341" TargetMode="External"/>
<Relationship Id="rId1480" Type="http://schemas.openxmlformats.org/officeDocument/2006/relationships/hyperlink" Target="https://doi.org/10.1093/jisesa/iew092" TargetMode="External"/>
<Relationship Id="rId1185" Type="http://schemas.openxmlformats.org/officeDocument/2006/relationships/hyperlink" Target="https://doi.org/10.1093/oso/9780197536537.003.0004" TargetMode="External"/>
<Relationship Id="rId1504" Type="http://schemas.openxmlformats.org/officeDocument/2006/relationships/hyperlink" Target="https://doi.org/10.1093/oxfordjournals.aje.a114229" TargetMode="External"/>
<Relationship Id="rId1506" Type="http://schemas.openxmlformats.org/officeDocument/2006/relationships/hyperlink" Target="https://doi.org/10.1097/00001648-199109000-00015" TargetMode="External"/>
<Relationship Id="rId1760" Type="http://schemas.openxmlformats.org/officeDocument/2006/relationships/hyperlink" Target="https://doi.org/10.1097/ju.0000000000000001" TargetMode="External"/>
<Relationship Id="rId1744" Type="http://schemas.openxmlformats.org/officeDocument/2006/relationships/hyperlink" Target="https://doi.org/10.1097/sih.0000000000000150" TargetMode="External"/>
<Relationship Id="rId1127" Type="http://schemas.openxmlformats.org/officeDocument/2006/relationships/hyperlink" Target="https://doi.org/10.1098/rsos.211028" TargetMode="External"/>
<Relationship Id="rId1197" Type="http://schemas.openxmlformats.org/officeDocument/2006/relationships/hyperlink" Target="https://doi.org/10.1098/rsos.220346" TargetMode="External"/>
<Relationship Id="rId1187" Type="http://schemas.openxmlformats.org/officeDocument/2006/relationships/hyperlink" Target="https://doi.org/10.1098/rsos.230677" TargetMode="External"/>
<Relationship Id="rId1644" Type="http://schemas.openxmlformats.org/officeDocument/2006/relationships/hyperlink" Target="https://doi.org/10.1098/rsta.1900.0022" TargetMode="External"/>
<Relationship Id="rId1361" Type="http://schemas.openxmlformats.org/officeDocument/2006/relationships/hyperlink" Target="https://doi.org/10.1109/TVCG.2023.3327195" TargetMode="External"/>
<Relationship Id="rId1486" Type="http://schemas.openxmlformats.org/officeDocument/2006/relationships/hyperlink" Target="https://doi.org/10.1111/bmsp.12132" TargetMode="External"/>
<Relationship Id="rId1770" Type="http://schemas.openxmlformats.org/officeDocument/2006/relationships/hyperlink" Target="https://doi.org/10.1111/j.1464-5491.2004.01443.x" TargetMode="External"/>
<Relationship Id="rId1596" Type="http://schemas.openxmlformats.org/officeDocument/2006/relationships/hyperlink" Target="https://doi.org/10.1111/j.1471-1842.2009.00848.x" TargetMode="External"/>
<Relationship Id="rId1137" Type="http://schemas.openxmlformats.org/officeDocument/2006/relationships/hyperlink" Target="https://doi.org/10.1111/j.1740-9713.2011.00509.x" TargetMode="External"/>
<Relationship Id="rId1389" Type="http://schemas.openxmlformats.org/officeDocument/2006/relationships/hyperlink" Target="https://doi.org/10.1111/j.2041-210x.2009.00001.x" TargetMode="External"/>
<Relationship Id="rId1163" Type="http://schemas.openxmlformats.org/officeDocument/2006/relationships/hyperlink" Target="https://doi.org/10.1111/j.2517-6161.1951.tb00088.x" TargetMode="External"/>
<Relationship Id="rId1272" Type="http://schemas.openxmlformats.org/officeDocument/2006/relationships/hyperlink" Target="https://doi.org/10.1111/j.2517-6161.1964.tb00553.x" TargetMode="External"/>
<Relationship Id="rId1652" Type="http://schemas.openxmlformats.org/officeDocument/2006/relationships/hyperlink" Target="https://doi.org/10.1111/jan.12402" TargetMode="External"/>
<Relationship Id="rId1774" Type="http://schemas.openxmlformats.org/officeDocument/2006/relationships/hyperlink" Target="https://doi.org/10.1111/jcpt.13102" TargetMode="External"/>
<Relationship Id="rId1433" Type="http://schemas.openxmlformats.org/officeDocument/2006/relationships/hyperlink" Target="https://doi.org/10.1111/ppe.12474" TargetMode="External"/>
<Relationship Id="rId1544" Type="http://schemas.openxmlformats.org/officeDocument/2006/relationships/hyperlink" Target="https://doi.org/10.1111/test.12307" TargetMode="External"/>
<Relationship Id="rId1516" Type="http://schemas.openxmlformats.org/officeDocument/2006/relationships/hyperlink" Target="https://doi.org/10.1111/tri.12895" TargetMode="External"/>
<Relationship Id="rId1476" Type="http://schemas.openxmlformats.org/officeDocument/2006/relationships/hyperlink" Target="https://doi.org/10.1126/science.aaf5406" TargetMode="External"/>
<Relationship Id="rId1566" Type="http://schemas.openxmlformats.org/officeDocument/2006/relationships/hyperlink" Target="https://doi.org/10.1136/adc.73.3.270" TargetMode="External"/>
<Relationship Id="rId1409" Type="http://schemas.openxmlformats.org/officeDocument/2006/relationships/hyperlink" Target="https://doi.org/10.1136/archdischild-2014-307149" TargetMode="External"/>
<Relationship Id="rId1772" Type="http://schemas.openxmlformats.org/officeDocument/2006/relationships/hyperlink" Target="https://doi.org/10.1136/bjsports-2020-103652" TargetMode="External"/>
<Relationship Id="rId1109" Type="http://schemas.openxmlformats.org/officeDocument/2006/relationships/hyperlink" Target="https://doi.org/10.1136/bmj.300.6719.230" TargetMode="External"/>
<Relationship Id="rId1373" Type="http://schemas.openxmlformats.org/officeDocument/2006/relationships/hyperlink" Target="https://doi.org/10.1136/bmj.309.6960.996" TargetMode="External"/>
<Relationship Id="rId1594" Type="http://schemas.openxmlformats.org/officeDocument/2006/relationships/hyperlink" Target="https://doi.org/10.1136/bmj.309.6962.1128" TargetMode="External"/>
<Relationship Id="rId1203" Type="http://schemas.openxmlformats.org/officeDocument/2006/relationships/hyperlink" Target="https://doi.org/10.1136/bmj.310.6985.985" TargetMode="External"/>
<Relationship Id="rId1482" Type="http://schemas.openxmlformats.org/officeDocument/2006/relationships/hyperlink" Target="https://doi.org/10.1136/bmj.311.7003.485" TargetMode="External"/>
<Relationship Id="rId1266" Type="http://schemas.openxmlformats.org/officeDocument/2006/relationships/hyperlink" Target="https://doi.org/10.1136/bmj.312.7033.770" TargetMode="External"/>
<Relationship Id="rId1494" Type="http://schemas.openxmlformats.org/officeDocument/2006/relationships/hyperlink" Target="https://doi.org/10.1136/bmj.313.7055.486" TargetMode="External"/>
<Relationship Id="rId1707" Type="http://schemas.openxmlformats.org/officeDocument/2006/relationships/hyperlink" Target="https://doi.org/10.1136/bmj.313.7060.808" TargetMode="External"/>
<Relationship Id="rId1107" Type="http://schemas.openxmlformats.org/officeDocument/2006/relationships/hyperlink" Target="https://doi.org/10.1136/bmj.314.7098.1874" TargetMode="External"/>
<Relationship Id="rId1367" Type="http://schemas.openxmlformats.org/officeDocument/2006/relationships/hyperlink" Target="https://doi.org/10.1136/bmj.315.7104.364" TargetMode="External"/>
<Relationship Id="rId1478" Type="http://schemas.openxmlformats.org/officeDocument/2006/relationships/hyperlink" Target="https://doi.org/10.1136/bmj.315.7105.422" TargetMode="External"/>
<Relationship Id="rId1658" Type="http://schemas.openxmlformats.org/officeDocument/2006/relationships/hyperlink" Target="https://doi.org/10.1136/bmj.315.7107.540" TargetMode="External"/>
<Relationship Id="rId1256" Type="http://schemas.openxmlformats.org/officeDocument/2006/relationships/hyperlink" Target="https://doi.org/10.1136/bmj.318.7199.1667" TargetMode="External"/>
<Relationship Id="rId1699" Type="http://schemas.openxmlformats.org/officeDocument/2006/relationships/hyperlink" Target="https://doi.org/10.1136/bmj.319.7203.185" TargetMode="External"/>
<Relationship Id="rId1683" Type="http://schemas.openxmlformats.org/officeDocument/2006/relationships/hyperlink" Target="https://doi.org/10.1136/bmj.323.7321.1123" TargetMode="External"/>
<Relationship Id="rId1709" Type="http://schemas.openxmlformats.org/officeDocument/2006/relationships/hyperlink" Target="https://doi.org/10.1136/bmj.326.7382.219" TargetMode="External"/>
<Relationship Id="rId1278" Type="http://schemas.openxmlformats.org/officeDocument/2006/relationships/hyperlink" Target="https://doi.org/10.1136/bmj.332.7549.1080" TargetMode="External"/>
<Relationship Id="rId1300" Type="http://schemas.openxmlformats.org/officeDocument/2006/relationships/hyperlink" Target="https://doi.org/10.1136/bmj.38977.682025.2c" TargetMode="External"/>
<Relationship Id="rId1768" Type="http://schemas.openxmlformats.org/officeDocument/2006/relationships/hyperlink" Target="https://doi.org/10.1136/bmj.a2201" TargetMode="External"/>
<Relationship Id="rId1679" Type="http://schemas.openxmlformats.org/officeDocument/2006/relationships/hyperlink" Target="https://doi.org/10.1136/bmj.d561" TargetMode="External"/>
<Relationship Id="rId1407" Type="http://schemas.openxmlformats.org/officeDocument/2006/relationships/hyperlink" Target="https://doi.org/10.1136/bmj.h1845" TargetMode="External"/>
<Relationship Id="rId1115" Type="http://schemas.openxmlformats.org/officeDocument/2006/relationships/hyperlink" Target="https://doi.org/10.1136/bmj.h2622" TargetMode="External"/>
<Relationship Id="rId1675" Type="http://schemas.openxmlformats.org/officeDocument/2006/relationships/hyperlink" Target="https://doi.org/10.1136/bmj.h5527" TargetMode="External"/>
<Relationship Id="rId1098" Type="http://schemas.openxmlformats.org/officeDocument/2006/relationships/hyperlink" Target="https://doi.org/10.1136/bmj.p2402" TargetMode="External"/>
<Relationship Id="rId1624" Type="http://schemas.openxmlformats.org/officeDocument/2006/relationships/hyperlink" Target="https://doi.org/10.1136/bmjebm-2023-112358" TargetMode="External"/>
<Relationship Id="rId1311" Type="http://schemas.openxmlformats.org/officeDocument/2006/relationships/hyperlink" Target="https://doi.org/10.1136/bmjopen-2015-008431" TargetMode="External"/>
<Relationship Id="rId1522" Type="http://schemas.openxmlformats.org/officeDocument/2006/relationships/hyperlink" Target="https://doi.org/10.1136/jim-2022-002479" TargetMode="External"/>
<Relationship Id="rId1638" Type="http://schemas.openxmlformats.org/officeDocument/2006/relationships/hyperlink" Target="https://doi.org/10.1146/annurev-polisci-041719-102556" TargetMode="External"/>
<Relationship Id="rId1371" Type="http://schemas.openxmlformats.org/officeDocument/2006/relationships/hyperlink" Target="https://doi.org/10.1152/advan.90123.2008" TargetMode="External"/>
<Relationship Id="rId1453" Type="http://schemas.openxmlformats.org/officeDocument/2006/relationships/hyperlink" Target="https://doi.org/10.1152/advan.90218.2008" TargetMode="External"/>
<Relationship Id="rId1677" Type="http://schemas.openxmlformats.org/officeDocument/2006/relationships/hyperlink" Target="https://doi.org/10.1159/000080576" TargetMode="External"/>
<Relationship Id="rId1443" Type="http://schemas.openxmlformats.org/officeDocument/2006/relationships/hyperlink" Target="https://doi.org/10.1161/circulationaha.118.037777" TargetMode="External"/>
<Relationship Id="rId1754" Type="http://schemas.openxmlformats.org/officeDocument/2006/relationships/hyperlink" Target="https://doi.org/10.1161/circulationaha.121.055393" TargetMode="External"/>
<Relationship Id="rId1526" Type="http://schemas.openxmlformats.org/officeDocument/2006/relationships/hyperlink" Target="https://doi.org/10.11613/bm.2010.004" TargetMode="External"/>
<Relationship Id="rId1538" Type="http://schemas.openxmlformats.org/officeDocument/2006/relationships/hyperlink" Target="https://doi.org/10.11613/bm.2013.018" TargetMode="External"/>
<Relationship Id="rId1642" Type="http://schemas.openxmlformats.org/officeDocument/2006/relationships/hyperlink" Target="https://doi.org/10.1177/001316446002000104" TargetMode="External"/>
<Relationship Id="rId1691" Type="http://schemas.openxmlformats.org/officeDocument/2006/relationships/hyperlink" Target="https://doi.org/10.1177/009286150804200402" TargetMode="External"/>
<Relationship Id="rId1546" Type="http://schemas.openxmlformats.org/officeDocument/2006/relationships/hyperlink" Target="https://doi.org/10.1177/0146621618795933" TargetMode="External"/>
<Relationship Id="rId1345" Type="http://schemas.openxmlformats.org/officeDocument/2006/relationships/hyperlink" Target="https://doi.org/10.1177/019394598600800409" TargetMode="External"/>
<Relationship Id="rId1183" Type="http://schemas.openxmlformats.org/officeDocument/2006/relationships/hyperlink" Target="https://doi.org/10.1177/0956797611430953" TargetMode="External"/>
<Relationship Id="rId1313" Type="http://schemas.openxmlformats.org/officeDocument/2006/relationships/hyperlink" Target="https://doi.org/10.1177/09622802231198795" TargetMode="External"/>
<Relationship Id="rId1230" Type="http://schemas.openxmlformats.org/officeDocument/2006/relationships/hyperlink" Target="https://doi.org/10.1177/10497323211015960" TargetMode="External"/>
<Relationship Id="rId1215" Type="http://schemas.openxmlformats.org/officeDocument/2006/relationships/hyperlink" Target="https://doi.org/10.1177/1094428108318065" TargetMode="External"/>
<Relationship Id="rId1103" Type="http://schemas.openxmlformats.org/officeDocument/2006/relationships/hyperlink" Target="https://doi.org/10.1177/17407745221123244" TargetMode="External"/>
<Relationship Id="rId1484" Type="http://schemas.openxmlformats.org/officeDocument/2006/relationships/hyperlink" Target="https://doi.org/10.1177/1745691614551642" TargetMode="External"/>
<Relationship Id="rId1238" Type="http://schemas.openxmlformats.org/officeDocument/2006/relationships/hyperlink" Target="https://doi.org/10.1177/20597991211026616" TargetMode="External"/>
<Relationship Id="rId1260" Type="http://schemas.openxmlformats.org/officeDocument/2006/relationships/hyperlink" Target="https://doi.org/10.1177/2192568217746998" TargetMode="External"/>
<Relationship Id="rId1461" Type="http://schemas.openxmlformats.org/officeDocument/2006/relationships/hyperlink" Target="https://doi.org/10.1177/2515245918770963" TargetMode="External"/>
<Relationship Id="rId1470" Type="http://schemas.openxmlformats.org/officeDocument/2006/relationships/hyperlink" Target="https://doi.org/10.1177/2515245920951503" TargetMode="External"/>
<Relationship Id="rId1542" Type="http://schemas.openxmlformats.org/officeDocument/2006/relationships/hyperlink" Target="https://doi.org/10.1177/8756479308317006" TargetMode="External"/>
<Relationship Id="rId1703" Type="http://schemas.openxmlformats.org/officeDocument/2006/relationships/hyperlink" Target="https://doi.org/10.1186/1471-2288-1-6" TargetMode="External"/>
<Relationship Id="rId1286" Type="http://schemas.openxmlformats.org/officeDocument/2006/relationships/hyperlink" Target="https://doi.org/10.1186/1471-2288-12-21" TargetMode="External"/>
<Relationship Id="rId1365" Type="http://schemas.openxmlformats.org/officeDocument/2006/relationships/hyperlink" Target="https://doi.org/10.1186/1471-2288-12-81" TargetMode="External"/>
<Relationship Id="rId1734" Type="http://schemas.openxmlformats.org/officeDocument/2006/relationships/hyperlink" Target="https://doi.org/10.1186/1471-2288-8-79" TargetMode="External"/>
<Relationship Id="rId1656" Type="http://schemas.openxmlformats.org/officeDocument/2006/relationships/hyperlink" Target="https://doi.org/10.1186/1472-6920-4-13" TargetMode="External"/>
<Relationship Id="rId1713" Type="http://schemas.openxmlformats.org/officeDocument/2006/relationships/hyperlink" Target="https://doi.org/10.1186/1745-6215-15-139" TargetMode="External"/>
<Relationship Id="rId1728" Type="http://schemas.openxmlformats.org/officeDocument/2006/relationships/hyperlink" Target="https://doi.org/10.1186/2046-4053-4-1" TargetMode="External"/>
<Relationship Id="rId1697" Type="http://schemas.openxmlformats.org/officeDocument/2006/relationships/hyperlink" Target="https://doi.org/10.1186/s12874-019-0750-8" TargetMode="External"/>
<Relationship Id="rId1681" Type="http://schemas.openxmlformats.org/officeDocument/2006/relationships/hyperlink" Target="https://doi.org/10.1186/s12874-022-01786-4" TargetMode="External"/>
<Relationship Id="rId1610" Type="http://schemas.openxmlformats.org/officeDocument/2006/relationships/hyperlink" Target="https://doi.org/10.1186/s12967-020-02540-4" TargetMode="External"/>
<Relationship Id="rId1752" Type="http://schemas.openxmlformats.org/officeDocument/2006/relationships/hyperlink" Target="https://doi.org/10.1186/s13063-022-06515-2" TargetMode="External"/>
<Relationship Id="rId1411" Type="http://schemas.openxmlformats.org/officeDocument/2006/relationships/hyperlink" Target="https://doi.org/10.1186/s13690-017-0180-1" TargetMode="External"/>
<Relationship Id="rId1191" Type="http://schemas.openxmlformats.org/officeDocument/2006/relationships/hyperlink" Target="https://doi.org/10.1207/s15327957pspr0203_4" TargetMode="External"/>
<Relationship Id="rId1234" Type="http://schemas.openxmlformats.org/officeDocument/2006/relationships/hyperlink" Target="https://doi.org/10.1213/ane.0000000000002370" TargetMode="External"/>
<Relationship Id="rId1143" Type="http://schemas.openxmlformats.org/officeDocument/2006/relationships/hyperlink" Target="https://doi.org/10.1214/18-aoas1161sf" TargetMode="External"/>
<Relationship Id="rId1415" Type="http://schemas.openxmlformats.org/officeDocument/2006/relationships/hyperlink" Target="https://doi.org/10.12688/f1000research.123002.2" TargetMode="External"/>
<Relationship Id="rId1764" Type="http://schemas.openxmlformats.org/officeDocument/2006/relationships/hyperlink" Target="https://doi.org/10.1371/journal.pbio.1002128" TargetMode="External"/>
<Relationship Id="rId1205" Type="http://schemas.openxmlformats.org/officeDocument/2006/relationships/hyperlink" Target="https://doi.org/10.1371/journal.pbio.2002173" TargetMode="External"/>
<Relationship Id="rId1199" Type="http://schemas.openxmlformats.org/officeDocument/2006/relationships/hyperlink" Target="https://doi.org/10.1371/journal.pbio.3000127" TargetMode="External"/>
<Relationship Id="rId1236" Type="http://schemas.openxmlformats.org/officeDocument/2006/relationships/hyperlink" Target="https://doi.org/10.1371/journal.pcbi.1009819" TargetMode="External"/>
<Relationship Id="rId1094" Type="http://schemas.openxmlformats.org/officeDocument/2006/relationships/hyperlink" Target="https://doi.org/10.1371/journal.pmed.1001747" TargetMode="External"/>
<Relationship Id="rId1738" Type="http://schemas.openxmlformats.org/officeDocument/2006/relationships/hyperlink" Target="https://doi.org/10.1371/journal.pmed.1003583" TargetMode="External"/>
<Relationship Id="rId1536" Type="http://schemas.openxmlformats.org/officeDocument/2006/relationships/hyperlink" Target="https://doi.org/10.1371/journal.pone.0121945" TargetMode="External"/>
<Relationship Id="rId1750" Type="http://schemas.openxmlformats.org/officeDocument/2006/relationships/hyperlink" Target="https://doi.org/10.1371/journal.pone.0262918" TargetMode="External"/>
<Relationship Id="rId1457" Type="http://schemas.openxmlformats.org/officeDocument/2006/relationships/hyperlink" Target="https://doi.org/10.1515/spp-2015-0001" TargetMode="External"/>
<Relationship Id="rId1169" Type="http://schemas.openxmlformats.org/officeDocument/2006/relationships/hyperlink" Target="https://doi.org/10.1525/9780520313880-018" TargetMode="External"/>
<Relationship Id="rId1604" Type="http://schemas.openxmlformats.org/officeDocument/2006/relationships/hyperlink" Target="https://doi.org/10.1590/1980-265x-tce-2017-0311" TargetMode="External"/>
<Relationship Id="rId1113" Type="http://schemas.openxmlformats.org/officeDocument/2006/relationships/hyperlink" Target="https://doi.org/10.1590/abd1806-4841.20165254" TargetMode="External"/>
<Relationship Id="rId1175" Type="http://schemas.openxmlformats.org/officeDocument/2006/relationships/hyperlink" Target="https://doi.org/10.1590/s1413-78522006000100012" TargetMode="External"/>
<Relationship Id="rId1177" Type="http://schemas.openxmlformats.org/officeDocument/2006/relationships/hyperlink" Target="https://doi.org/10.1590/s1413-78522006000200012" TargetMode="External"/>
<Relationship Id="rId1427" Type="http://schemas.openxmlformats.org/officeDocument/2006/relationships/hyperlink" Target="https://doi.org/10.18203/2349-3259.ijct20201720" TargetMode="External"/>
<Relationship Id="rId1664" Type="http://schemas.openxmlformats.org/officeDocument/2006/relationships/hyperlink" Target="https://doi.org/10.18637/jss.v028.i05" TargetMode="External"/>
<Relationship Id="rId1315" Type="http://schemas.openxmlformats.org/officeDocument/2006/relationships/hyperlink" Target="https://doi.org/10.18637/jss.v045.i03" TargetMode="External"/>
<Relationship Id="rId1632" Type="http://schemas.openxmlformats.org/officeDocument/2006/relationships/hyperlink" Target="https://doi.org/10.18637/jss.v048.i02" TargetMode="External"/>
<Relationship Id="rId1586" Type="http://schemas.openxmlformats.org/officeDocument/2006/relationships/hyperlink" Target="https://doi.org/10.18637/jss.v069.c02" TargetMode="External"/>
<Relationship Id="rId1331" Type="http://schemas.openxmlformats.org/officeDocument/2006/relationships/hyperlink" Target="https://doi.org/10.18637/jss.v074.i11" TargetMode="External"/>
<Relationship Id="rId1058" Type="http://schemas.openxmlformats.org/officeDocument/2006/relationships/hyperlink" Target="https://doi.org/10.18637/jss.v088.i02" TargetMode="External"/>
<Relationship Id="rId1335" Type="http://schemas.openxmlformats.org/officeDocument/2006/relationships/hyperlink" Target="https://doi.org/10.18637/jss.v090.i06" TargetMode="External"/>
<Relationship Id="rId1560" Type="http://schemas.openxmlformats.org/officeDocument/2006/relationships/hyperlink" Target="https://doi.org/10.18637/jss.v103.i01" TargetMode="External"/>
<Relationship Id="rId1246" Type="http://schemas.openxmlformats.org/officeDocument/2006/relationships/hyperlink" Target="https://doi.org/10.18637/jss.v105.i07" TargetMode="External"/>
<Relationship Id="rId1562" Type="http://schemas.openxmlformats.org/officeDocument/2006/relationships/hyperlink" Target="https://doi.org/10.2105/ajph.2012.300897" TargetMode="External"/>
<Relationship Id="rId1576" Type="http://schemas.openxmlformats.org/officeDocument/2006/relationships/hyperlink" Target="https://doi.org/10.2105/ajph.79.3.340" TargetMode="External"/>
<Relationship Id="rId1429" Type="http://schemas.openxmlformats.org/officeDocument/2006/relationships/hyperlink" Target="https://doi.org/10.2106/jbjs.21.01166" TargetMode="External"/>
<Relationship Id="rId1588" Type="http://schemas.openxmlformats.org/officeDocument/2006/relationships/hyperlink" Target="https://doi.org/10.21105/joss.00772" TargetMode="External"/>
<Relationship Id="rId1740" Type="http://schemas.openxmlformats.org/officeDocument/2006/relationships/hyperlink" Target="https://doi.org/10.21105/joss.02763" TargetMode="External"/>
<Relationship Id="rId1490" Type="http://schemas.openxmlformats.org/officeDocument/2006/relationships/hyperlink" Target="https://doi.org/10.21105/joss.02815" TargetMode="External"/>
<Relationship Id="rId1580" Type="http://schemas.openxmlformats.org/officeDocument/2006/relationships/hyperlink" Target="https://doi.org/10.21105/joss.03139" TargetMode="External"/>
<Relationship Id="rId1419" Type="http://schemas.openxmlformats.org/officeDocument/2006/relationships/hyperlink" Target="https://doi.org/10.21105/joss.05466" TargetMode="External"/>
<Relationship Id="rId1060" Type="http://schemas.openxmlformats.org/officeDocument/2006/relationships/hyperlink" Target="https://doi.org/10.21449/ijate.661803" TargetMode="External"/>
<Relationship Id="rId1459" Type="http://schemas.openxmlformats.org/officeDocument/2006/relationships/hyperlink" Target="https://doi.org/10.2147/clep.s142940" TargetMode="External"/>
<Relationship Id="rId1695" Type="http://schemas.openxmlformats.org/officeDocument/2006/relationships/hyperlink" Target="https://doi.org/10.2147/clep.s161508" TargetMode="External"/>
<Relationship Id="rId1232" Type="http://schemas.openxmlformats.org/officeDocument/2006/relationships/hyperlink" Target="https://doi.org/10.22454/PRiMER.2022.511416" TargetMode="External"/>
<Relationship Id="rId1046" Type="http://schemas.openxmlformats.org/officeDocument/2006/relationships/hyperlink" Target="https://doi.org/10.2307/1390807" TargetMode="External"/>
<Relationship Id="rId1317" Type="http://schemas.openxmlformats.org/officeDocument/2006/relationships/hyperlink" Target="https://doi.org/10.2307/1391390" TargetMode="External"/>
<Relationship Id="rId1149" Type="http://schemas.openxmlformats.org/officeDocument/2006/relationships/hyperlink" Target="https://doi.org/10.2307/1884324" TargetMode="External"/>
<Relationship Id="rId1129" Type="http://schemas.openxmlformats.org/officeDocument/2006/relationships/hyperlink" Target="https://doi.org/10.2307/2322249" TargetMode="External"/>
<Relationship Id="rId1201" Type="http://schemas.openxmlformats.org/officeDocument/2006/relationships/hyperlink" Target="https://doi.org/10.2307/2343787" TargetMode="External"/>
<Relationship Id="rId1385" Type="http://schemas.openxmlformats.org/officeDocument/2006/relationships/hyperlink" Target="https://doi.org/10.2307/2348636" TargetMode="External"/>
<Relationship Id="rId1153" Type="http://schemas.openxmlformats.org/officeDocument/2006/relationships/hyperlink" Target="https://doi.org/10.2307/2685389" TargetMode="External"/>
<Relationship Id="rId1133" Type="http://schemas.openxmlformats.org/officeDocument/2006/relationships/hyperlink" Target="https://doi.org/10.2307/2841583" TargetMode="External"/>
<Relationship Id="rId1224" Type="http://schemas.openxmlformats.org/officeDocument/2006/relationships/hyperlink" Target="https://doi.org/10.2307/2987937" TargetMode="External"/>
<Relationship Id="rId1147" Type="http://schemas.openxmlformats.org/officeDocument/2006/relationships/hyperlink" Target="https://doi.org/10.2307/3002000" TargetMode="External"/>
<Relationship Id="rId1646" Type="http://schemas.openxmlformats.org/officeDocument/2006/relationships/hyperlink" Target="https://doi.org/10.2307/3315487" TargetMode="External"/>
<Relationship Id="rId1171" Type="http://schemas.openxmlformats.org/officeDocument/2006/relationships/hyperlink" Target="https://doi.org/10.2307/3619568" TargetMode="External"/>
<Relationship Id="rId1510" Type="http://schemas.openxmlformats.org/officeDocument/2006/relationships/hyperlink" Target="https://doi.org/10.23637/ROTHAMSTED.8V61Q" TargetMode="External"/>
<Relationship Id="rId1472" Type="http://schemas.openxmlformats.org/officeDocument/2006/relationships/hyperlink" Target="https://doi.org/10.31234/osf.io/5ptd7" TargetMode="External"/>
<Relationship Id="rId1558" Type="http://schemas.openxmlformats.org/officeDocument/2006/relationships/hyperlink" Target="https://doi.org/10.32614/CRAN.package.GGally" TargetMode="External"/>
<Relationship Id="rId1721" Type="http://schemas.openxmlformats.org/officeDocument/2006/relationships/hyperlink" Target="https://doi.org/10.32614/CRAN.package.easyPubMed" TargetMode="External"/>
<Relationship Id="rId1723" Type="http://schemas.openxmlformats.org/officeDocument/2006/relationships/hyperlink" Target="https://doi.org/10.32614/CRAN.package.rcrossref" TargetMode="External"/>
<Relationship Id="rId1725" Type="http://schemas.openxmlformats.org/officeDocument/2006/relationships/hyperlink" Target="https://doi.org/10.32614/CRAN.package.roadoi" TargetMode="External"/>
<Relationship Id="rId1072" Type="http://schemas.openxmlformats.org/officeDocument/2006/relationships/hyperlink" Target="https://doi.org/10.32614/CRAN.package.roxygen2" TargetMode="External"/>
<Relationship Id="rId1363" Type="http://schemas.openxmlformats.org/officeDocument/2006/relationships/hyperlink" Target="https://doi.org/10.32614/RJ-2016-060" TargetMode="External"/>
<Relationship Id="rId1240" Type="http://schemas.openxmlformats.org/officeDocument/2006/relationships/hyperlink" Target="https://doi.org/10.32614/RJ-2016-061" TargetMode="External"/>
<Relationship Id="rId1423" Type="http://schemas.openxmlformats.org/officeDocument/2006/relationships/hyperlink" Target="https://doi.org/10.32614/RJ-2021-053" TargetMode="External"/>
<Relationship Id="rId1628" Type="http://schemas.openxmlformats.org/officeDocument/2006/relationships/hyperlink" Target="https://doi.org/10.3389/fnhum.2023.912338" TargetMode="External"/>
<Relationship Id="rId1052" Type="http://schemas.openxmlformats.org/officeDocument/2006/relationships/hyperlink" Target="https://doi.org/10.3389/fpsyg.2016.01079" TargetMode="External"/>
<Relationship Id="rId1207" Type="http://schemas.openxmlformats.org/officeDocument/2006/relationships/hyperlink" Target="https://doi.org/10.37349/ec.2024.00024" TargetMode="External"/>
<Relationship Id="rId1449" Type="http://schemas.openxmlformats.org/officeDocument/2006/relationships/hyperlink" Target="https://doi.org/10.3758/s13428-019-01246-w" TargetMode="External"/>
<Relationship Id="rId1465" Type="http://schemas.openxmlformats.org/officeDocument/2006/relationships/hyperlink" Target="https://doi.org/10.3899/jrheum.211115" TargetMode="External"/>
<Relationship Id="rId1195" Type="http://schemas.openxmlformats.org/officeDocument/2006/relationships/hyperlink" Target="https://doi.org/10.4088/jcp.20f13804" TargetMode="External"/>
<Relationship Id="rId1556" Type="http://schemas.openxmlformats.org/officeDocument/2006/relationships/hyperlink" Target="https://doi.org/10.4097/kja.19087" TargetMode="External"/>
<Relationship Id="rId1413" Type="http://schemas.openxmlformats.org/officeDocument/2006/relationships/hyperlink" Target="https://doi.org/10.4097/kja.20582" TargetMode="External"/>
<Relationship Id="rId1435" Type="http://schemas.openxmlformats.org/officeDocument/2006/relationships/hyperlink" Target="https://doi.org/10.4097/kja.21508" TargetMode="External"/>
<Relationship Id="rId1117" Type="http://schemas.openxmlformats.org/officeDocument/2006/relationships/hyperlink" Target="https://doi.org/10.4097/kjae.2017.70.2.144" TargetMode="External"/>
<Relationship Id="rId1258" Type="http://schemas.openxmlformats.org/officeDocument/2006/relationships/hyperlink" Target="https://doi.org/10.4103/0019-5049.190623" TargetMode="External"/>
<Relationship Id="rId1532" Type="http://schemas.openxmlformats.org/officeDocument/2006/relationships/hyperlink" Target="https://doi.org/10.4103/0301-4738.77005" TargetMode="External"/>
<Relationship Id="rId1264" Type="http://schemas.openxmlformats.org/officeDocument/2006/relationships/hyperlink" Target="https://doi.org/10.4103/0971-9784.148325" TargetMode="External"/>
<Relationship Id="rId1111" Type="http://schemas.openxmlformats.org/officeDocument/2006/relationships/hyperlink" Target="https://doi.org/10.4103/0972-6748.77642" TargetMode="External"/>
<Relationship Id="rId1351" Type="http://schemas.openxmlformats.org/officeDocument/2006/relationships/hyperlink" Target="https://doi.org/10.4103/0976-500x.77120" TargetMode="External"/>
<Relationship Id="rId1375" Type="http://schemas.openxmlformats.org/officeDocument/2006/relationships/hyperlink" Target="https://doi.org/10.4103/0976-500x.81920" TargetMode="External"/>
<Relationship Id="rId1377" Type="http://schemas.openxmlformats.org/officeDocument/2006/relationships/hyperlink" Target="https://doi.org/10.4103/0976-500x.83300" TargetMode="External"/>
<Relationship Id="rId1381" Type="http://schemas.openxmlformats.org/officeDocument/2006/relationships/hyperlink" Target="https://doi.org/10.4103/0976-500x.85931" TargetMode="External"/>
<Relationship Id="rId1528" Type="http://schemas.openxmlformats.org/officeDocument/2006/relationships/hyperlink" Target="https://doi.org/10.4103/aca.aca_248_18" TargetMode="External"/>
<Relationship Id="rId1262" Type="http://schemas.openxmlformats.org/officeDocument/2006/relationships/hyperlink" Target="https://doi.org/10.4103/idoj.idoj_468_18" TargetMode="External"/>
<Relationship Id="rId1626" Type="http://schemas.openxmlformats.org/officeDocument/2006/relationships/hyperlink" Target="https://doi.org/10.4103/ijpsym.ijpsym_504_19" TargetMode="External"/>
<Relationship Id="rId1530" Type="http://schemas.openxmlformats.org/officeDocument/2006/relationships/hyperlink" Target="https://doi.org/10.4103/jfmpc.jfmpc_433_21" TargetMode="External"/>
<Relationship Id="rId1369" Type="http://schemas.openxmlformats.org/officeDocument/2006/relationships/hyperlink" Target="https://doi.org/10.4135/9781849208499" TargetMode="External"/>
<Relationship Id="rId1685" Type="http://schemas.openxmlformats.org/officeDocument/2006/relationships/hyperlink" Target="https://doi.org/10.4172/2155-6180.1000334" TargetMode="External"/>
<Relationship Id="rId1463" Type="http://schemas.openxmlformats.org/officeDocument/2006/relationships/hyperlink" Target="https://doi.org/10.4300/jgme-d-12-00156.1" TargetMode="External"/>
<Relationship Id="rId1600" Type="http://schemas.openxmlformats.org/officeDocument/2006/relationships/hyperlink" Target="https://doi.org/10.5123/s1679-49742017000300022" TargetMode="External"/>
<Relationship Id="rId1598" Type="http://schemas.openxmlformats.org/officeDocument/2006/relationships/hyperlink" Target="https://doi.org/10.5152/balkanmedj.2014.1408" TargetMode="External"/>
<Relationship Id="rId1074" Type="http://schemas.openxmlformats.org/officeDocument/2006/relationships/hyperlink" Target="https://doi.org/10.5167/UZH-205154" TargetMode="External"/>
<Relationship Id="rId1776" Type="http://schemas.openxmlformats.org/officeDocument/2006/relationships/hyperlink" Target="https://doi.org/10.5281/ZENODO.13848815" TargetMode="External"/>
<Relationship Id="rId1742" Type="http://schemas.openxmlformats.org/officeDocument/2006/relationships/hyperlink" Target="https://doi.org/10.5281/zenodo.2669586" TargetMode="External"/>
<Relationship Id="rId1387" Type="http://schemas.openxmlformats.org/officeDocument/2006/relationships/hyperlink" Target="https://doi.org/10.5334/irsp.289" TargetMode="External"/>
<Relationship Id="rId1488" Type="http://schemas.openxmlformats.org/officeDocument/2006/relationships/hyperlink" Target="https://doi.org/10.5395/rde.2015.40.4.328" TargetMode="External"/>
<Relationship Id="rId1540" Type="http://schemas.openxmlformats.org/officeDocument/2006/relationships/hyperlink" Target="https://doi.org/10.5395/rde.2017.42.2.152" TargetMode="External"/>
<Relationship Id="rId1270" Type="http://schemas.openxmlformats.org/officeDocument/2006/relationships/hyperlink" Target="https://doi.org/10.7275/QBPC-GK17" TargetMode="External"/>
<Relationship Id="rId1455" Type="http://schemas.openxmlformats.org/officeDocument/2006/relationships/hyperlink" Target="https://doi.org/10.7326/0003-4819-130-12-199906150-00008" TargetMode="External"/>
<Relationship Id="rId1630" Type="http://schemas.openxmlformats.org/officeDocument/2006/relationships/hyperlink" Target="https://doi.org/10.7326/0003-4819-147-8-200710160-00010" TargetMode="External"/>
<Relationship Id="rId1717" Type="http://schemas.openxmlformats.org/officeDocument/2006/relationships/hyperlink" Target="https://doi.org/10.7326/0003-4819-152-11-201006010-00232" TargetMode="External"/>
<Relationship Id="rId1554" Type="http://schemas.openxmlformats.org/officeDocument/2006/relationships/hyperlink" Target="https://easystats.github.io/easystats/" TargetMode="External"/>
<Relationship Id="rId717" Type="http://schemas.openxmlformats.org/officeDocument/2006/relationships/hyperlink" Target="https://easystats.github.io/performance/reference/check_dag.html" TargetMode="External"/>
<Relationship Id="rId1748" Type="http://schemas.openxmlformats.org/officeDocument/2006/relationships/hyperlink" Target="https://easystats.github.io/report/" TargetMode="External"/>
<Relationship Id="rId229" Type="http://schemas.openxmlformats.org/officeDocument/2006/relationships/hyperlink" Target="https://ensaiosclinicos.gov.br" TargetMode="External"/>
<Relationship Id="rId1783" Type="http://schemas.openxmlformats.org/officeDocument/2006/relationships/hyperlink" Target="https://ferreiraas.github.io/Ciencia-com-R/" TargetMode="External"/>
<Relationship Id="rId1437" Type="http://schemas.openxmlformats.org/officeDocument/2006/relationships/hyperlink" Target="https://ggplot2.tidyverse.org" TargetMode="External"/>
<Relationship Id="rId1782" Type="http://schemas.openxmlformats.org/officeDocument/2006/relationships/hyperlink" Target="https://github.com/FerreiraAS/Ciencia-com-R" TargetMode="External"/>
<Relationship Id="rId1105" Type="http://schemas.openxmlformats.org/officeDocument/2006/relationships/hyperlink" Target="https://github.com/Pakillo/grateful" TargetMode="External"/>
<Relationship Id="rId1213" Type="http://schemas.openxmlformats.org/officeDocument/2006/relationships/hyperlink" Target="https://github.com/chartgerink/retractcheck" TargetMode="External"/>
<Relationship Id="rId1327" Type="http://schemas.openxmlformats.org/officeDocument/2006/relationships/hyperlink" Target="https://github.com/paulhendricks/anonymizer" TargetMode="External"/>
<Relationship Id="rId1090" Type="http://schemas.openxmlformats.org/officeDocument/2006/relationships/hyperlink" Target="https://github.com/rstudio/bookdown" TargetMode="External"/>
<Relationship Id="rId1441" Type="http://schemas.openxmlformats.org/officeDocument/2006/relationships/hyperlink" Target="https://github.com/taiyun/corrplot" TargetMode="External"/>
<Relationship Id="rId959" Type="http://schemas.openxmlformats.org/officeDocument/2006/relationships/hyperlink" Target="https://jamanetwork.com/collections/44042/jama-guide-to-statistics-and-methods" TargetMode="External"/>
<Relationship Id="rId56" Type="http://schemas.openxmlformats.org/officeDocument/2006/relationships/hyperlink" Target="https://jasp-stats.org" TargetMode="External"/>
<Relationship Id="rId1582" Type="http://schemas.openxmlformats.org/officeDocument/2006/relationships/hyperlink" Target="https://journal.r-project.org/archive/2017/RJ-2017-036/index.html" TargetMode="External"/>
<Relationship Id="rId945" Type="http://schemas.openxmlformats.org/officeDocument/2006/relationships/hyperlink" Target="https://journals.physiology.org/topic/advances-collections/explorations-in-statistics?seriesKey=&amp;tagCode=&amp;" TargetMode="External"/>
<Relationship Id="rId946" Type="http://schemas.openxmlformats.org/officeDocument/2006/relationships/hyperlink" Target="https://journals.physiology.org/topic/advances-collections/general-statistics?seriesKey=&amp;tagCode=&amp;" TargetMode="External"/>
<Relationship Id="rId947" Type="http://schemas.openxmlformats.org/officeDocument/2006/relationships/hyperlink" Target="https://journals.physiology.org/topic/advances-collections/reporting-statistics?seriesKey=&amp;tagCode=&amp;" TargetMode="External"/>
<Relationship Id="rId944" Type="http://schemas.openxmlformats.org/officeDocument/2006/relationships/hyperlink" Target="https://journals.physiology.org/topic/advances-collections/statistics?seriesKey=&amp;tagCode=&amp;" TargetMode="External"/>
<Relationship Id="rId1121" Type="http://schemas.openxmlformats.org/officeDocument/2006/relationships/hyperlink" Target="https://jtd.amegroups.org/article/view/4086" TargetMode="External"/>
<Relationship Id="rId40" Type="http://schemas.openxmlformats.org/officeDocument/2006/relationships/hyperlink" Target="https://onlinelibrary.wiley.com/journal/17517176" TargetMode="External"/>
<Relationship Id="rId967" Type="http://schemas.openxmlformats.org/officeDocument/2006/relationships/hyperlink" Target="https://onlinelibrary.wiley.com/page/journal/10970258/homepage/tutorials.htm" TargetMode="External"/>
<Relationship Id="rId971" Type="http://schemas.openxmlformats.org/officeDocument/2006/relationships/hyperlink" Target="https://onlinelibrary.wiley.com/page/journal/15391612/homepage/tutorial_papers.htm" TargetMode="External"/>
<Relationship Id="rId232" Type="http://schemas.openxmlformats.org/officeDocument/2006/relationships/hyperlink" Target="https://osf.io" TargetMode="External"/>
<Relationship Id="rId237" Type="http://schemas.openxmlformats.org/officeDocument/2006/relationships/hyperlink" Target="https://osf.io/" TargetMode="External"/>
<Relationship Id="rId1439" Type="http://schemas.openxmlformats.org/officeDocument/2006/relationships/hyperlink" Target="https://plotly-r.com" TargetMode="External"/>
<Relationship Id="rId54"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6" Type="http://schemas.openxmlformats.org/officeDocument/2006/relationships/hyperlink" Target="https://publons.com/researcher/F-6831-2012" TargetMode="External"/>
<Relationship Id="rId887" Type="http://schemas.openxmlformats.org/officeDocument/2006/relationships/hyperlink" Target="https://pubmed.ncbi.nlm.nih.gov" TargetMode="External"/>
<Relationship Id="rId1068" Type="http://schemas.openxmlformats.org/officeDocument/2006/relationships/hyperlink" Target="https://r-packages.io/packages" TargetMode="External"/>
<Relationship Id="rId577" Type="http://schemas.openxmlformats.org/officeDocument/2006/relationships/hyperlink" Target="https://rdrr.io/cran/mmrm/man/mmrm.html" TargetMode="External"/>
<Relationship Id="rId242" Type="http://schemas.openxmlformats.org/officeDocument/2006/relationships/hyperlink" Target="https://rdrr.io/github/chartgerink/retractcheck/man/retractcheck.html" TargetMode="External"/>
<Relationship Id="rId241" Type="http://schemas.openxmlformats.org/officeDocument/2006/relationships/hyperlink" Target="https://retractionwatch.com" TargetMode="External"/>
<Relationship Id="rId965"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938" Type="http://schemas.openxmlformats.org/officeDocument/2006/relationships/hyperlink" Target="https://sciencer.shinyapps.io/RCTapp/" TargetMode="External"/>
<Relationship Id="rId458" Type="http://schemas.openxmlformats.org/officeDocument/2006/relationships/hyperlink" Target="https://search.r-project.org/CRAN/refmans/flextable/html/as_flextable.html" TargetMode="External"/>
<Relationship Id="rId457" Type="http://schemas.openxmlformats.org/officeDocument/2006/relationships/hyperlink" Target="https://search.r-project.org/CRAN/refmans/flextable/html/flextable.html" TargetMode="External"/>
<Relationship Id="rId459" Type="http://schemas.openxmlformats.org/officeDocument/2006/relationships/hyperlink" Target="https://search.r-project.org/CRAN/refmans/flextable/html/save_as_docx.html" TargetMode="External"/>
<Relationship Id="rId462" Type="http://schemas.openxmlformats.org/officeDocument/2006/relationships/hyperlink" Target="https://search.r-project.org/CRAN/refmans/gtsummary/html/tbl_summary.html" TargetMode="External"/>
<Relationship Id="rId460" Type="http://schemas.openxmlformats.org/officeDocument/2006/relationships/hyperlink" Target="https://search.r-project.org/CRAN/refmans/rempsyc/html/nice_table.html" TargetMode="External"/>
<Relationship Id="rId461" Type="http://schemas.openxmlformats.org/officeDocument/2006/relationships/hyperlink" Target="https://search.r-project.org/CRAN/refmans/table1/html/table1.html" TargetMode="External"/>
<Relationship Id="rId32" Type="http://schemas.openxmlformats.org/officeDocument/2006/relationships/hyperlink" Target="https://universo.edu.br" TargetMode="External"/>
<Relationship Id="rId890" Type="http://schemas.openxmlformats.org/officeDocument/2006/relationships/hyperlink" Target="https://unpaywall.org" TargetMode="External"/>
<Relationship Id="rId1070" Type="http://schemas.openxmlformats.org/officeDocument/2006/relationships/hyperlink" Target="https://www.R-project.org/" TargetMode="External"/>
<Relationship Id="rId942" Type="http://schemas.openxmlformats.org/officeDocument/2006/relationships/hyperlink" Target="https://www.ahajournals.org/statistical-recommendations" TargetMode="External"/>
<Relationship Id="rId969" Type="http://schemas.openxmlformats.org/officeDocument/2006/relationships/hyperlink" Target="https://www.biomedcentral.com/collections/DANT" TargetMode="External"/>
<Relationship Id="rId58" Type="http://schemas.openxmlformats.org/officeDocument/2006/relationships/hyperlink" Target="https://www.blueskystatistics.com" TargetMode="External"/>
<Relationship Id="rId954" Type="http://schemas.openxmlformats.org/officeDocument/2006/relationships/hyperlink" Target="https://www.bmj.com/about-bmj/resources-readers/publications/statistics-square-one" TargetMode="External"/>
<Relationship Id="rId955" Type="http://schemas.openxmlformats.org/officeDocument/2006/relationships/hyperlink" Target="https://www.bmj.com/research/research-methods-and-reporting" TargetMode="External"/>
<Relationship Id="rId951" Type="http://schemas.openxmlformats.org/officeDocument/2006/relationships/hyperlink" Target="https://www.bmj.com/specialties/statistics" TargetMode="External"/>
<Relationship Id="rId953" Type="http://schemas.openxmlformats.org/officeDocument/2006/relationships/hyperlink" Target="https://www.bmj.com/specialties/statistics-and-research-methods" TargetMode="External"/>
<Relationship Id="rId952" Type="http://schemas.openxmlformats.org/officeDocument/2006/relationships/hyperlink" Target="https://www.bmj.com/specialties/statistics-notes" TargetMode="External"/>
<Relationship Id="rId231" Type="http://schemas.openxmlformats.org/officeDocument/2006/relationships/hyperlink" Target="https://www.crd.york.ac.uk/prospero/" TargetMode="External"/>
<Relationship Id="rId957" Type="http://schemas.openxmlformats.org/officeDocument/2006/relationships/hyperlink" Target="https://www.equator-network.org" TargetMode="External"/>
<Relationship Id="rId759" Type="http://schemas.openxmlformats.org/officeDocument/2006/relationships/hyperlink" Target="https://www.equator-network.org/" TargetMode="External"/>
<Relationship Id="rId881" Type="http://schemas.openxmlformats.org/officeDocument/2006/relationships/hyperlink" Target="https://www.equator-network.org/reporting-guidelines/consort/" TargetMode="External"/>
<Relationship Id="rId813" Type="http://schemas.openxmlformats.org/officeDocument/2006/relationships/hyperlink" Target="https://www.equator-network.org/reporting-guidelines/cosmin-reporting-guideline-for-studies-on-measurement-properties-of-patient-reported-outcome-measures/" TargetMode="External"/>
<Relationship Id="rId844" Type="http://schemas.openxmlformats.org/officeDocument/2006/relationships/hyperlink" Target="https://www.equator-network.org/reporting-guidelines/guidelines-for-reporting-non-randomised-studies/" TargetMode="External"/>
<Relationship Id="rId815" Type="http://schemas.openxmlformats.org/officeDocument/2006/relationships/hyperlink" Target="https://www.equator-network.org/reporting-guidelines/guidelines-for-reporting-reliability-and-agreement-studies-grras-were-proposed/" TargetMode="External"/>
<Relationship Id="rId925" Type="http://schemas.openxmlformats.org/officeDocument/2006/relationships/hyperlink" Target="https://www.equator-network.org/reporting-guidelines/guidelines-for-the-content-of-statistical-analysis-plans-in-clinical-trials/" TargetMode="External"/>
<Relationship Id="rId905" Type="http://schemas.openxmlformats.org/officeDocument/2006/relationships/hyperlink" Target="https://www.equator-network.org/reporting-guidelines/prisma/" TargetMode="External"/>
<Relationship Id="rId814" Type="http://schemas.openxmlformats.org/officeDocument/2006/relationships/hyperlink" Target="https://www.equator-network.org/reporting-guidelines/recommendations-for-reporting-the-results-of-studies-of-instrument-and-scale-development-and-testing/" TargetMode="External"/>
<Relationship Id="rId917" Type="http://schemas.openxmlformats.org/officeDocument/2006/relationships/hyperlink" Target="https://www.equator-network.org/reporting-guidelines/reporting-guidelines-for-health-care-simulation-research-extensions-to-the-consort-and-strobe-statements/" TargetMode="External"/>
<Relationship Id="rId838" Type="http://schemas.openxmlformats.org/officeDocument/2006/relationships/hyperlink" Target="https://www.equator-network.org/reporting-guidelines/stard/" TargetMode="External"/>
<Relationship Id="rId760" Type="http://schemas.openxmlformats.org/officeDocument/2006/relationships/hyperlink" Target="https://www.equator-network.org/reporting-guidelines/strobe/" TargetMode="External"/>
<Relationship Id="rId30" Type="http://schemas.openxmlformats.org/officeDocument/2006/relationships/hyperlink" Target="https://www.faperj.br" TargetMode="External"/>
<Relationship Id="rId39" Type="http://schemas.openxmlformats.org/officeDocument/2006/relationships/hyperlink" Target="https://www.frontiersin.org/research-topics/26395/systemic-effects-and-disabilities-in-long-covid-syndrome-current-approaches-and-clinical-challenges" TargetMode="External"/>
<Relationship Id="rId57" Type="http://schemas.openxmlformats.org/officeDocument/2006/relationships/hyperlink" Target="https://www.jamovi.org" TargetMode="External"/>
<Relationship Id="rId1572" Type="http://schemas.openxmlformats.org/officeDocument/2006/relationships/hyperlink" Target="https://www.john-fox.ca/Companion/" TargetMode="External"/>
<Relationship Id="rId42" Type="http://schemas.openxmlformats.org/officeDocument/2006/relationships/hyperlink" Target="https://www.journals.elsevier.com/journal-of-integrative-medicine/editorial-board" TargetMode="External"/>
<Relationship Id="rId961" Type="http://schemas.openxmlformats.org/officeDocument/2006/relationships/hyperlink" Target="https://www.nature.com/collections/qghhqm" TargetMode="External"/>
<Relationship Id="rId38" Type="http://schemas.openxmlformats.org/officeDocument/2006/relationships/hyperlink" Target="https://www.nature.com/srep/about/editors" TargetMode="External"/>
<Relationship Id="rId963" Type="http://schemas.openxmlformats.org/officeDocument/2006/relationships/hyperlink" Target="https://www.oxfordreference.com/display/10.1093/acref/9780199679188.001.0001/acref-9780199679188" TargetMode="External"/>
<Relationship Id="rId805" Type="http://schemas.openxmlformats.org/officeDocument/2006/relationships/hyperlink" Target="https://www.rdocumentation.org/packages/BlandAltmanLeh/versions/0.3.1/topics/bland.altman.plot" TargetMode="External"/>
<Relationship Id="rId804" Type="http://schemas.openxmlformats.org/officeDocument/2006/relationships/hyperlink" Target="https://www.rdocumentation.org/packages/BlandAltmanLeh/versions/0.3.1/topics/bland.altman.stats" TargetMode="External"/>
<Relationship Id="rId289" Type="http://schemas.openxmlformats.org/officeDocument/2006/relationships/hyperlink" Target="https://www.rdocumentation.org/packages/DataEditR/versions/0.1.5/topics/dataInput" TargetMode="External"/>
<Relationship Id="rId366" Type="http://schemas.openxmlformats.org/officeDocument/2006/relationships/hyperlink" Target="https://www.rdocumentation.org/packages/DataExplorer/versions/0.8.2/topics/create_report" TargetMode="External"/>
<Relationship Id="rId636" Type="http://schemas.openxmlformats.org/officeDocument/2006/relationships/hyperlink" Target="https://www.rdocumentation.org/packages/GGally/versions/2.2.1/topics/ggally_cor" TargetMode="External"/>
<Relationship Id="rId659" Type="http://schemas.openxmlformats.org/officeDocument/2006/relationships/hyperlink" Target="https://www.rdocumentation.org/packages/GGally/versions/2.2.1/topics/ggpairs" TargetMode="External"/>
<Relationship Id="rId285" Type="http://schemas.openxmlformats.org/officeDocument/2006/relationships/hyperlink" Target="https://www.rdocumentation.org/packages/Hmisc/versions/5.1-0/topics/contents" TargetMode="External"/>
<Relationship Id="rId914" Type="http://schemas.openxmlformats.org/officeDocument/2006/relationships/hyperlink" Target="https://www.rdocumentation.org/packages/InteractionPoweR/versions/0.2.1/topics/generate_interaction" TargetMode="External"/>
<Relationship Id="rId540" Type="http://schemas.openxmlformats.org/officeDocument/2006/relationships/hyperlink" Target="https://www.rdocumentation.org/packages/InteractionPoweR/versions/0.2.1/topics/power_interaction" TargetMode="External"/>
<Relationship Id="rId309" Type="http://schemas.openxmlformats.org/officeDocument/2006/relationships/hyperlink" Target="https://www.rdocumentation.org/packages/MASS/versions/7.3-58.3/topics/boxcox" TargetMode="External"/>
<Relationship Id="rId895" Type="http://schemas.openxmlformats.org/officeDocument/2006/relationships/hyperlink" Target="https://www.rdocumentation.org/packages/PRISMA2020/versions/1.1.1/topics/PRISMA_flowdiagram" TargetMode="External"/>
<Relationship Id="rId367" Type="http://schemas.openxmlformats.org/officeDocument/2006/relationships/hyperlink" Target="https://www.rdocumentation.org/packages/SmartEDA/versions/0.3.9/topics/ExpReport" TargetMode="External"/>
<Relationship Id="rId592" Type="http://schemas.openxmlformats.org/officeDocument/2006/relationships/hyperlink" Target="https://www.rdocumentation.org/packages/Superpower/versions/0.2.0/topics/ANOVA_compromise" TargetMode="External"/>
<Relationship Id="rId591" Type="http://schemas.openxmlformats.org/officeDocument/2006/relationships/hyperlink" Target="https://www.rdocumentation.org/packages/Superpower/versions/0.2.0/topics/optimal_alpha" TargetMode="External"/>
<Relationship Id="rId534" Type="http://schemas.openxmlformats.org/officeDocument/2006/relationships/hyperlink" Target="https://www.rdocumentation.org/packages/Superpower/versions/0.2.0/topics/power.ftest" TargetMode="External"/>
<Relationship Id="rId537" Type="http://schemas.openxmlformats.org/officeDocument/2006/relationships/hyperlink" Target="https://www.rdocumentation.org/packages/Superpower/versions/0.2.0/topics/power_oneway_ancova" TargetMode="External"/>
<Relationship Id="rId535" Type="http://schemas.openxmlformats.org/officeDocument/2006/relationships/hyperlink" Target="https://www.rdocumentation.org/packages/Superpower/versions/0.2.0/topics/power_oneway_between" TargetMode="External"/>
<Relationship Id="rId536" Type="http://schemas.openxmlformats.org/officeDocument/2006/relationships/hyperlink" Target="https://www.rdocumentation.org/packages/Superpower/versions/0.2.0/topics/power_oneway_within" TargetMode="External"/>
<Relationship Id="rId539" Type="http://schemas.openxmlformats.org/officeDocument/2006/relationships/hyperlink" Target="https://www.rdocumentation.org/packages/Superpower/versions/0.2.0/topics/power_threeway_between" TargetMode="External"/>
<Relationship Id="rId538" Type="http://schemas.openxmlformats.org/officeDocument/2006/relationships/hyperlink" Target="https://www.rdocumentation.org/packages/Superpower/versions/0.2.0/topics/power_twoway_between" TargetMode="External"/>
<Relationship Id="rId494" Type="http://schemas.openxmlformats.org/officeDocument/2006/relationships/hyperlink" Target="https://www.rdocumentation.org/packages/WRS2/versions/1.1-6/topics/pbcor" TargetMode="External"/>
<Relationship Id="rId495" Type="http://schemas.openxmlformats.org/officeDocument/2006/relationships/hyperlink" Target="https://www.rdocumentation.org/packages/WRS2/versions/1.1-6/topics/t1way" TargetMode="External"/>
<Relationship Id="rId496" Type="http://schemas.openxmlformats.org/officeDocument/2006/relationships/hyperlink" Target="https://www.rdocumentation.org/packages/WRS2/versions/1.1-6/topics/t2way" TargetMode="External"/>
<Relationship Id="rId497" Type="http://schemas.openxmlformats.org/officeDocument/2006/relationships/hyperlink" Target="https://www.rdocumentation.org/packages/WRS2/versions/1.1-6/topics/t3way" TargetMode="External"/>
<Relationship Id="rId492" Type="http://schemas.openxmlformats.org/officeDocument/2006/relationships/hyperlink" Target="https://www.rdocumentation.org/packages/WRS2/versions/1.1-6/topics/trimse" TargetMode="External"/>
<Relationship Id="rId493" Type="http://schemas.openxmlformats.org/officeDocument/2006/relationships/hyperlink" Target="https://www.rdocumentation.org/packages/WRS2/versions/1.1-6/topics/yuen" TargetMode="External"/>
<Relationship Id="rId354" Type="http://schemas.openxmlformats.org/officeDocument/2006/relationships/hyperlink" Target="https://www.rdocumentation.org/packages/anonymizer/versions/0.2.0/topics/anonymize" TargetMode="External"/>
<Relationship Id="rId628" Type="http://schemas.openxmlformats.org/officeDocument/2006/relationships/hyperlink" Target="https://www.rdocumentation.org/packages/anscombiser/versions/1.1.0/topics/anscombise" TargetMode="External"/>
<Relationship Id="rId94" Type="http://schemas.openxmlformats.org/officeDocument/2006/relationships/hyperlink" Target="https://www.rdocumentation.org/packages/base/versions/3.6.2/topics/Random" TargetMode="External"/>
<Relationship Id="rId302" Type="http://schemas.openxmlformats.org/officeDocument/2006/relationships/hyperlink" Target="https://www.rdocumentation.org/packages/base/versions/3.6.2/topics/as.Date" TargetMode="External"/>
<Relationship Id="rId301" Type="http://schemas.openxmlformats.org/officeDocument/2006/relationships/hyperlink" Target="https://www.rdocumentation.org/packages/base/versions/3.6.2/topics/character" TargetMode="External"/>
<Relationship Id="rId299" Type="http://schemas.openxmlformats.org/officeDocument/2006/relationships/hyperlink" Target="https://www.rdocumentation.org/packages/base/versions/3.6.2/topics/class" TargetMode="External"/>
<Relationship Id="rId380" Type="http://schemas.openxmlformats.org/officeDocument/2006/relationships/hyperlink" Target="https://www.rdocumentation.org/packages/base/versions/3.6.2/topics/duplicated" TargetMode="External"/>
<Relationship Id="rId323" Type="http://schemas.openxmlformats.org/officeDocument/2006/relationships/hyperlink" Target="https://www.rdocumentation.org/packages/base/versions/3.6.2/topics/factor" TargetMode="External"/>
<Relationship Id="rId281" Type="http://schemas.openxmlformats.org/officeDocument/2006/relationships/hyperlink" Target="https://www.rdocumentation.org/packages/base/versions/3.6.2/topics/labels" TargetMode="External"/>
<Relationship Id="rId325" Type="http://schemas.openxmlformats.org/officeDocument/2006/relationships/hyperlink" Target="https://www.rdocumentation.org/packages/base/versions/3.6.2/topics/levels" TargetMode="External"/>
<Relationship Id="rId303" Type="http://schemas.openxmlformats.org/officeDocument/2006/relationships/hyperlink" Target="https://www.rdocumentation.org/packages/base/versions/3.6.2/topics/logical" TargetMode="External"/>
<Relationship Id="rId330" Type="http://schemas.openxmlformats.org/officeDocument/2006/relationships/hyperlink" Target="https://www.rdocumentation.org/packages/base/versions/3.6.2/topics/na" TargetMode="External"/>
<Relationship Id="rId339" Type="http://schemas.openxmlformats.org/officeDocument/2006/relationships/hyperlink" Target="https://www.rdocumentation.org/packages/base/versions/3.6.2/topics/na.fail" TargetMode="External"/>
<Relationship Id="rId280" Type="http://schemas.openxmlformats.org/officeDocument/2006/relationships/hyperlink" Target="https://www.rdocumentation.org/packages/base/versions/3.6.2/topics/names" TargetMode="External"/>
<Relationship Id="rId326" Type="http://schemas.openxmlformats.org/officeDocument/2006/relationships/hyperlink" Target="https://www.rdocumentation.org/packages/base/versions/3.6.2/topics/nlevels" TargetMode="External"/>
<Relationship Id="rId300" Type="http://schemas.openxmlformats.org/officeDocument/2006/relationships/hyperlink" Target="https://www.rdocumentation.org/packages/base/versions/3.6.2/topics/numeric" TargetMode="External"/>
<Relationship Id="rId402" Type="http://schemas.openxmlformats.org/officeDocument/2006/relationships/hyperlink" Target="https://www.rdocumentation.org/packages/base/versions/3.6.2/topics/summary" TargetMode="External"/>
<Relationship Id="rId419" Type="http://schemas.openxmlformats.org/officeDocument/2006/relationships/hyperlink" Target="https://www.rdocumentation.org/packages/base/versions/3.6.2/topics/table" TargetMode="External"/>
<Relationship Id="rId83" Type="http://schemas.openxmlformats.org/officeDocument/2006/relationships/hyperlink" Target="https://www.rdocumentation.org/packages/bookdown/versions/0.35/topics/epub_book" TargetMode="External"/>
<Relationship Id="rId81" Type="http://schemas.openxmlformats.org/officeDocument/2006/relationships/hyperlink" Target="https://www.rdocumentation.org/packages/bookdown/versions/0.35/topics/gitbook" TargetMode="External"/>
<Relationship Id="rId84" Type="http://schemas.openxmlformats.org/officeDocument/2006/relationships/hyperlink" Target="https://www.rdocumentation.org/packages/bookdown/versions/0.35/topics/html_document2" TargetMode="External"/>
<Relationship Id="rId82" Type="http://schemas.openxmlformats.org/officeDocument/2006/relationships/hyperlink" Target="https://www.rdocumentation.org/packages/bookdown/versions/0.35/topics/pdf_book" TargetMode="External"/>
<Relationship Id="rId660" Type="http://schemas.openxmlformats.org/officeDocument/2006/relationships/hyperlink" Target="https://www.rdocumentation.org/packages/car/versions/3.1-3/topics/vif" TargetMode="External"/>
<Relationship Id="rId825" Type="http://schemas.openxmlformats.org/officeDocument/2006/relationships/hyperlink" Target="https://www.rdocumentation.org/packages/caret/versions/3.45/topics/confusionMatrix" TargetMode="External"/>
<Relationship Id="rId694" Type="http://schemas.openxmlformats.org/officeDocument/2006/relationships/hyperlink" Target="https://www.rdocumentation.org/packages/cooccur/versions/1.3/topics/cooccur" TargetMode="External"/>
<Relationship Id="rId632" Type="http://schemas.openxmlformats.org/officeDocument/2006/relationships/hyperlink" Target="https://www.rdocumentation.org/packages/corrplot/versions/0.92/topics/cor.mtest" TargetMode="External"/>
<Relationship Id="rId477" Type="http://schemas.openxmlformats.org/officeDocument/2006/relationships/hyperlink" Target="https://www.rdocumentation.org/packages/corrplot/versions/0.92/topics/corrplot" TargetMode="External"/>
<Relationship Id="rId292" Type="http://schemas.openxmlformats.org/officeDocument/2006/relationships/hyperlink" Target="https://www.rdocumentation.org/packages/data.table/versions/1.14.8/topics/melt.data.table" TargetMode="External"/>
<Relationship Id="rId365" Type="http://schemas.openxmlformats.org/officeDocument/2006/relationships/hyperlink" Target="https://www.rdocumentation.org/packages/dataMaid/versions/1.4.1/topics/makeDataReport" TargetMode="External"/>
<Relationship Id="rId355" Type="http://schemas.openxmlformats.org/officeDocument/2006/relationships/hyperlink" Target="https://www.rdocumentation.org/packages/digest/versions/0.6.33/topics/digest" TargetMode="External"/>
<Relationship Id="rId563" Type="http://schemas.openxmlformats.org/officeDocument/2006/relationships/hyperlink" Target="https://www.rdocumentation.org/packages/effectsize/versions/0.8.3/topics/interpret" TargetMode="External"/>
<Relationship Id="rId562" Type="http://schemas.openxmlformats.org/officeDocument/2006/relationships/hyperlink" Target="https://www.rdocumentation.org/packages/effectsize/versions/0.8.3/topics/rules" TargetMode="External"/>
<Relationship Id="rId578" Type="http://schemas.openxmlformats.org/officeDocument/2006/relationships/hyperlink" Target="https://www.rdocumentation.org/packages/emmeans/versions/1.8.7/topics/emmeans" TargetMode="External"/>
<Relationship Id="rId674" Type="http://schemas.openxmlformats.org/officeDocument/2006/relationships/hyperlink" Target="https://www.rdocumentation.org/packages/equatiomatic/versions/0.3.1/topics/extract_eq" TargetMode="External"/>
<Relationship Id="rId368" Type="http://schemas.openxmlformats.org/officeDocument/2006/relationships/hyperlink" Target="https://www.rdocumentation.org/packages/esquisse/versions/1.1.2/topics/esquisser" TargetMode="External"/>
<Relationship Id="rId364" Type="http://schemas.openxmlformats.org/officeDocument/2006/relationships/hyperlink" Target="https://www.rdocumentation.org/packages/explore/versions/1.0.2/topics/explore" TargetMode="External"/>
<Relationship Id="rId654" Type="http://schemas.openxmlformats.org/officeDocument/2006/relationships/hyperlink" Target="https://www.rdocumentation.org/packages/fastDummies/versions/1.7.3/topics/dummy_columns" TargetMode="External"/>
<Relationship Id="rId913" Type="http://schemas.openxmlformats.org/officeDocument/2006/relationships/hyperlink" Target="https://www.rdocumentation.org/packages/faux/versions/1.2.1/topics/sim_design" TargetMode="External"/>
<Relationship Id="rId70" Type="http://schemas.openxmlformats.org/officeDocument/2006/relationships/hyperlink" Target="https://www.rdocumentation.org/packages/formatR/versions/1.14/topics/tidy_source" TargetMode="External"/>
<Relationship Id="rId716" Type="http://schemas.openxmlformats.org/officeDocument/2006/relationships/hyperlink" Target="https://www.rdocumentation.org/packages/ggdag/versions/0.2.10/topics/ggdag" TargetMode="External"/>
<Relationship Id="rId395" Type="http://schemas.openxmlformats.org/officeDocument/2006/relationships/hyperlink" Target="https://www.rdocumentation.org/packages/ggdist/versions/3.3.0/topics/geom_slabinterval" TargetMode="External"/>
<Relationship Id="rId710" Type="http://schemas.openxmlformats.org/officeDocument/2006/relationships/hyperlink" Target="https://www.rdocumentation.org/packages/ggeffects/versions/1.6.0/topics/predict_response" TargetMode="External"/>
<Relationship Id="rId711" Type="http://schemas.openxmlformats.org/officeDocument/2006/relationships/hyperlink" Target="https://www.rdocumentation.org/packages/ggeffects/versions/1.6.0/topics/test_response" TargetMode="External"/>
<Relationship Id="rId396" Type="http://schemas.openxmlformats.org/officeDocument/2006/relationships/hyperlink" Target="https://www.rdocumentation.org/packages/ggfortify/versions/0.4.16/topics/ggdistribution" TargetMode="External"/>
<Relationship Id="rId475" Type="http://schemas.openxmlformats.org/officeDocument/2006/relationships/hyperlink" Target="https://www.rdocumentation.org/packages/ggplot2/versions/3.4.3/topics/ggplot" TargetMode="External"/>
<Relationship Id="rId480" Type="http://schemas.openxmlformats.org/officeDocument/2006/relationships/hyperlink" Target="https://www.rdocumentation.org/packages/ggsci/versions/3.0.0/topics/pal_lancet" TargetMode="External"/>
<Relationship Id="rId481" Type="http://schemas.openxmlformats.org/officeDocument/2006/relationships/hyperlink" Target="https://www.rdocumentation.org/packages/ggsci/versions/3.0.0/topics/pal_nejm" TargetMode="External"/>
<Relationship Id="rId482" Type="http://schemas.openxmlformats.org/officeDocument/2006/relationships/hyperlink" Target="https://www.rdocumentation.org/packages/ggsci/versions/3.0.0/topics/pal_npg" TargetMode="External"/>
<Relationship Id="rId483" Type="http://schemas.openxmlformats.org/officeDocument/2006/relationships/hyperlink" Target="https://www.rdocumentation.org/packages/grDevices/versions/3.6.2/topics/dev" TargetMode="External"/>
<Relationship Id="rId385" Type="http://schemas.openxmlformats.org/officeDocument/2006/relationships/hyperlink" Target="https://www.rdocumentation.org/packages/grDevices/versions/3.6.2/topics/nclass" TargetMode="External"/>
<Relationship Id="rId443" Type="http://schemas.openxmlformats.org/officeDocument/2006/relationships/hyperlink" Target="https://www.rdocumentation.org/packages/graphics/versions/3.6.2/topics/boxplot" TargetMode="External"/>
<Relationship Id="rId444" Type="http://schemas.openxmlformats.org/officeDocument/2006/relationships/hyperlink" Target="https://www.rdocumentation.org/packages/graphics/versions/3.6.2/topics/coplot" TargetMode="External"/>
<Relationship Id="rId386" Type="http://schemas.openxmlformats.org/officeDocument/2006/relationships/hyperlink" Target="https://www.rdocumentation.org/packages/graphics/versions/3.6.2/topics/hist" TargetMode="External"/>
<Relationship Id="rId96" Type="http://schemas.openxmlformats.org/officeDocument/2006/relationships/hyperlink" Target="https://www.rdocumentation.org/packages/grateful/versions/0.2.0/topics/cite_packages" TargetMode="External"/>
<Relationship Id="rId440" Type="http://schemas.openxmlformats.org/officeDocument/2006/relationships/hyperlink" Target="https://www.rdocumentation.org/packages/gtExtras/versions/0.5.0/topics/gt_plt_summary" TargetMode="External"/>
<Relationship Id="rId616" Type="http://schemas.openxmlformats.org/officeDocument/2006/relationships/hyperlink" Target="https://www.rdocumentation.org/packages/gtsummary/versions/1.6.3/topics/tbl_cross" TargetMode="External"/>
<Relationship Id="rId642" Type="http://schemas.openxmlformats.org/officeDocument/2006/relationships/hyperlink" Target="https://www.rdocumentation.org/packages/gtsummary/versions/1.6.3/topics/tbl_regression" TargetMode="External"/>
<Relationship Id="rId353" Type="http://schemas.openxmlformats.org/officeDocument/2006/relationships/hyperlink" Target="https://www.rdocumentation.org/packages/hash/versions/3.0.1/topics/hash" TargetMode="External"/>
<Relationship Id="rId352" Type="http://schemas.openxmlformats.org/officeDocument/2006/relationships/hyperlink" Target="https://www.rdocumentation.org/packages/ids/versions/1.0.1/topics/random_id" TargetMode="External"/>
<Relationship Id="rId284" Type="http://schemas.openxmlformats.org/officeDocument/2006/relationships/hyperlink" Target="https://www.rdocumentation.org/packages/janitor/versions/2.2.0/topics/clean_names" TargetMode="External"/>
<Relationship Id="rId764" Type="http://schemas.openxmlformats.org/officeDocument/2006/relationships/hyperlink" Target="https://www.rdocumentation.org/packages/lavaan/versions/0.6-16/topics/cfa" TargetMode="External"/>
<Relationship Id="rId765" Type="http://schemas.openxmlformats.org/officeDocument/2006/relationships/hyperlink" Target="https://www.rdocumentation.org/packages/lavaan/versions/0.6-16/topics/modificationIndices" TargetMode="External"/>
<Relationship Id="rId248" Type="http://schemas.openxmlformats.org/officeDocument/2006/relationships/hyperlink" Target="https://www.rdocumentation.org/packages/likert/versions/1.3.5/topics/likert" TargetMode="External"/>
<Relationship Id="rId72" Type="http://schemas.openxmlformats.org/officeDocument/2006/relationships/hyperlink" Target="https://www.rdocumentation.org/packages/lintr/versions/3.1.0/topics/lint" TargetMode="External"/>
<Relationship Id="rId533" Type="http://schemas.openxmlformats.org/officeDocument/2006/relationships/hyperlink" Target="https://www.rdocumentation.org/packages/longpower/versions/1.0.24/topics/power.mmrm" TargetMode="External"/>
<Relationship Id="rId828" Type="http://schemas.openxmlformats.org/officeDocument/2006/relationships/hyperlink" Target="https://www.rdocumentation.org/packages/mada/versions/0.5.11/topics/crosshair" TargetMode="External"/>
<Relationship Id="rId688" Type="http://schemas.openxmlformats.org/officeDocument/2006/relationships/hyperlink" Target="https://www.rdocumentation.org/packages/markovchain/versions/0.9.5/topics/createSequenceMatrix" TargetMode="External"/>
<Relationship Id="rId894" Type="http://schemas.openxmlformats.org/officeDocument/2006/relationships/hyperlink" Target="https://www.rdocumentation.org/packages/metagear/versions/0.7/topics/plot_PRISMA" TargetMode="External"/>
<Relationship Id="rId346" Type="http://schemas.openxmlformats.org/officeDocument/2006/relationships/hyperlink" Target="https://www.rdocumentation.org/packages/mice/versions/3.16.0/topics/mice" TargetMode="External"/>
<Relationship Id="rId347" Type="http://schemas.openxmlformats.org/officeDocument/2006/relationships/hyperlink" Target="https://www.rdocumentation.org/packages/miceadds/versions/3.16-18/topics/mi.anova" TargetMode="External"/>
<Relationship Id="rId334" Type="http://schemas.openxmlformats.org/officeDocument/2006/relationships/hyperlink" Target="https://www.rdocumentation.org/packages/misty/versions/0.5.0/topics/na.test" TargetMode="External"/>
<Relationship Id="rId641" Type="http://schemas.openxmlformats.org/officeDocument/2006/relationships/hyperlink" Target="https://www.rdocumentation.org/packages/modelsummary/versions/1.4.1/topics/modelplot" TargetMode="External"/>
<Relationship Id="rId640" Type="http://schemas.openxmlformats.org/officeDocument/2006/relationships/hyperlink" Target="https://www.rdocumentation.org/packages/modelsummary/versions/1.4.1/topics/modelsummary" TargetMode="External"/>
<Relationship Id="rId336" Type="http://schemas.openxmlformats.org/officeDocument/2006/relationships/hyperlink" Target="https://www.rdocumentation.org/packages/naniar/versions/1.0.0/topics/gg_miss_upset" TargetMode="External"/>
<Relationship Id="rId335" Type="http://schemas.openxmlformats.org/officeDocument/2006/relationships/hyperlink" Target="https://www.rdocumentation.org/packages/naniar/versions/1.0.0/topics/mcar_test" TargetMode="External"/>
<Relationship Id="rId576" Type="http://schemas.openxmlformats.org/officeDocument/2006/relationships/hyperlink" Target="https://www.rdocumentation.org/packages/nlme/versions/3.1-163/topics/nlme" TargetMode="External"/>
<Relationship Id="rId79" Type="http://schemas.openxmlformats.org/officeDocument/2006/relationships/hyperlink" Target="https://www.rdocumentation.org/packages/officedown/versions/0.3.0/topics/rdocx_document" TargetMode="External"/>
<Relationship Id="rId80" Type="http://schemas.openxmlformats.org/officeDocument/2006/relationships/hyperlink" Target="https://www.rdocumentation.org/packages/officedown/versions/0.3.0/topics/rpptx_document" TargetMode="External"/>
<Relationship Id="rId434" Type="http://schemas.openxmlformats.org/officeDocument/2006/relationships/hyperlink" Target="https://www.rdocumentation.org/packages/outliers/versions/0.15/topics/outlier" TargetMode="External"/>
<Relationship Id="rId435" Type="http://schemas.openxmlformats.org/officeDocument/2006/relationships/hyperlink" Target="https://www.rdocumentation.org/packages/outliers/versions/0.15/topics/rm.outlier" TargetMode="External"/>
<Relationship Id="rId831" Type="http://schemas.openxmlformats.org/officeDocument/2006/relationships/hyperlink" Target="https://www.rdocumentation.org/packages/pROC/versions/1.18.4/topics/plot.roc" TargetMode="External"/>
<Relationship Id="rId678" Type="http://schemas.openxmlformats.org/officeDocument/2006/relationships/hyperlink" Target="https://www.rdocumentation.org/packages/performance/versions/0.10.4/topics/check_model" TargetMode="External"/>
<Relationship Id="rId683" Type="http://schemas.openxmlformats.org/officeDocument/2006/relationships/hyperlink" Target="https://www.rdocumentation.org/packages/performance/versions/0.10.4/topics/compare_performance" TargetMode="External"/>
<Relationship Id="rId682" Type="http://schemas.openxmlformats.org/officeDocument/2006/relationships/hyperlink" Target="https://www.rdocumentation.org/packages/performance/versions/0.10.4/topics/model_performance" TargetMode="External"/>
<Relationship Id="rId476" Type="http://schemas.openxmlformats.org/officeDocument/2006/relationships/hyperlink" Target="https://www.rdocumentation.org/packages/plotly/versions/4.10.2/topics/plot_ly" TargetMode="External"/>
<Relationship Id="rId87" Type="http://schemas.openxmlformats.org/officeDocument/2006/relationships/hyperlink" Target="https://www.rdocumentation.org/packages/projects/versions/2.1.3/topics/setup_projects" TargetMode="External"/>
<Relationship Id="rId767" Type="http://schemas.openxmlformats.org/officeDocument/2006/relationships/hyperlink" Target="https://www.rdocumentation.org/packages/psych/versions/2.3.6/topics/ICC" TargetMode="External"/>
<Relationship Id="rId798" Type="http://schemas.openxmlformats.org/officeDocument/2006/relationships/hyperlink" Target="https://www.rdocumentation.org/packages/psych/versions/2.3.6/topics/tetrachoric" TargetMode="External"/>
<Relationship Id="rId627" Type="http://schemas.openxmlformats.org/officeDocument/2006/relationships/hyperlink" Target="https://www.rdocumentation.org/packages/psychmeta/versions/2.7.0/topics/correct_r" TargetMode="External"/>
<Relationship Id="rId626" Type="http://schemas.openxmlformats.org/officeDocument/2006/relationships/hyperlink" Target="https://www.rdocumentation.org/packages/psychmeta/versions/2.7.0/topics/correct_r_coarseness" TargetMode="External"/>
<Relationship Id="rId899" Type="http://schemas.openxmlformats.org/officeDocument/2006/relationships/hyperlink" Target="https://www.rdocumentation.org/packages/psychmeta/versions/2.7.0/topics/ma_d" TargetMode="External"/>
<Relationship Id="rId900" Type="http://schemas.openxmlformats.org/officeDocument/2006/relationships/hyperlink" Target="https://www.rdocumentation.org/packages/psychmeta/versions/2.7.0/topics/ma_r" TargetMode="External"/>
<Relationship Id="rId901" Type="http://schemas.openxmlformats.org/officeDocument/2006/relationships/hyperlink" Target="https://www.rdocumentation.org/packages/psychmeta/versions/2.7.0/topics/plot_forest" TargetMode="External"/>
<Relationship Id="rId902" Type="http://schemas.openxmlformats.org/officeDocument/2006/relationships/hyperlink" Target="https://www.rdocumentation.org/packages/psychmeta/versions/2.7.0/topics/plot_funnel" TargetMode="External"/>
<Relationship Id="rId564" Type="http://schemas.openxmlformats.org/officeDocument/2006/relationships/hyperlink" Target="https://www.rdocumentation.org/packages/pwr/versions/1.3-0/topics/cohen.ES" TargetMode="External"/>
<Relationship Id="rId738" Type="http://schemas.openxmlformats.org/officeDocument/2006/relationships/hyperlink" Target="https://www.rdocumentation.org/packages/pwr/versions/1.3-0/topics/plot.power.htest" TargetMode="External"/>
<Relationship Id="rId524" Type="http://schemas.openxmlformats.org/officeDocument/2006/relationships/hyperlink" Target="https://www.rdocumentation.org/packages/pwr/versions/1.3-0/topics/pwr.2p.test" TargetMode="External"/>
<Relationship Id="rId525" Type="http://schemas.openxmlformats.org/officeDocument/2006/relationships/hyperlink" Target="https://www.rdocumentation.org/packages/pwr/versions/1.3-0/topics/pwr.anova.test" TargetMode="External"/>
<Relationship Id="rId526" Type="http://schemas.openxmlformats.org/officeDocument/2006/relationships/hyperlink" Target="https://www.rdocumentation.org/packages/pwr/versions/1.3-0/topics/pwr.chisq.test" TargetMode="External"/>
<Relationship Id="rId527" Type="http://schemas.openxmlformats.org/officeDocument/2006/relationships/hyperlink" Target="https://www.rdocumentation.org/packages/pwr/versions/1.3-0/topics/pwr.f2.test" TargetMode="External"/>
<Relationship Id="rId528" Type="http://schemas.openxmlformats.org/officeDocument/2006/relationships/hyperlink" Target="https://www.rdocumentation.org/packages/pwr/versions/1.3-0/topics/pwr.norm.test" TargetMode="External"/>
<Relationship Id="rId529" Type="http://schemas.openxmlformats.org/officeDocument/2006/relationships/hyperlink" Target="https://www.rdocumentation.org/packages/pwr/versions/1.3-0/topics/pwr.p.test" TargetMode="External"/>
<Relationship Id="rId530" Type="http://schemas.openxmlformats.org/officeDocument/2006/relationships/hyperlink" Target="https://www.rdocumentation.org/packages/pwr/versions/1.3-0/topics/pwr.r.test" TargetMode="External"/>
<Relationship Id="rId531" Type="http://schemas.openxmlformats.org/officeDocument/2006/relationships/hyperlink" Target="https://www.rdocumentation.org/packages/pwr/versions/1.3-0/topics/pwr.t.test" TargetMode="External"/>
<Relationship Id="rId532" Type="http://schemas.openxmlformats.org/officeDocument/2006/relationships/hyperlink" Target="https://www.rdocumentation.org/packages/pwr/versions/1.3-0/topics/pwr.t2n.test" TargetMode="External"/>
<Relationship Id="rId313" Type="http://schemas.openxmlformats.org/officeDocument/2006/relationships/hyperlink" Target="https://www.rdocumentation.org/packages/questionr/versions/0.7.8/topics/irec" TargetMode="External"/>
<Relationship Id="rId441" Type="http://schemas.openxmlformats.org/officeDocument/2006/relationships/hyperlink" Target="https://www.rdocumentation.org/packages/radiant/versions/1.5.0/topics/radiant" TargetMode="External"/>
<Relationship Id="rId160" Type="http://schemas.openxmlformats.org/officeDocument/2006/relationships/hyperlink" Target="https://www.rdocumentation.org/packages/regtomean/versions/1.1/topics/cordata" TargetMode="External"/>
<Relationship Id="rId161" Type="http://schemas.openxmlformats.org/officeDocument/2006/relationships/hyperlink" Target="https://www.rdocumentation.org/packages/regtomean/versions/1.1/topics/meechua_reg" TargetMode="External"/>
<Relationship Id="rId929" Type="http://schemas.openxmlformats.org/officeDocument/2006/relationships/hyperlink" Target="https://www.rdocumentation.org/packages/report/versions/0.5.8/topics/report" TargetMode="External"/>
<Relationship Id="rId824" Type="http://schemas.openxmlformats.org/officeDocument/2006/relationships/hyperlink" Target="https://www.rdocumentation.org/packages/riskyr/versions/0.4.0/topics/comp_prob" TargetMode="External"/>
<Relationship Id="rId822" Type="http://schemas.openxmlformats.org/officeDocument/2006/relationships/hyperlink" Target="https://www.rdocumentation.org/packages/riskyr/versions/0.4.0/topics/plot_prism" TargetMode="External"/>
<Relationship Id="rId78" Type="http://schemas.openxmlformats.org/officeDocument/2006/relationships/hyperlink" Target="https://www.rdocumentation.org/packages/rmarkdown/versions/2.24/topics/render" TargetMode="External"/>
<Relationship Id="rId766" Type="http://schemas.openxmlformats.org/officeDocument/2006/relationships/hyperlink" Target="https://www.rdocumentation.org/packages/semTools/versions/0.5-6/topics/reliability-deprecated" TargetMode="External"/>
<Relationship Id="rId911" Type="http://schemas.openxmlformats.org/officeDocument/2006/relationships/hyperlink" Target="https://www.rdocumentation.org/packages/simstudy/versions/0.7.0/topics/defData" TargetMode="External"/>
<Relationship Id="rId912" Type="http://schemas.openxmlformats.org/officeDocument/2006/relationships/hyperlink" Target="https://www.rdocumentation.org/packages/simstudy/versions/0.7.0/topics/genData" TargetMode="External"/>
<Relationship Id="rId392" Type="http://schemas.openxmlformats.org/officeDocument/2006/relationships/hyperlink" Target="https://www.rdocumentation.org/packages/stats/versions/3.6.2/topics/Binomial" TargetMode="External"/>
<Relationship Id="rId393" Type="http://schemas.openxmlformats.org/officeDocument/2006/relationships/hyperlink" Target="https://www.rdocumentation.org/packages/stats/versions/3.6.2/topics/Chisquare" TargetMode="External"/>
<Relationship Id="rId390" Type="http://schemas.openxmlformats.org/officeDocument/2006/relationships/hyperlink" Target="https://www.rdocumentation.org/packages/stats/versions/3.6.2/topics/Normal" TargetMode="External"/>
<Relationship Id="rId391" Type="http://schemas.openxmlformats.org/officeDocument/2006/relationships/hyperlink" Target="https://www.rdocumentation.org/packages/stats/versions/3.6.2/topics/TDist" TargetMode="External"/>
<Relationship Id="rId394" Type="http://schemas.openxmlformats.org/officeDocument/2006/relationships/hyperlink" Target="https://www.rdocumentation.org/packages/stats/versions/3.6.2/topics/Uniform" TargetMode="External"/>
<Relationship Id="rId256" Type="http://schemas.openxmlformats.org/officeDocument/2006/relationships/hyperlink" Target="https://www.rdocumentation.org/packages/stats/versions/3.6.2/topics/aggregate" TargetMode="External"/>
<Relationship Id="rId340" Type="http://schemas.openxmlformats.org/officeDocument/2006/relationships/hyperlink" Target="https://www.rdocumentation.org/packages/stats/versions/3.6.2/topics/complete.cases" TargetMode="External"/>
<Relationship Id="rId413" Type="http://schemas.openxmlformats.org/officeDocument/2006/relationships/hyperlink" Target="https://www.rdocumentation.org/packages/stats/versions/3.6.2/topics/confint" TargetMode="External"/>
<Relationship Id="rId609" Type="http://schemas.openxmlformats.org/officeDocument/2006/relationships/hyperlink" Target="https://www.rdocumentation.org/packages/stats/versions/3.6.2/topics/cor.test" TargetMode="External"/>
<Relationship Id="rId379" Type="http://schemas.openxmlformats.org/officeDocument/2006/relationships/hyperlink" Target="https://www.rdocumentation.org/packages/stats/versions/3.6.2/topics/na.fail" TargetMode="External"/>
<Relationship Id="rId517" Type="http://schemas.openxmlformats.org/officeDocument/2006/relationships/hyperlink" Target="https://www.rdocumentation.org/packages/stats/versions/3.6.2/topics/p.adjust" TargetMode="External"/>
<Relationship Id="rId420" Type="http://schemas.openxmlformats.org/officeDocument/2006/relationships/hyperlink" Target="https://www.rdocumentation.org/packages/stats/versions/3.6.2/topics/quantile" TargetMode="External"/>
<Relationship Id="rId71" Type="http://schemas.openxmlformats.org/officeDocument/2006/relationships/hyperlink" Target="https://www.rdocumentation.org/packages/styler/versions/1.10.1/topics/style_file" TargetMode="External"/>
<Relationship Id="rId358" Type="http://schemas.openxmlformats.org/officeDocument/2006/relationships/hyperlink" Target="https://www.rdocumentation.org/packages/synthpop/versions/1.8-0/topics/syn" TargetMode="External"/>
<Relationship Id="rId485" Type="http://schemas.openxmlformats.org/officeDocument/2006/relationships/hyperlink" Target="https://www.rdocumentation.org/packages/tiff/versions/0.1-11/topics/writeTIFF" TargetMode="External"/>
<Relationship Id="rId282" Type="http://schemas.openxmlformats.org/officeDocument/2006/relationships/hyperlink" Target="https://www.rdocumentation.org/packages/units/versions/0.8-3/topics/units" TargetMode="External"/>
<Relationship Id="rId283" Type="http://schemas.openxmlformats.org/officeDocument/2006/relationships/hyperlink" Target="https://www.rdocumentation.org/packages/units/versions/0.8-3/topics/valid_udunits" TargetMode="External"/>
<Relationship Id="rId95" Type="http://schemas.openxmlformats.org/officeDocument/2006/relationships/hyperlink" Target="https://www.rdocumentation.org/packages/utils/versions/3.6.2/topics/citation" TargetMode="External"/>
<Relationship Id="rId63" Type="http://schemas.openxmlformats.org/officeDocument/2006/relationships/hyperlink" Target="https://www.rdocumentation.org/packages/utils/versions/3.6.2/topics/install.packages" TargetMode="External"/>
<Relationship Id="rId66" Type="http://schemas.openxmlformats.org/officeDocument/2006/relationships/hyperlink" Target="https://www.rdocumentation.org/packages/utils/versions/3.6.2/topics/installed.packages" TargetMode="External"/>
<Relationship Id="rId64" Type="http://schemas.openxmlformats.org/officeDocument/2006/relationships/hyperlink" Target="https://www.rdocumentation.org/packages/utils/versions/3.6.2/topics/library" TargetMode="External"/>
<Relationship Id="rId65" Type="http://schemas.openxmlformats.org/officeDocument/2006/relationships/hyperlink" Target="https://www.rdocumentation.org/packages/utils/versions/3.6.2/topics/require" TargetMode="External"/>
<Relationship Id="rId97" Type="http://schemas.openxmlformats.org/officeDocument/2006/relationships/hyperlink" Target="https://www.rdocumentation.org/packages/utils/versions/3.6.2/topics/sessionInfo" TargetMode="External"/>
<Relationship Id="rId67" Type="http://schemas.openxmlformats.org/officeDocument/2006/relationships/hyperlink" Target="https://www.rdocumentation.org/packages/utils/versions/3.6.2/topics/update.packages" TargetMode="External"/>
<Relationship Id="rId29" Type="http://schemas.openxmlformats.org/officeDocument/2006/relationships/hyperlink" Target="https://www.rededorsaoluiz.com.br/instituto/idor" TargetMode="External"/>
<Relationship Id="rId33" Type="http://schemas.openxmlformats.org/officeDocument/2006/relationships/hyperlink" Target="https://www.rededorsaoluiz.com.br/instituto/idor/cursos/vestibular-agendado-curso-superior-de-tecnologia-em-radiologia/" TargetMode="External"/>
<Relationship Id="rId44" Type="http://schemas.openxmlformats.org/officeDocument/2006/relationships/hyperlink" Target="https://www.scielo.br/journal/fp/about/#editors" TargetMode="External"/>
<Relationship Id="rId43" Type="http://schemas.openxmlformats.org/officeDocument/2006/relationships/hyperlink" Target="https://www.sciencedirect.com/journal/brazilian-journal-of-physical-therapy" TargetMode="External"/>
<Relationship Id="rId41" Type="http://schemas.openxmlformats.org/officeDocument/2006/relationships/hyperlink" Target="https://www.springer.com/journal/11655/editors" TargetMode="External"/>
<Relationship Id="rId1274" Type="http://schemas.openxmlformats.org/officeDocument/2006/relationships/hyperlink" Target="https://www.stats.ox.ac.uk/pub/MASS4/" TargetMode="External"/>
<Relationship Id="rId949" Type="http://schemas.openxmlformats.org/officeDocument/2006/relationships/hyperlink" Target="https://www.tandfonline.com/toc/utas20/73/sup1?nav=tocList" TargetMode="External"/>
<Relationship Id="rId26" Type="http://schemas.openxmlformats.org/officeDocument/2006/relationships/hyperlink" Target="https://www.unisuam.edu.br" TargetMode="External"/>
<Relationship Id="rId27" Type="http://schemas.openxmlformats.org/officeDocument/2006/relationships/hyperlink" Target="https://www.unisuam.edu.br/programa-pos-graduacao-ciencias-da-reabilitacao" TargetMode="External"/>
<Relationship Id="rId28" Type="http://schemas.openxmlformats.org/officeDocument/2006/relationships/hyperlink" Target="https://www.unisuam.edu.br/programa-pos-graduacao-desenvolvimento-local" TargetMode="External"/>
<Relationship Id="rId20" Type="http://schemas.openxmlformats.org/officeDocument/2006/relationships/hyperlink" Target="mailto:cienciacomr@gmail.com" TargetMode="External"/>
<Relationship Id="rId1784" Type="http://schemas.openxmlformats.org/officeDocument/2006/relationships/image" Target="media/02025c41ef5ebdd7eb78275ebe9c378fe314e83a.jpeg"/>
<Relationship Id="rId1785" Type="http://schemas.openxmlformats.org/officeDocument/2006/relationships/image" Target="media/c5300f0b03d657e839d3235e1d4a435a1bf4dd86.png"/>
<Relationship Id="rId1786" Type="http://schemas.openxmlformats.org/officeDocument/2006/relationships/image" Target="media/700fb22ca24417735f99358f5a162e5fa0a4db5e.png"/>
<Relationship Id="rId1787" Type="http://schemas.openxmlformats.org/officeDocument/2006/relationships/image" Target="media/aecf61b6dd9ddac2d98db6a44932bad6431a2d48.png"/>
<Relationship Id="rId1788" Type="http://schemas.openxmlformats.org/officeDocument/2006/relationships/image" Target="media/8b106a7ea6f3dc9b4181a93c0eaeb5929baedd04.png"/>
<Relationship Id="rId1789" Type="http://schemas.openxmlformats.org/officeDocument/2006/relationships/image" Target="media/680ca33749fc025a56dea99b4b25dcb3adbe50db.png"/>
<Relationship Id="rId1790" Type="http://schemas.openxmlformats.org/officeDocument/2006/relationships/image" Target="media/2bd8763ce3fc343e1b278fc5e77d1bfacfe88d8e.png"/>
<Relationship Id="rId1791" Type="http://schemas.openxmlformats.org/officeDocument/2006/relationships/image" Target="media/a3dc5e43bd62a60d95e4a7651f212f75c47db831.png"/>
<Relationship Id="rId1792" Type="http://schemas.openxmlformats.org/officeDocument/2006/relationships/image" Target="media/a37b766aaba191ca1bf451ca51505e5378210847.png"/>
<Relationship Id="rId1793" Type="http://schemas.openxmlformats.org/officeDocument/2006/relationships/image" Target="media/05ecbb60a23eb1c312e56e296140e9a95075beaf.png"/>
<Relationship Id="rId1794" Type="http://schemas.openxmlformats.org/officeDocument/2006/relationships/image" Target="media/875e59fd0916e7d4a2a2865ed2e9c2bfbf1c4189.png"/>
<Relationship Id="rId1795" Type="http://schemas.openxmlformats.org/officeDocument/2006/relationships/image" Target="media/e64077ed7aef0f5ff0e4dd6b4bee2110eaf74c5b.png"/>
<Relationship Id="rId1796" Type="http://schemas.openxmlformats.org/officeDocument/2006/relationships/image" Target="media/ad860aed630995a1b57ea1f9b695956a50141797.png"/>
<Relationship Id="rId1797" Type="http://schemas.openxmlformats.org/officeDocument/2006/relationships/image" Target="media/5bc7bbd98610f8506ae14bb0b3638a2b213b19b5.png"/>
<Relationship Id="rId1798" Type="http://schemas.openxmlformats.org/officeDocument/2006/relationships/image" Target="media/cebf9bcf9c73fa4bbf4e6e6cde8cdb2b2d3b680d.png"/>
<Relationship Id="rId1799" Type="http://schemas.openxmlformats.org/officeDocument/2006/relationships/image" Target="media/a3eef76ccd93b0724cf5e7c7218e236d86f1e013.png"/>
<Relationship Id="rId1800" Type="http://schemas.openxmlformats.org/officeDocument/2006/relationships/image" Target="media/3f89fd1a9e0be9ae8f0a160f9226b3d150ad0a85.png"/>
<Relationship Id="rId1801" Type="http://schemas.openxmlformats.org/officeDocument/2006/relationships/image" Target="media/9b07474a29b12b924cfd4b6899ed639c2293b085.png"/>
<Relationship Id="rId1802" Type="http://schemas.openxmlformats.org/officeDocument/2006/relationships/image" Target="media/a0b8edeaf1cc838c05f1aed4d4b9cdf7a7f9875c.png"/>
<Relationship Id="rId1803" Type="http://schemas.openxmlformats.org/officeDocument/2006/relationships/image" Target="media/1f9687fcc9c2658cb892c7541b664c43e8cbb51e.png"/>
<Relationship Id="rId1804" Type="http://schemas.openxmlformats.org/officeDocument/2006/relationships/image" Target="media/cfb5f29cb4ed4e4b57d7770fbaf98054b9ce1dce.png"/>
<Relationship Id="rId1805" Type="http://schemas.openxmlformats.org/officeDocument/2006/relationships/image" Target="media/eb97cec23e62f2198c2ef90b5640bbb239e60f48.png"/>
<Relationship Id="rId1806" Type="http://schemas.openxmlformats.org/officeDocument/2006/relationships/image" Target="media/f0d9510b056305c0ee71713bcfb5613d4a404b99.png"/>
<Relationship Id="rId1807" Type="http://schemas.openxmlformats.org/officeDocument/2006/relationships/image" Target="media/592c628f3b2428799794c2dd0c2a887c66bef610.png"/>
<Relationship Id="rId1808" Type="http://schemas.openxmlformats.org/officeDocument/2006/relationships/image" Target="media/0568ea07117ad49da7d1509e9b7c7b755079e35a.png"/>
<Relationship Id="rId1809" Type="http://schemas.openxmlformats.org/officeDocument/2006/relationships/image" Target="media/0dcb87aecd870ef667255d29d572f2badb697653.png"/>
<Relationship Id="rId1810" Type="http://schemas.openxmlformats.org/officeDocument/2006/relationships/image" Target="media/5056565dccd8b8310903ad7d854c66cbbb4862d2.png"/>
<Relationship Id="rId1811" Type="http://schemas.openxmlformats.org/officeDocument/2006/relationships/image" Target="media/0bce20c098b63f6a426bc167e734866bedd6340f.png"/>
<Relationship Id="rId1812" Type="http://schemas.openxmlformats.org/officeDocument/2006/relationships/image" Target="media/f1019a3ec39b66e7b98f43f0590afbdd64052fa5.png"/>
<Relationship Id="rId1813" Type="http://schemas.openxmlformats.org/officeDocument/2006/relationships/image" Target="media/895544bfd8e88dc2ad8e61286ee1b1b80fa75f77.png"/>
<Relationship Id="rId1814" Type="http://schemas.openxmlformats.org/officeDocument/2006/relationships/image" Target="media/916cee13c63abbd748fedea39137ee65a43e1193.png"/>
<Relationship Id="rId1815" Type="http://schemas.openxmlformats.org/officeDocument/2006/relationships/image" Target="media/b2e9d7e87ffd9a2aa531c41641aaa1ae1a175ae3.png"/>
<Relationship Id="rId1816" Type="http://schemas.openxmlformats.org/officeDocument/2006/relationships/image" Target="media/92ad7cf29edcffae7d57857ec12a3e144224ae77.png"/>
<Relationship Id="rId1817" Type="http://schemas.openxmlformats.org/officeDocument/2006/relationships/image" Target="media/4ebc26202039bf36f4452f3290bbaf81d9b9504a.png"/>
<Relationship Id="rId1818" Type="http://schemas.openxmlformats.org/officeDocument/2006/relationships/image" Target="media/5d0716e097f5d0440b714f1a9d148fa3e9943813.png"/>
<Relationship Id="rId1819" Type="http://schemas.openxmlformats.org/officeDocument/2006/relationships/image" Target="media/60e1edfa5dc9ba89e5a99e0684fc07514fe9ab87.png"/>
<Relationship Id="rId1820" Type="http://schemas.openxmlformats.org/officeDocument/2006/relationships/image" Target="media/3c13b8f1ba6006b198898ba38521907255cce137.png"/>
<Relationship Id="rId1821" Type="http://schemas.openxmlformats.org/officeDocument/2006/relationships/image" Target="media/d8ffe6d979c5667ac59608f32f339a555d670024.png"/>
<Relationship Id="rId1822" Type="http://schemas.openxmlformats.org/officeDocument/2006/relationships/image" Target="media/ee6af38af6f7c965cd92e88e61a4ab5fbfe2b5e7.png"/>
<Relationship Id="rId1823" Type="http://schemas.openxmlformats.org/officeDocument/2006/relationships/image" Target="media/0a92315b4eb7659311c657e65b69493f1305135a.png"/>
<Relationship Id="rId1824" Type="http://schemas.openxmlformats.org/officeDocument/2006/relationships/image" Target="media/2154b9546157b553022523986aae41ac4e3c42df.png"/>
<Relationship Id="rId1825" Type="http://schemas.openxmlformats.org/officeDocument/2006/relationships/image" Target="media/9366eef895cc96619d672675b9e42c26be051740.png"/>
<Relationship Id="rId1826" Type="http://schemas.openxmlformats.org/officeDocument/2006/relationships/image" Target="media/23a50162046dd39661e383d0c5bcca3858975629.png"/>
<Relationship Id="rId1827" Type="http://schemas.openxmlformats.org/officeDocument/2006/relationships/image" Target="media/8328743e5785b296dec6227c0fcd48732151152b.png"/>
<Relationship Id="rId1828" Type="http://schemas.openxmlformats.org/officeDocument/2006/relationships/image" Target="media/d727648c7e9a3126cc8f68b9984f8fd4a3dd857f.png"/>
<Relationship Id="rId1829" Type="http://schemas.openxmlformats.org/officeDocument/2006/relationships/image" Target="media/50791f0d70c1598be568804cb8a5d3aa6720d51b.png"/>
<Relationship Id="rId1830" Type="http://schemas.openxmlformats.org/officeDocument/2006/relationships/image" Target="media/50d03ac6701049d1233f70da5d74727740d32cf1.png"/>
<Relationship Id="rId1831" Type="http://schemas.openxmlformats.org/officeDocument/2006/relationships/image" Target="media/d2dc2003dff5f533ced90e6701454f62405ed284.png"/>
<Relationship Id="rId1832" Type="http://schemas.openxmlformats.org/officeDocument/2006/relationships/image" Target="media/ba5ad0d819c6cf17ffe91a8679037cc12a747f89.png"/>
</Relationships>

</file>

<file path=word/_rels/footnotes.xml.rels><?xml version="1.0" encoding="UTF-8" standalone="yes"?>

<Relationships  xmlns="http://schemas.openxmlformats.org/package/2006/relationships">
<Relationship Id="rId882" Type="http://schemas.openxmlformats.org/officeDocument/2006/relationships/hyperlink" Target="%60r%20paste0(%22https://search.r-project.org/CRAN/refmans/%22,%20%22consort%22,%20%22/html/%22,%20%22consort_plot%22,%20%22.html%22)%60" TargetMode="External"/>
<Relationship Id="rId233" Type="http://schemas.openxmlformats.org/officeDocument/2006/relationships/hyperlink" Target="http://datadryad.org/" TargetMode="External"/>
<Relationship Id="rId235" Type="http://schemas.openxmlformats.org/officeDocument/2006/relationships/hyperlink" Target="http://dataverse.harvard.edu/" TargetMode="External"/>
<Relationship Id="rId1701" Type="http://schemas.openxmlformats.org/officeDocument/2006/relationships/hyperlink" Target="http://dx.doi.org/10.31234/osf.io/qftwg" TargetMode="External"/>
<Relationship Id="rId234" Type="http://schemas.openxmlformats.org/officeDocument/2006/relationships/hyperlink" Target="http://figshare.com/" TargetMode="External"/>
<Relationship Id="rId45" Type="http://schemas.openxmlformats.org/officeDocument/2006/relationships/hyperlink" Target="http://lattes.cnpq.br/5432142731317894" TargetMode="External"/>
<Relationship Id="rId243" Type="http://schemas.openxmlformats.org/officeDocument/2006/relationships/hyperlink" Target="http://openretractions.com" TargetMode="External"/>
<Relationship Id="rId31" Type="http://schemas.openxmlformats.org/officeDocument/2006/relationships/hyperlink" Target="http://www.cnpq.br" TargetMode="External"/>
<Relationship Id="rId1395" Type="http://schemas.openxmlformats.org/officeDocument/2006/relationships/hyperlink" Target="http://www.jstor.org/stable/25049278" TargetMode="External"/>
<Relationship Id="rId1123" Type="http://schemas.openxmlformats.org/officeDocument/2006/relationships/hyperlink" Target="http://www.jstor.org/stable/984802" TargetMode="External"/>
<Relationship Id="rId238" Type="http://schemas.openxmlformats.org/officeDocument/2006/relationships/hyperlink" Target="http://zenodo.org/" TargetMode="External"/>
<Relationship Id="rId1648" Type="http://schemas.openxmlformats.org/officeDocument/2006/relationships/hyperlink" Target="https://CRAN.R-project.org/package=BlandAltmanLeh" TargetMode="External"/>
<Relationship Id="rId1248" Type="http://schemas.openxmlformats.org/officeDocument/2006/relationships/hyperlink" Target="https://CRAN.R-project.org/package=DataEditR" TargetMode="External"/>
<Relationship Id="rId1337" Type="http://schemas.openxmlformats.org/officeDocument/2006/relationships/hyperlink" Target="https://CRAN.R-project.org/package=DataExplorer" TargetMode="External"/>
<Relationship Id="rId1244" Type="http://schemas.openxmlformats.org/officeDocument/2006/relationships/hyperlink" Target="https://CRAN.R-project.org/package=Hmisc" TargetMode="External"/>
<Relationship Id="rId1339" Type="http://schemas.openxmlformats.org/officeDocument/2006/relationships/hyperlink" Target="https://CRAN.R-project.org/package=SmartEDA" TargetMode="External"/>
<Relationship Id="rId1451" Type="http://schemas.openxmlformats.org/officeDocument/2006/relationships/hyperlink" Target="https://CRAN.R-project.org/package=WRS2" TargetMode="External"/>
<Relationship Id="rId1550" Type="http://schemas.openxmlformats.org/officeDocument/2006/relationships/hyperlink" Target="https://CRAN.R-project.org/package=anscombiser" TargetMode="External"/>
<Relationship Id="rId1719" Type="http://schemas.openxmlformats.org/officeDocument/2006/relationships/hyperlink" Target="https://CRAN.R-project.org/package=consort" TargetMode="External"/>
<Relationship Id="rId1584" Type="http://schemas.openxmlformats.org/officeDocument/2006/relationships/hyperlink" Target="https://CRAN.R-project.org/package=correctR" TargetMode="External"/>
<Relationship Id="rId1552" Type="http://schemas.openxmlformats.org/officeDocument/2006/relationships/hyperlink" Target="https://CRAN.R-project.org/package=correlation" TargetMode="External"/>
<Relationship Id="rId1254" Type="http://schemas.openxmlformats.org/officeDocument/2006/relationships/hyperlink" Target="https://CRAN.R-project.org/package=data.table" TargetMode="External"/>
<Relationship Id="rId1329" Type="http://schemas.openxmlformats.org/officeDocument/2006/relationships/hyperlink" Target="https://CRAN.R-project.org/package=digest" TargetMode="External"/>
<Relationship Id="rId1500" Type="http://schemas.openxmlformats.org/officeDocument/2006/relationships/hyperlink" Target="https://CRAN.R-project.org/package=emmeans" TargetMode="External"/>
<Relationship Id="rId1578" Type="http://schemas.openxmlformats.org/officeDocument/2006/relationships/hyperlink" Target="https://CRAN.R-project.org/package=equatiomatic" TargetMode="External"/>
<Relationship Id="rId1341" Type="http://schemas.openxmlformats.org/officeDocument/2006/relationships/hyperlink" Target="https://CRAN.R-project.org/package=esquisse" TargetMode="External"/>
<Relationship Id="rId1333" Type="http://schemas.openxmlformats.org/officeDocument/2006/relationships/hyperlink" Target="https://CRAN.R-project.org/package=explore" TargetMode="External"/>
<Relationship Id="rId1568" Type="http://schemas.openxmlformats.org/officeDocument/2006/relationships/hyperlink" Target="https://CRAN.R-project.org/package=fastDummies" TargetMode="External"/>
<Relationship Id="rId1417" Type="http://schemas.openxmlformats.org/officeDocument/2006/relationships/hyperlink" Target="https://CRAN.R-project.org/package=flextable" TargetMode="External"/>
<Relationship Id="rId1078" Type="http://schemas.openxmlformats.org/officeDocument/2006/relationships/hyperlink" Target="https://CRAN.R-project.org/package=formatR" TargetMode="External"/>
<Relationship Id="rId1592" Type="http://schemas.openxmlformats.org/officeDocument/2006/relationships/hyperlink" Target="https://CRAN.R-project.org/package=ggdag" TargetMode="External"/>
<Relationship Id="rId1445" Type="http://schemas.openxmlformats.org/officeDocument/2006/relationships/hyperlink" Target="https://CRAN.R-project.org/package=ggsci" TargetMode="External"/>
<Relationship Id="rId1399" Type="http://schemas.openxmlformats.org/officeDocument/2006/relationships/hyperlink" Target="https://CRAN.R-project.org/package=gtExtras" TargetMode="External"/>
<Relationship Id="rId1325" Type="http://schemas.openxmlformats.org/officeDocument/2006/relationships/hyperlink" Target="https://CRAN.R-project.org/package=hash" TargetMode="External"/>
<Relationship Id="rId1323" Type="http://schemas.openxmlformats.org/officeDocument/2006/relationships/hyperlink" Target="https://CRAN.R-project.org/package=ids" TargetMode="External"/>
<Relationship Id="rId1242" Type="http://schemas.openxmlformats.org/officeDocument/2006/relationships/hyperlink" Target="https://CRAN.R-project.org/package=janitor" TargetMode="External"/>
<Relationship Id="rId1062" Type="http://schemas.openxmlformats.org/officeDocument/2006/relationships/hyperlink" Target="https://CRAN.R-project.org/package=jmv" TargetMode="External"/>
<Relationship Id="rId1064" Type="http://schemas.openxmlformats.org/officeDocument/2006/relationships/hyperlink" Target="https://CRAN.R-project.org/package=jmvconnect" TargetMode="External"/>
<Relationship Id="rId1056" Type="http://schemas.openxmlformats.org/officeDocument/2006/relationships/hyperlink" Target="https://CRAN.R-project.org/package=learnr" TargetMode="External"/>
<Relationship Id="rId1217" Type="http://schemas.openxmlformats.org/officeDocument/2006/relationships/hyperlink" Target="https://CRAN.R-project.org/package=likert" TargetMode="External"/>
<Relationship Id="rId1082" Type="http://schemas.openxmlformats.org/officeDocument/2006/relationships/hyperlink" Target="https://CRAN.R-project.org/package=lintr" TargetMode="External"/>
<Relationship Id="rId1668" Type="http://schemas.openxmlformats.org/officeDocument/2006/relationships/hyperlink" Target="https://CRAN.R-project.org/package=mada" TargetMode="External"/>
<Relationship Id="rId1321" Type="http://schemas.openxmlformats.org/officeDocument/2006/relationships/hyperlink" Target="https://CRAN.R-project.org/package=miceadds" TargetMode="External"/>
<Relationship Id="rId1306" Type="http://schemas.openxmlformats.org/officeDocument/2006/relationships/hyperlink" Target="https://CRAN.R-project.org/package=misty" TargetMode="External"/>
<Relationship Id="rId1498" Type="http://schemas.openxmlformats.org/officeDocument/2006/relationships/hyperlink" Target="https://CRAN.R-project.org/package=mmrm" TargetMode="External"/>
<Relationship Id="rId1496" Type="http://schemas.openxmlformats.org/officeDocument/2006/relationships/hyperlink" Target="https://CRAN.R-project.org/package=nlme" TargetMode="External"/>
<Relationship Id="rId1088" Type="http://schemas.openxmlformats.org/officeDocument/2006/relationships/hyperlink" Target="https://CRAN.R-project.org/package=officedown" TargetMode="External"/>
<Relationship Id="rId1397" Type="http://schemas.openxmlformats.org/officeDocument/2006/relationships/hyperlink" Target="https://CRAN.R-project.org/package=outliers" TargetMode="External"/>
<Relationship Id="rId1096" Type="http://schemas.openxmlformats.org/officeDocument/2006/relationships/hyperlink" Target="https://CRAN.R-project.org/package=projects" TargetMode="External"/>
<Relationship Id="rId1636" Type="http://schemas.openxmlformats.org/officeDocument/2006/relationships/hyperlink" Target="https://CRAN.R-project.org/package=psych" TargetMode="External"/>
<Relationship Id="rId1467" Type="http://schemas.openxmlformats.org/officeDocument/2006/relationships/hyperlink" Target="https://CRAN.R-project.org/package=pwr" TargetMode="External"/>
<Relationship Id="rId1288" Type="http://schemas.openxmlformats.org/officeDocument/2006/relationships/hyperlink" Target="https://CRAN.R-project.org/package=questionr" TargetMode="External"/>
<Relationship Id="rId1401" Type="http://schemas.openxmlformats.org/officeDocument/2006/relationships/hyperlink" Target="https://CRAN.R-project.org/package=radiant" TargetMode="External"/>
<Relationship Id="rId1139" Type="http://schemas.openxmlformats.org/officeDocument/2006/relationships/hyperlink" Target="https://CRAN.R-project.org/package=regtomean" TargetMode="External"/>
<Relationship Id="rId1660" Type="http://schemas.openxmlformats.org/officeDocument/2006/relationships/hyperlink" Target="https://CRAN.R-project.org/package=riskyr" TargetMode="External"/>
<Relationship Id="rId1086" Type="http://schemas.openxmlformats.org/officeDocument/2006/relationships/hyperlink" Target="https://CRAN.R-project.org/package=rmarkdown" TargetMode="External"/>
<Relationship Id="rId1634" Type="http://schemas.openxmlformats.org/officeDocument/2006/relationships/hyperlink" Target="https://CRAN.R-project.org/package=semTools" TargetMode="External"/>
<Relationship Id="rId1080" Type="http://schemas.openxmlformats.org/officeDocument/2006/relationships/hyperlink" Target="https://CRAN.R-project.org/package=styler" TargetMode="External"/>
<Relationship Id="rId1421" Type="http://schemas.openxmlformats.org/officeDocument/2006/relationships/hyperlink" Target="https://CRAN.R-project.org/package=table1" TargetMode="External"/>
<Relationship Id="rId1447" Type="http://schemas.openxmlformats.org/officeDocument/2006/relationships/hyperlink" Target="https://CRAN.R-project.org/package=tiff" TargetMode="External"/>
<Relationship Id="rId34" Type="http://schemas.openxmlformats.org/officeDocument/2006/relationships/hyperlink" Target="https://abrapg-ft.org.br/portal/" TargetMode="External"/>
<Relationship Id="rId35" Type="http://schemas.openxmlformats.org/officeDocument/2006/relationships/hyperlink" Target="https://cabsin.org.br" TargetMode="External"/>
<Relationship Id="rId230" Type="http://schemas.openxmlformats.org/officeDocument/2006/relationships/hyperlink" Target="https://clinicaltrials.gov" TargetMode="External"/>
<Relationship Id="rId704" Type="http://schemas.openxmlformats.org/officeDocument/2006/relationships/hyperlink" Target="https://cloud.r-project.org/web/packages/correctR/correctR.pdf" TargetMode="External"/>
<Relationship Id="rId631" Type="http://schemas.openxmlformats.org/officeDocument/2006/relationships/hyperlink" Target="https://cloud.r-project.org/web/packages/correlation/index.html" TargetMode="External"/>
<Relationship Id="rId888" Type="http://schemas.openxmlformats.org/officeDocument/2006/relationships/hyperlink" Target="https://cloud.r-project.org/web/packages/rcrossref/index.html" TargetMode="External"/>
<Relationship Id="rId889" Type="http://schemas.openxmlformats.org/officeDocument/2006/relationships/hyperlink" Target="https://cloud.r-project.org/web/packages/roadoi/index.html" TargetMode="External"/>
<Relationship Id="rId1050" Type="http://schemas.openxmlformats.org/officeDocument/2006/relationships/hyperlink" Target="https://cran.r-project.org" TargetMode="External"/>
<Relationship Id="rId715" Type="http://schemas.openxmlformats.org/officeDocument/2006/relationships/hyperlink" Target="https://cran.r-project.org/web/packages/dagitty/index.html" TargetMode="External"/>
<Relationship Id="rId886" Type="http://schemas.openxmlformats.org/officeDocument/2006/relationships/hyperlink" Target="https://cran.r-project.org/web/packages/easyPubMed/index.html" TargetMode="External"/>
<Relationship Id="rId68" Type="http://schemas.openxmlformats.org/officeDocument/2006/relationships/hyperlink" Target="https://cran.r-project.org/web/packages/roxygen2/index.html" TargetMode="External"/>
<Relationship Id="rId236" Type="http://schemas.openxmlformats.org/officeDocument/2006/relationships/hyperlink" Target="https://data.mendeley.com/" TargetMode="External"/>
<Relationship Id="rId53" Type="http://schemas.openxmlformats.org/officeDocument/2006/relationships/hyperlink" Target="https://docs.posit.co/ide/user/" TargetMode="External"/>
<Relationship Id="rId1405" Type="http://schemas.openxmlformats.org/officeDocument/2006/relationships/hyperlink" Target="https://doi.org/10.1001/archpedi.157.4.321" TargetMode="External"/>
<Relationship Id="rId1746" Type="http://schemas.openxmlformats.org/officeDocument/2006/relationships/hyperlink" Target="https://doi.org/10.1001/jama.2017.18556" TargetMode="External"/>
<Relationship Id="rId1778" Type="http://schemas.openxmlformats.org/officeDocument/2006/relationships/hyperlink" Target="https://doi.org/10.1001/jama.2021.14075" TargetMode="External"/>
<Relationship Id="rId1689" Type="http://schemas.openxmlformats.org/officeDocument/2006/relationships/hyperlink" Target="https://doi.org/10.1002/(sici)1097-0258(19971030)16:20&lt;2349::aid-sim667&gt;3.0.co;2-e" TargetMode="External"/>
<Relationship Id="rId1290" Type="http://schemas.openxmlformats.org/officeDocument/2006/relationships/hyperlink" Target="https://doi.org/10.1002/1097-0142(1950)3:1&lt;32::aid-cncr2820030106&gt;3.0.co;2-3" TargetMode="External"/>
<Relationship Id="rId1048" Type="http://schemas.openxmlformats.org/officeDocument/2006/relationships/hyperlink" Target="https://doi.org/10.1002/9781119591542.ch2" TargetMode="External"/>
<Relationship Id="rId1100" Type="http://schemas.openxmlformats.org/officeDocument/2006/relationships/hyperlink" Target="https://doi.org/10.1002/bimj.201500156" TargetMode="External"/>
<Relationship Id="rId1304" Type="http://schemas.openxmlformats.org/officeDocument/2006/relationships/hyperlink" Target="https://doi.org/10.1002/bimj.202000196" TargetMode="External"/>
<Relationship Id="rId1614" Type="http://schemas.openxmlformats.org/officeDocument/2006/relationships/hyperlink" Target="https://doi.org/10.1002/cjs.11719" TargetMode="External"/>
<Relationship Id="rId1730" Type="http://schemas.openxmlformats.org/officeDocument/2006/relationships/hyperlink" Target="https://doi.org/10.1002/cl2.1230" TargetMode="External"/>
<Relationship Id="rId1520" Type="http://schemas.openxmlformats.org/officeDocument/2006/relationships/hyperlink" Target="https://doi.org/10.1002/cnr2.1211" TargetMode="External"/>
<Relationship Id="rId1054" Type="http://schemas.openxmlformats.org/officeDocument/2006/relationships/hyperlink" Target="https://doi.org/10.1002/jae.1278" TargetMode="External"/>
<Relationship Id="rId1211" Type="http://schemas.openxmlformats.org/officeDocument/2006/relationships/hyperlink" Target="https://doi.org/10.1002/jcpy.1208" TargetMode="External"/>
<Relationship Id="rId1618" Type="http://schemas.openxmlformats.org/officeDocument/2006/relationships/hyperlink" Target="https://doi.org/10.1002/joe.22229" TargetMode="External"/>
<Relationship Id="rId1666" Type="http://schemas.openxmlformats.org/officeDocument/2006/relationships/hyperlink" Target="https://doi.org/10.1002/jrsm.26" TargetMode="External"/>
<Relationship Id="rId1608" Type="http://schemas.openxmlformats.org/officeDocument/2006/relationships/hyperlink" Target="https://doi.org/10.1002/ped4.12166" TargetMode="External"/>
<Relationship Id="rId1268" Type="http://schemas.openxmlformats.org/officeDocument/2006/relationships/hyperlink" Target="https://doi.org/10.1002/pst.331" TargetMode="External"/>
<Relationship Id="rId1280" Type="http://schemas.openxmlformats.org/officeDocument/2006/relationships/hyperlink" Target="https://doi.org/10.1002/sim.2331" TargetMode="External"/>
<Relationship Id="rId1766" Type="http://schemas.openxmlformats.org/officeDocument/2006/relationships/hyperlink" Target="https://doi.org/10.1002/sim.6265" TargetMode="External"/>
<Relationship Id="rId1282" Type="http://schemas.openxmlformats.org/officeDocument/2006/relationships/hyperlink" Target="https://doi.org/10.1002/sim.6986" TargetMode="External"/>
<Relationship Id="rId1715" Type="http://schemas.openxmlformats.org/officeDocument/2006/relationships/hyperlink" Target="https://doi.org/10.1002/sim.9592" TargetMode="External"/>
<Relationship Id="rId1357" Type="http://schemas.openxmlformats.org/officeDocument/2006/relationships/hyperlink" Target="https://doi.org/10.1007/bf01025868" TargetMode="External"/>
<Relationship Id="rId1736" Type="http://schemas.openxmlformats.org/officeDocument/2006/relationships/hyperlink" Target="https://doi.org/10.1007/s00134-023-07163-z" TargetMode="External"/>
<Relationship Id="rId1673" Type="http://schemas.openxmlformats.org/officeDocument/2006/relationships/hyperlink" Target="https://doi.org/10.1007/s00180-021-01080-9" TargetMode="External"/>
<Relationship Id="rId1226" Type="http://schemas.openxmlformats.org/officeDocument/2006/relationships/hyperlink" Target="https://doi.org/10.1007/s00769-006-0191-z" TargetMode="External"/>
<Relationship Id="rId1650" Type="http://schemas.openxmlformats.org/officeDocument/2006/relationships/hyperlink" Target="https://doi.org/10.1007/s11136-021-02822-4" TargetMode="External"/>
<Relationship Id="rId1343" Type="http://schemas.openxmlformats.org/officeDocument/2006/relationships/hyperlink" Target="https://doi.org/10.1016/0377-2217(86)90209-2" TargetMode="External"/>
<Relationship Id="rId1570" Type="http://schemas.openxmlformats.org/officeDocument/2006/relationships/hyperlink" Target="https://doi.org/10.1016/0895-4356(96)00025-x" TargetMode="External"/>
<Relationship Id="rId1119" Type="http://schemas.openxmlformats.org/officeDocument/2006/relationships/hyperlink" Target="https://doi.org/10.1016/b978-0-12-820656-0.00016-2" TargetMode="External"/>
<Relationship Id="rId1252" Type="http://schemas.openxmlformats.org/officeDocument/2006/relationships/hyperlink" Target="https://doi.org/10.1016/j.acra.2015.08.024" TargetMode="External"/>
<Relationship Id="rId1193" Type="http://schemas.openxmlformats.org/officeDocument/2006/relationships/hyperlink" Target="https://doi.org/10.1016/j.actpsy.2014.02.001" TargetMode="External"/>
<Relationship Id="rId1620" Type="http://schemas.openxmlformats.org/officeDocument/2006/relationships/hyperlink" Target="https://doi.org/10.1016/j.aller.2013.03.008" TargetMode="External"/>
<Relationship Id="rId1292" Type="http://schemas.openxmlformats.org/officeDocument/2006/relationships/hyperlink" Target="https://doi.org/10.1016/j.csda.2006.12.030" TargetMode="External"/>
<Relationship Id="rId1762" Type="http://schemas.openxmlformats.org/officeDocument/2006/relationships/hyperlink" Target="https://doi.org/10.1016/j.ijnurstu.2014.09.006" TargetMode="External"/>
<Relationship Id="rId1534" Type="http://schemas.openxmlformats.org/officeDocument/2006/relationships/hyperlink" Target="https://doi.org/10.1016/j.injr.2014.04.002" TargetMode="External"/>
<Relationship Id="rId1616" Type="http://schemas.openxmlformats.org/officeDocument/2006/relationships/hyperlink" Target="https://doi.org/10.1016/j.jbusres.2021.04.070" TargetMode="External"/>
<Relationship Id="rId1705" Type="http://schemas.openxmlformats.org/officeDocument/2006/relationships/hyperlink" Target="https://doi.org/10.1016/j.jclinepi.2003.08.009" TargetMode="External"/>
<Relationship Id="rId1228" Type="http://schemas.openxmlformats.org/officeDocument/2006/relationships/hyperlink" Target="https://doi.org/10.1016/j.jclinepi.2005.09.005" TargetMode="External"/>
<Relationship Id="rId1654" Type="http://schemas.openxmlformats.org/officeDocument/2006/relationships/hyperlink" Target="https://doi.org/10.1016/j.jclinepi.2010.03.002" TargetMode="External"/>
<Relationship Id="rId1602" Type="http://schemas.openxmlformats.org/officeDocument/2006/relationships/hyperlink" Target="https://doi.org/10.1016/j.jclinepi.2017.02.016" TargetMode="External"/>
<Relationship Id="rId1431" Type="http://schemas.openxmlformats.org/officeDocument/2006/relationships/hyperlink" Target="https://doi.org/10.1016/j.jclinepi.2019.06.011" TargetMode="External"/>
<Relationship Id="rId1756" Type="http://schemas.openxmlformats.org/officeDocument/2006/relationships/hyperlink" Target="https://doi.org/10.1016/j.jclinepi.2021.01.008" TargetMode="External"/>
<Relationship Id="rId1612" Type="http://schemas.openxmlformats.org/officeDocument/2006/relationships/hyperlink" Target="https://doi.org/10.1016/j.jclinepi.2021.04.013" TargetMode="External"/>
<Relationship Id="rId1302" Type="http://schemas.openxmlformats.org/officeDocument/2006/relationships/hyperlink" Target="https://doi.org/10.1016/j.jclinepi.2022.08.016" TargetMode="External"/>
<Relationship Id="rId1732" Type="http://schemas.openxmlformats.org/officeDocument/2006/relationships/hyperlink" Target="https://doi.org/10.1016/j.jclinepi.2022.10.003" TargetMode="External"/>
<Relationship Id="rId1492" Type="http://schemas.openxmlformats.org/officeDocument/2006/relationships/hyperlink" Target="https://doi.org/10.1016/j.jclinepi.2023.09.005" TargetMode="External"/>
<Relationship Id="rId1391" Type="http://schemas.openxmlformats.org/officeDocument/2006/relationships/hyperlink" Target="https://doi.org/10.1016/j.jesp.2013.03.013" TargetMode="External"/>
<Relationship Id="rId1393" Type="http://schemas.openxmlformats.org/officeDocument/2006/relationships/hyperlink" Target="https://doi.org/10.1016/j.jesp.2017.09.011" TargetMode="External"/>
<Relationship Id="rId1524" Type="http://schemas.openxmlformats.org/officeDocument/2006/relationships/hyperlink" Target="https://doi.org/10.1016/j.jid.2017.08.007" TargetMode="External"/>
<Relationship Id="rId1092" Type="http://schemas.openxmlformats.org/officeDocument/2006/relationships/hyperlink" Target="https://doi.org/10.1016/j.jmsacl.2021.09.002" TargetMode="External"/>
<Relationship Id="rId1349" Type="http://schemas.openxmlformats.org/officeDocument/2006/relationships/hyperlink" Target="https://doi.org/10.1016/j.jtcvs.2015.09.085" TargetMode="External"/>
<Relationship Id="rId1219" Type="http://schemas.openxmlformats.org/officeDocument/2006/relationships/hyperlink" Target="https://doi.org/10.1016/j.measurement.2004.03.001" TargetMode="External"/>
<Relationship Id="rId1066" Type="http://schemas.openxmlformats.org/officeDocument/2006/relationships/hyperlink" Target="https://doi.org/10.1016/j.procs.2011.04.061" TargetMode="External"/>
<Relationship Id="rId1758" Type="http://schemas.openxmlformats.org/officeDocument/2006/relationships/hyperlink" Target="https://doi.org/10.1016/j.urology.2020.05.002" TargetMode="External"/>
<Relationship Id="rId1693" Type="http://schemas.openxmlformats.org/officeDocument/2006/relationships/hyperlink" Target="https://doi.org/10.1016/s0140-6736(00)02039-0" TargetMode="External"/>
<Relationship Id="rId1189" Type="http://schemas.openxmlformats.org/officeDocument/2006/relationships/hyperlink" Target="https://doi.org/10.1016/s0140-6736(09)62074-2" TargetMode="External"/>
<Relationship Id="rId1296" Type="http://schemas.openxmlformats.org/officeDocument/2006/relationships/hyperlink" Target="https://doi.org/10.1016/s0167-5877(00)00115-x" TargetMode="External"/>
<Relationship Id="rId1711" Type="http://schemas.openxmlformats.org/officeDocument/2006/relationships/hyperlink" Target="https://doi.org/10.1016/s0197-2456(97)00147-5" TargetMode="External"/>
<Relationship Id="rId1662" Type="http://schemas.openxmlformats.org/officeDocument/2006/relationships/hyperlink" Target="https://doi.org/10.1016/s0895-4356(03)00177-x" TargetMode="External"/>
<Relationship Id="rId1670" Type="http://schemas.openxmlformats.org/officeDocument/2006/relationships/hyperlink" Target="https://doi.org/10.1016/s2589-7500(22)00188-1" TargetMode="External"/>
<Relationship Id="rId1141" Type="http://schemas.openxmlformats.org/officeDocument/2006/relationships/hyperlink" Target="https://doi.org/10.1017/jdm.2023.23" TargetMode="External"/>
<Relationship Id="rId1403" Type="http://schemas.openxmlformats.org/officeDocument/2006/relationships/hyperlink" Target="https://doi.org/10.1017/s0007123412000130" TargetMode="External"/>
<Relationship Id="rId1474" Type="http://schemas.openxmlformats.org/officeDocument/2006/relationships/hyperlink" Target="https://doi.org/10.1037/0003-066x.60.2.170" TargetMode="External"/>
<Relationship Id="rId1502" Type="http://schemas.openxmlformats.org/officeDocument/2006/relationships/hyperlink" Target="https://doi.org/10.1037/0022-3514.51.6.1173" TargetMode="External"/>
<Relationship Id="rId1145" Type="http://schemas.openxmlformats.org/officeDocument/2006/relationships/hyperlink" Target="https://doi.org/10.1037/0033-2909.97.1.129" TargetMode="External"/>
<Relationship Id="rId1276" Type="http://schemas.openxmlformats.org/officeDocument/2006/relationships/hyperlink" Target="https://doi.org/10.1037/1082-989x.7.1.19" TargetMode="External"/>
<Relationship Id="rId1159" Type="http://schemas.openxmlformats.org/officeDocument/2006/relationships/hyperlink" Target="https://doi.org/10.1037/h0025105" TargetMode="External"/>
<Relationship Id="rId1161" Type="http://schemas.openxmlformats.org/officeDocument/2006/relationships/hyperlink" Target="https://doi.org/10.1037/h0028108" TargetMode="External"/>
<Relationship Id="rId1125" Type="http://schemas.openxmlformats.org/officeDocument/2006/relationships/hyperlink" Target="https://doi.org/10.1037/h0031322" TargetMode="External"/>
<Relationship Id="rId1298" Type="http://schemas.openxmlformats.org/officeDocument/2006/relationships/hyperlink" Target="https://doi.org/10.1037/h0031619" TargetMode="External"/>
<Relationship Id="rId1347" Type="http://schemas.openxmlformats.org/officeDocument/2006/relationships/hyperlink" Target="https://doi.org/10.1038/nature11556" TargetMode="External"/>
<Relationship Id="rId1379" Type="http://schemas.openxmlformats.org/officeDocument/2006/relationships/hyperlink" Target="https://doi.org/10.1038/nmeth.2659" TargetMode="External"/>
<Relationship Id="rId1514" Type="http://schemas.openxmlformats.org/officeDocument/2006/relationships/hyperlink" Target="https://doi.org/10.1038/nmeth.4120" TargetMode="External"/>
<Relationship Id="rId1076" Type="http://schemas.openxmlformats.org/officeDocument/2006/relationships/hyperlink" Target="https://doi.org/10.1038/nn.4550" TargetMode="External"/>
<Relationship Id="rId1179" Type="http://schemas.openxmlformats.org/officeDocument/2006/relationships/hyperlink" Target="https://doi.org/10.1038/s41562-016-0021" TargetMode="External"/>
<Relationship Id="rId1084" Type="http://schemas.openxmlformats.org/officeDocument/2006/relationships/hyperlink" Target="https://doi.org/10.1038/s41597-022-01143-6" TargetMode="External"/>
<Relationship Id="rId1606" Type="http://schemas.openxmlformats.org/officeDocument/2006/relationships/hyperlink" Target="https://doi.org/10.1053/j.semnuclmed.2018.11.005" TargetMode="External"/>
<Relationship Id="rId1209" Type="http://schemas.openxmlformats.org/officeDocument/2006/relationships/hyperlink" Target="https://doi.org/10.1073/pnas.1708274114" TargetMode="External"/>
<Relationship Id="rId1518" Type="http://schemas.openxmlformats.org/officeDocument/2006/relationships/hyperlink" Target="https://doi.org/10.1073/pnas.2203150119" TargetMode="External"/>
<Relationship Id="rId1548" Type="http://schemas.openxmlformats.org/officeDocument/2006/relationships/hyperlink" Target="https://doi.org/10.1080/00031305.1973.10478966" TargetMode="External"/>
<Relationship Id="rId1151" Type="http://schemas.openxmlformats.org/officeDocument/2006/relationships/hyperlink" Target="https://doi.org/10.1080/00031305.1983.10482729" TargetMode="External"/>
<Relationship Id="rId1687" Type="http://schemas.openxmlformats.org/officeDocument/2006/relationships/hyperlink" Target="https://doi.org/10.1080/00031305.1983.10483133" TargetMode="External"/>
<Relationship Id="rId1155" Type="http://schemas.openxmlformats.org/officeDocument/2006/relationships/hyperlink" Target="https://doi.org/10.1080/00031305.1992.10475881" TargetMode="External"/>
<Relationship Id="rId1167" Type="http://schemas.openxmlformats.org/officeDocument/2006/relationships/hyperlink" Target="https://doi.org/10.1080/00031305.2014.876829" TargetMode="External"/>
<Relationship Id="rId1512" Type="http://schemas.openxmlformats.org/officeDocument/2006/relationships/hyperlink" Target="https://doi.org/10.1080/00031305.2016.1154108" TargetMode="External"/>
<Relationship Id="rId1250" Type="http://schemas.openxmlformats.org/officeDocument/2006/relationships/hyperlink" Target="https://doi.org/10.1080/00031305.2017.1375989" TargetMode="External"/>
<Relationship Id="rId1131" Type="http://schemas.openxmlformats.org/officeDocument/2006/relationships/hyperlink" Target="https://doi.org/10.1080/0025570x.1990.11977475" TargetMode="External"/>
<Relationship Id="rId1353" Type="http://schemas.openxmlformats.org/officeDocument/2006/relationships/hyperlink" Target="https://doi.org/10.1080/01621459.1926.10502161" TargetMode="External"/>
<Relationship Id="rId1564" Type="http://schemas.openxmlformats.org/officeDocument/2006/relationships/hyperlink" Target="https://doi.org/10.1080/01621459.1957.10501412" TargetMode="External"/>
<Relationship Id="rId1165" Type="http://schemas.openxmlformats.org/officeDocument/2006/relationships/hyperlink" Target="https://doi.org/10.1080/01621459.1972.10482387" TargetMode="External"/>
<Relationship Id="rId1308" Type="http://schemas.openxmlformats.org/officeDocument/2006/relationships/hyperlink" Target="https://doi.org/10.1080/01621459.1988.10478722" TargetMode="External"/>
<Relationship Id="rId1222" Type="http://schemas.openxmlformats.org/officeDocument/2006/relationships/hyperlink" Target="https://doi.org/10.1080/03014467800002891" TargetMode="External"/>
<Relationship Id="rId1284" Type="http://schemas.openxmlformats.org/officeDocument/2006/relationships/hyperlink" Target="https://doi.org/10.1080/03610926.2016.1248783" TargetMode="External"/>
<Relationship Id="rId1319" Type="http://schemas.openxmlformats.org/officeDocument/2006/relationships/hyperlink" Target="https://doi.org/10.1080/07350015.1988.10509663" TargetMode="External"/>
<Relationship Id="rId1181" Type="http://schemas.openxmlformats.org/officeDocument/2006/relationships/hyperlink" Target="https://doi.org/10.1080/08989621.2016.1257387" TargetMode="External"/>
<Relationship Id="rId1294" Type="http://schemas.openxmlformats.org/officeDocument/2006/relationships/hyperlink" Target="https://doi.org/10.1080/14786440009463897" TargetMode="External"/>
<Relationship Id="rId1383" Type="http://schemas.openxmlformats.org/officeDocument/2006/relationships/hyperlink" Target="https://doi.org/10.1083/jcb.200611141" TargetMode="External"/>
<Relationship Id="rId1173" Type="http://schemas.openxmlformats.org/officeDocument/2006/relationships/hyperlink" Target="https://doi.org/10.1086/229693" TargetMode="External"/>
<Relationship Id="rId1640" Type="http://schemas.openxmlformats.org/officeDocument/2006/relationships/hyperlink" Target="https://doi.org/10.1086/266577" TargetMode="External"/>
<Relationship Id="rId1622" Type="http://schemas.openxmlformats.org/officeDocument/2006/relationships/hyperlink" Target="https://doi.org/10.1093/aje/kwi014" TargetMode="External"/>
<Relationship Id="rId1425" Type="http://schemas.openxmlformats.org/officeDocument/2006/relationships/hyperlink" Target="https://doi.org/10.1093/aje/kws412" TargetMode="External"/>
<Relationship Id="rId1508" Type="http://schemas.openxmlformats.org/officeDocument/2006/relationships/hyperlink" Target="https://doi.org/10.1093/biomet/1.2.164" TargetMode="External"/>
<Relationship Id="rId1157" Type="http://schemas.openxmlformats.org/officeDocument/2006/relationships/hyperlink" Target="https://doi.org/10.1093/biomet/44.1-2.187" TargetMode="External"/>
<Relationship Id="rId1355" Type="http://schemas.openxmlformats.org/officeDocument/2006/relationships/hyperlink" Target="https://doi.org/10.1093/biomet/66.3.605" TargetMode="External"/>
<Relationship Id="rId1574" Type="http://schemas.openxmlformats.org/officeDocument/2006/relationships/hyperlink" Target="https://doi.org/10.1093/ije/7.4.373" TargetMode="External"/>
<Relationship Id="rId1135" Type="http://schemas.openxmlformats.org/officeDocument/2006/relationships/hyperlink" Target="https://doi.org/10.1093/ije/dyh299" TargetMode="External"/>
<Relationship Id="rId1590" Type="http://schemas.openxmlformats.org/officeDocument/2006/relationships/hyperlink" Target="https://doi.org/10.1093/ije/dyw341" TargetMode="External"/>
<Relationship Id="rId1480" Type="http://schemas.openxmlformats.org/officeDocument/2006/relationships/hyperlink" Target="https://doi.org/10.1093/jisesa/iew092" TargetMode="External"/>
<Relationship Id="rId1185" Type="http://schemas.openxmlformats.org/officeDocument/2006/relationships/hyperlink" Target="https://doi.org/10.1093/oso/9780197536537.003.0004" TargetMode="External"/>
<Relationship Id="rId1504" Type="http://schemas.openxmlformats.org/officeDocument/2006/relationships/hyperlink" Target="https://doi.org/10.1093/oxfordjournals.aje.a114229" TargetMode="External"/>
<Relationship Id="rId1506" Type="http://schemas.openxmlformats.org/officeDocument/2006/relationships/hyperlink" Target="https://doi.org/10.1097/00001648-199109000-00015" TargetMode="External"/>
<Relationship Id="rId1760" Type="http://schemas.openxmlformats.org/officeDocument/2006/relationships/hyperlink" Target="https://doi.org/10.1097/ju.0000000000000001" TargetMode="External"/>
<Relationship Id="rId1744" Type="http://schemas.openxmlformats.org/officeDocument/2006/relationships/hyperlink" Target="https://doi.org/10.1097/sih.0000000000000150" TargetMode="External"/>
<Relationship Id="rId1127" Type="http://schemas.openxmlformats.org/officeDocument/2006/relationships/hyperlink" Target="https://doi.org/10.1098/rsos.211028" TargetMode="External"/>
<Relationship Id="rId1197" Type="http://schemas.openxmlformats.org/officeDocument/2006/relationships/hyperlink" Target="https://doi.org/10.1098/rsos.220346" TargetMode="External"/>
<Relationship Id="rId1187" Type="http://schemas.openxmlformats.org/officeDocument/2006/relationships/hyperlink" Target="https://doi.org/10.1098/rsos.230677" TargetMode="External"/>
<Relationship Id="rId1644" Type="http://schemas.openxmlformats.org/officeDocument/2006/relationships/hyperlink" Target="https://doi.org/10.1098/rsta.1900.0022" TargetMode="External"/>
<Relationship Id="rId1361" Type="http://schemas.openxmlformats.org/officeDocument/2006/relationships/hyperlink" Target="https://doi.org/10.1109/TVCG.2023.3327195" TargetMode="External"/>
<Relationship Id="rId1486" Type="http://schemas.openxmlformats.org/officeDocument/2006/relationships/hyperlink" Target="https://doi.org/10.1111/bmsp.12132" TargetMode="External"/>
<Relationship Id="rId1770" Type="http://schemas.openxmlformats.org/officeDocument/2006/relationships/hyperlink" Target="https://doi.org/10.1111/j.1464-5491.2004.01443.x" TargetMode="External"/>
<Relationship Id="rId1596" Type="http://schemas.openxmlformats.org/officeDocument/2006/relationships/hyperlink" Target="https://doi.org/10.1111/j.1471-1842.2009.00848.x" TargetMode="External"/>
<Relationship Id="rId1137" Type="http://schemas.openxmlformats.org/officeDocument/2006/relationships/hyperlink" Target="https://doi.org/10.1111/j.1740-9713.2011.00509.x" TargetMode="External"/>
<Relationship Id="rId1389" Type="http://schemas.openxmlformats.org/officeDocument/2006/relationships/hyperlink" Target="https://doi.org/10.1111/j.2041-210x.2009.00001.x" TargetMode="External"/>
<Relationship Id="rId1163" Type="http://schemas.openxmlformats.org/officeDocument/2006/relationships/hyperlink" Target="https://doi.org/10.1111/j.2517-6161.1951.tb00088.x" TargetMode="External"/>
<Relationship Id="rId1272" Type="http://schemas.openxmlformats.org/officeDocument/2006/relationships/hyperlink" Target="https://doi.org/10.1111/j.2517-6161.1964.tb00553.x" TargetMode="External"/>
<Relationship Id="rId1652" Type="http://schemas.openxmlformats.org/officeDocument/2006/relationships/hyperlink" Target="https://doi.org/10.1111/jan.12402" TargetMode="External"/>
<Relationship Id="rId1774" Type="http://schemas.openxmlformats.org/officeDocument/2006/relationships/hyperlink" Target="https://doi.org/10.1111/jcpt.13102" TargetMode="External"/>
<Relationship Id="rId1433" Type="http://schemas.openxmlformats.org/officeDocument/2006/relationships/hyperlink" Target="https://doi.org/10.1111/ppe.12474" TargetMode="External"/>
<Relationship Id="rId1544" Type="http://schemas.openxmlformats.org/officeDocument/2006/relationships/hyperlink" Target="https://doi.org/10.1111/test.12307" TargetMode="External"/>
<Relationship Id="rId1516" Type="http://schemas.openxmlformats.org/officeDocument/2006/relationships/hyperlink" Target="https://doi.org/10.1111/tri.12895" TargetMode="External"/>
<Relationship Id="rId1476" Type="http://schemas.openxmlformats.org/officeDocument/2006/relationships/hyperlink" Target="https://doi.org/10.1126/science.aaf5406" TargetMode="External"/>
<Relationship Id="rId1566" Type="http://schemas.openxmlformats.org/officeDocument/2006/relationships/hyperlink" Target="https://doi.org/10.1136/adc.73.3.270" TargetMode="External"/>
<Relationship Id="rId1409" Type="http://schemas.openxmlformats.org/officeDocument/2006/relationships/hyperlink" Target="https://doi.org/10.1136/archdischild-2014-307149" TargetMode="External"/>
<Relationship Id="rId1772" Type="http://schemas.openxmlformats.org/officeDocument/2006/relationships/hyperlink" Target="https://doi.org/10.1136/bjsports-2020-103652" TargetMode="External"/>
<Relationship Id="rId1109" Type="http://schemas.openxmlformats.org/officeDocument/2006/relationships/hyperlink" Target="https://doi.org/10.1136/bmj.300.6719.230" TargetMode="External"/>
<Relationship Id="rId1373" Type="http://schemas.openxmlformats.org/officeDocument/2006/relationships/hyperlink" Target="https://doi.org/10.1136/bmj.309.6960.996" TargetMode="External"/>
<Relationship Id="rId1594" Type="http://schemas.openxmlformats.org/officeDocument/2006/relationships/hyperlink" Target="https://doi.org/10.1136/bmj.309.6962.1128" TargetMode="External"/>
<Relationship Id="rId1203" Type="http://schemas.openxmlformats.org/officeDocument/2006/relationships/hyperlink" Target="https://doi.org/10.1136/bmj.310.6985.985" TargetMode="External"/>
<Relationship Id="rId1482" Type="http://schemas.openxmlformats.org/officeDocument/2006/relationships/hyperlink" Target="https://doi.org/10.1136/bmj.311.7003.485" TargetMode="External"/>
<Relationship Id="rId1266" Type="http://schemas.openxmlformats.org/officeDocument/2006/relationships/hyperlink" Target="https://doi.org/10.1136/bmj.312.7033.770" TargetMode="External"/>
<Relationship Id="rId1494" Type="http://schemas.openxmlformats.org/officeDocument/2006/relationships/hyperlink" Target="https://doi.org/10.1136/bmj.313.7055.486" TargetMode="External"/>
<Relationship Id="rId1707" Type="http://schemas.openxmlformats.org/officeDocument/2006/relationships/hyperlink" Target="https://doi.org/10.1136/bmj.313.7060.808" TargetMode="External"/>
<Relationship Id="rId1107" Type="http://schemas.openxmlformats.org/officeDocument/2006/relationships/hyperlink" Target="https://doi.org/10.1136/bmj.314.7098.1874" TargetMode="External"/>
<Relationship Id="rId1367" Type="http://schemas.openxmlformats.org/officeDocument/2006/relationships/hyperlink" Target="https://doi.org/10.1136/bmj.315.7104.364" TargetMode="External"/>
<Relationship Id="rId1478" Type="http://schemas.openxmlformats.org/officeDocument/2006/relationships/hyperlink" Target="https://doi.org/10.1136/bmj.315.7105.422" TargetMode="External"/>
<Relationship Id="rId1658" Type="http://schemas.openxmlformats.org/officeDocument/2006/relationships/hyperlink" Target="https://doi.org/10.1136/bmj.315.7107.540" TargetMode="External"/>
<Relationship Id="rId1256" Type="http://schemas.openxmlformats.org/officeDocument/2006/relationships/hyperlink" Target="https://doi.org/10.1136/bmj.318.7199.1667" TargetMode="External"/>
<Relationship Id="rId1699" Type="http://schemas.openxmlformats.org/officeDocument/2006/relationships/hyperlink" Target="https://doi.org/10.1136/bmj.319.7203.185" TargetMode="External"/>
<Relationship Id="rId1683" Type="http://schemas.openxmlformats.org/officeDocument/2006/relationships/hyperlink" Target="https://doi.org/10.1136/bmj.323.7321.1123" TargetMode="External"/>
<Relationship Id="rId1709" Type="http://schemas.openxmlformats.org/officeDocument/2006/relationships/hyperlink" Target="https://doi.org/10.1136/bmj.326.7382.219" TargetMode="External"/>
<Relationship Id="rId1278" Type="http://schemas.openxmlformats.org/officeDocument/2006/relationships/hyperlink" Target="https://doi.org/10.1136/bmj.332.7549.1080" TargetMode="External"/>
<Relationship Id="rId1300" Type="http://schemas.openxmlformats.org/officeDocument/2006/relationships/hyperlink" Target="https://doi.org/10.1136/bmj.38977.682025.2c" TargetMode="External"/>
<Relationship Id="rId1768" Type="http://schemas.openxmlformats.org/officeDocument/2006/relationships/hyperlink" Target="https://doi.org/10.1136/bmj.a2201" TargetMode="External"/>
<Relationship Id="rId1679" Type="http://schemas.openxmlformats.org/officeDocument/2006/relationships/hyperlink" Target="https://doi.org/10.1136/bmj.d561" TargetMode="External"/>
<Relationship Id="rId1407" Type="http://schemas.openxmlformats.org/officeDocument/2006/relationships/hyperlink" Target="https://doi.org/10.1136/bmj.h1845" TargetMode="External"/>
<Relationship Id="rId1115" Type="http://schemas.openxmlformats.org/officeDocument/2006/relationships/hyperlink" Target="https://doi.org/10.1136/bmj.h2622" TargetMode="External"/>
<Relationship Id="rId1675" Type="http://schemas.openxmlformats.org/officeDocument/2006/relationships/hyperlink" Target="https://doi.org/10.1136/bmj.h5527" TargetMode="External"/>
<Relationship Id="rId1098" Type="http://schemas.openxmlformats.org/officeDocument/2006/relationships/hyperlink" Target="https://doi.org/10.1136/bmj.p2402" TargetMode="External"/>
<Relationship Id="rId1624" Type="http://schemas.openxmlformats.org/officeDocument/2006/relationships/hyperlink" Target="https://doi.org/10.1136/bmjebm-2023-112358" TargetMode="External"/>
<Relationship Id="rId1311" Type="http://schemas.openxmlformats.org/officeDocument/2006/relationships/hyperlink" Target="https://doi.org/10.1136/bmjopen-2015-008431" TargetMode="External"/>
<Relationship Id="rId1522" Type="http://schemas.openxmlformats.org/officeDocument/2006/relationships/hyperlink" Target="https://doi.org/10.1136/jim-2022-002479" TargetMode="External"/>
<Relationship Id="rId1638" Type="http://schemas.openxmlformats.org/officeDocument/2006/relationships/hyperlink" Target="https://doi.org/10.1146/annurev-polisci-041719-102556" TargetMode="External"/>
<Relationship Id="rId1371" Type="http://schemas.openxmlformats.org/officeDocument/2006/relationships/hyperlink" Target="https://doi.org/10.1152/advan.90123.2008" TargetMode="External"/>
<Relationship Id="rId1453" Type="http://schemas.openxmlformats.org/officeDocument/2006/relationships/hyperlink" Target="https://doi.org/10.1152/advan.90218.2008" TargetMode="External"/>
<Relationship Id="rId1677" Type="http://schemas.openxmlformats.org/officeDocument/2006/relationships/hyperlink" Target="https://doi.org/10.1159/000080576" TargetMode="External"/>
<Relationship Id="rId1443" Type="http://schemas.openxmlformats.org/officeDocument/2006/relationships/hyperlink" Target="https://doi.org/10.1161/circulationaha.118.037777" TargetMode="External"/>
<Relationship Id="rId1754" Type="http://schemas.openxmlformats.org/officeDocument/2006/relationships/hyperlink" Target="https://doi.org/10.1161/circulationaha.121.055393" TargetMode="External"/>
<Relationship Id="rId1526" Type="http://schemas.openxmlformats.org/officeDocument/2006/relationships/hyperlink" Target="https://doi.org/10.11613/bm.2010.004" TargetMode="External"/>
<Relationship Id="rId1538" Type="http://schemas.openxmlformats.org/officeDocument/2006/relationships/hyperlink" Target="https://doi.org/10.11613/bm.2013.018" TargetMode="External"/>
<Relationship Id="rId1642" Type="http://schemas.openxmlformats.org/officeDocument/2006/relationships/hyperlink" Target="https://doi.org/10.1177/001316446002000104" TargetMode="External"/>
<Relationship Id="rId1691" Type="http://schemas.openxmlformats.org/officeDocument/2006/relationships/hyperlink" Target="https://doi.org/10.1177/009286150804200402" TargetMode="External"/>
<Relationship Id="rId1546" Type="http://schemas.openxmlformats.org/officeDocument/2006/relationships/hyperlink" Target="https://doi.org/10.1177/0146621618795933" TargetMode="External"/>
<Relationship Id="rId1345" Type="http://schemas.openxmlformats.org/officeDocument/2006/relationships/hyperlink" Target="https://doi.org/10.1177/019394598600800409" TargetMode="External"/>
<Relationship Id="rId1183" Type="http://schemas.openxmlformats.org/officeDocument/2006/relationships/hyperlink" Target="https://doi.org/10.1177/0956797611430953" TargetMode="External"/>
<Relationship Id="rId1313" Type="http://schemas.openxmlformats.org/officeDocument/2006/relationships/hyperlink" Target="https://doi.org/10.1177/09622802231198795" TargetMode="External"/>
<Relationship Id="rId1230" Type="http://schemas.openxmlformats.org/officeDocument/2006/relationships/hyperlink" Target="https://doi.org/10.1177/10497323211015960" TargetMode="External"/>
<Relationship Id="rId1215" Type="http://schemas.openxmlformats.org/officeDocument/2006/relationships/hyperlink" Target="https://doi.org/10.1177/1094428108318065" TargetMode="External"/>
<Relationship Id="rId1103" Type="http://schemas.openxmlformats.org/officeDocument/2006/relationships/hyperlink" Target="https://doi.org/10.1177/17407745221123244" TargetMode="External"/>
<Relationship Id="rId1484" Type="http://schemas.openxmlformats.org/officeDocument/2006/relationships/hyperlink" Target="https://doi.org/10.1177/1745691614551642" TargetMode="External"/>
<Relationship Id="rId1238" Type="http://schemas.openxmlformats.org/officeDocument/2006/relationships/hyperlink" Target="https://doi.org/10.1177/20597991211026616" TargetMode="External"/>
<Relationship Id="rId1260" Type="http://schemas.openxmlformats.org/officeDocument/2006/relationships/hyperlink" Target="https://doi.org/10.1177/2192568217746998" TargetMode="External"/>
<Relationship Id="rId1461" Type="http://schemas.openxmlformats.org/officeDocument/2006/relationships/hyperlink" Target="https://doi.org/10.1177/2515245918770963" TargetMode="External"/>
<Relationship Id="rId1470" Type="http://schemas.openxmlformats.org/officeDocument/2006/relationships/hyperlink" Target="https://doi.org/10.1177/2515245920951503" TargetMode="External"/>
<Relationship Id="rId1542" Type="http://schemas.openxmlformats.org/officeDocument/2006/relationships/hyperlink" Target="https://doi.org/10.1177/8756479308317006" TargetMode="External"/>
<Relationship Id="rId1703" Type="http://schemas.openxmlformats.org/officeDocument/2006/relationships/hyperlink" Target="https://doi.org/10.1186/1471-2288-1-6" TargetMode="External"/>
<Relationship Id="rId1286" Type="http://schemas.openxmlformats.org/officeDocument/2006/relationships/hyperlink" Target="https://doi.org/10.1186/1471-2288-12-21" TargetMode="External"/>
<Relationship Id="rId1365" Type="http://schemas.openxmlformats.org/officeDocument/2006/relationships/hyperlink" Target="https://doi.org/10.1186/1471-2288-12-81" TargetMode="External"/>
<Relationship Id="rId1734" Type="http://schemas.openxmlformats.org/officeDocument/2006/relationships/hyperlink" Target="https://doi.org/10.1186/1471-2288-8-79" TargetMode="External"/>
<Relationship Id="rId1656" Type="http://schemas.openxmlformats.org/officeDocument/2006/relationships/hyperlink" Target="https://doi.org/10.1186/1472-6920-4-13" TargetMode="External"/>
<Relationship Id="rId1713" Type="http://schemas.openxmlformats.org/officeDocument/2006/relationships/hyperlink" Target="https://doi.org/10.1186/1745-6215-15-139" TargetMode="External"/>
<Relationship Id="rId1728" Type="http://schemas.openxmlformats.org/officeDocument/2006/relationships/hyperlink" Target="https://doi.org/10.1186/2046-4053-4-1" TargetMode="External"/>
<Relationship Id="rId1697" Type="http://schemas.openxmlformats.org/officeDocument/2006/relationships/hyperlink" Target="https://doi.org/10.1186/s12874-019-0750-8" TargetMode="External"/>
<Relationship Id="rId1681" Type="http://schemas.openxmlformats.org/officeDocument/2006/relationships/hyperlink" Target="https://doi.org/10.1186/s12874-022-01786-4" TargetMode="External"/>
<Relationship Id="rId1610" Type="http://schemas.openxmlformats.org/officeDocument/2006/relationships/hyperlink" Target="https://doi.org/10.1186/s12967-020-02540-4" TargetMode="External"/>
<Relationship Id="rId1752" Type="http://schemas.openxmlformats.org/officeDocument/2006/relationships/hyperlink" Target="https://doi.org/10.1186/s13063-022-06515-2" TargetMode="External"/>
<Relationship Id="rId1411" Type="http://schemas.openxmlformats.org/officeDocument/2006/relationships/hyperlink" Target="https://doi.org/10.1186/s13690-017-0180-1" TargetMode="External"/>
<Relationship Id="rId1191" Type="http://schemas.openxmlformats.org/officeDocument/2006/relationships/hyperlink" Target="https://doi.org/10.1207/s15327957pspr0203_4" TargetMode="External"/>
<Relationship Id="rId1234" Type="http://schemas.openxmlformats.org/officeDocument/2006/relationships/hyperlink" Target="https://doi.org/10.1213/ane.0000000000002370" TargetMode="External"/>
<Relationship Id="rId1143" Type="http://schemas.openxmlformats.org/officeDocument/2006/relationships/hyperlink" Target="https://doi.org/10.1214/18-aoas1161sf" TargetMode="External"/>
<Relationship Id="rId1415" Type="http://schemas.openxmlformats.org/officeDocument/2006/relationships/hyperlink" Target="https://doi.org/10.12688/f1000research.123002.2" TargetMode="External"/>
<Relationship Id="rId1764" Type="http://schemas.openxmlformats.org/officeDocument/2006/relationships/hyperlink" Target="https://doi.org/10.1371/journal.pbio.1002128" TargetMode="External"/>
<Relationship Id="rId1205" Type="http://schemas.openxmlformats.org/officeDocument/2006/relationships/hyperlink" Target="https://doi.org/10.1371/journal.pbio.2002173" TargetMode="External"/>
<Relationship Id="rId1199" Type="http://schemas.openxmlformats.org/officeDocument/2006/relationships/hyperlink" Target="https://doi.org/10.1371/journal.pbio.3000127" TargetMode="External"/>
<Relationship Id="rId1236" Type="http://schemas.openxmlformats.org/officeDocument/2006/relationships/hyperlink" Target="https://doi.org/10.1371/journal.pcbi.1009819" TargetMode="External"/>
<Relationship Id="rId1094" Type="http://schemas.openxmlformats.org/officeDocument/2006/relationships/hyperlink" Target="https://doi.org/10.1371/journal.pmed.1001747" TargetMode="External"/>
<Relationship Id="rId1738" Type="http://schemas.openxmlformats.org/officeDocument/2006/relationships/hyperlink" Target="https://doi.org/10.1371/journal.pmed.1003583" TargetMode="External"/>
<Relationship Id="rId1536" Type="http://schemas.openxmlformats.org/officeDocument/2006/relationships/hyperlink" Target="https://doi.org/10.1371/journal.pone.0121945" TargetMode="External"/>
<Relationship Id="rId1750" Type="http://schemas.openxmlformats.org/officeDocument/2006/relationships/hyperlink" Target="https://doi.org/10.1371/journal.pone.0262918" TargetMode="External"/>
<Relationship Id="rId1457" Type="http://schemas.openxmlformats.org/officeDocument/2006/relationships/hyperlink" Target="https://doi.org/10.1515/spp-2015-0001" TargetMode="External"/>
<Relationship Id="rId1169" Type="http://schemas.openxmlformats.org/officeDocument/2006/relationships/hyperlink" Target="https://doi.org/10.1525/9780520313880-018" TargetMode="External"/>
<Relationship Id="rId1604" Type="http://schemas.openxmlformats.org/officeDocument/2006/relationships/hyperlink" Target="https://doi.org/10.1590/1980-265x-tce-2017-0311" TargetMode="External"/>
<Relationship Id="rId1113" Type="http://schemas.openxmlformats.org/officeDocument/2006/relationships/hyperlink" Target="https://doi.org/10.1590/abd1806-4841.20165254" TargetMode="External"/>
<Relationship Id="rId1175" Type="http://schemas.openxmlformats.org/officeDocument/2006/relationships/hyperlink" Target="https://doi.org/10.1590/s1413-78522006000100012" TargetMode="External"/>
<Relationship Id="rId1177" Type="http://schemas.openxmlformats.org/officeDocument/2006/relationships/hyperlink" Target="https://doi.org/10.1590/s1413-78522006000200012" TargetMode="External"/>
<Relationship Id="rId1427" Type="http://schemas.openxmlformats.org/officeDocument/2006/relationships/hyperlink" Target="https://doi.org/10.18203/2349-3259.ijct20201720" TargetMode="External"/>
<Relationship Id="rId1664" Type="http://schemas.openxmlformats.org/officeDocument/2006/relationships/hyperlink" Target="https://doi.org/10.18637/jss.v028.i05" TargetMode="External"/>
<Relationship Id="rId1315" Type="http://schemas.openxmlformats.org/officeDocument/2006/relationships/hyperlink" Target="https://doi.org/10.18637/jss.v045.i03" TargetMode="External"/>
<Relationship Id="rId1632" Type="http://schemas.openxmlformats.org/officeDocument/2006/relationships/hyperlink" Target="https://doi.org/10.18637/jss.v048.i02" TargetMode="External"/>
<Relationship Id="rId1586" Type="http://schemas.openxmlformats.org/officeDocument/2006/relationships/hyperlink" Target="https://doi.org/10.18637/jss.v069.c02" TargetMode="External"/>
<Relationship Id="rId1331" Type="http://schemas.openxmlformats.org/officeDocument/2006/relationships/hyperlink" Target="https://doi.org/10.18637/jss.v074.i11" TargetMode="External"/>
<Relationship Id="rId1058" Type="http://schemas.openxmlformats.org/officeDocument/2006/relationships/hyperlink" Target="https://doi.org/10.18637/jss.v088.i02" TargetMode="External"/>
<Relationship Id="rId1335" Type="http://schemas.openxmlformats.org/officeDocument/2006/relationships/hyperlink" Target="https://doi.org/10.18637/jss.v090.i06" TargetMode="External"/>
<Relationship Id="rId1560" Type="http://schemas.openxmlformats.org/officeDocument/2006/relationships/hyperlink" Target="https://doi.org/10.18637/jss.v103.i01" TargetMode="External"/>
<Relationship Id="rId1246" Type="http://schemas.openxmlformats.org/officeDocument/2006/relationships/hyperlink" Target="https://doi.org/10.18637/jss.v105.i07" TargetMode="External"/>
<Relationship Id="rId1562" Type="http://schemas.openxmlformats.org/officeDocument/2006/relationships/hyperlink" Target="https://doi.org/10.2105/ajph.2012.300897" TargetMode="External"/>
<Relationship Id="rId1576" Type="http://schemas.openxmlformats.org/officeDocument/2006/relationships/hyperlink" Target="https://doi.org/10.2105/ajph.79.3.340" TargetMode="External"/>
<Relationship Id="rId1429" Type="http://schemas.openxmlformats.org/officeDocument/2006/relationships/hyperlink" Target="https://doi.org/10.2106/jbjs.21.01166" TargetMode="External"/>
<Relationship Id="rId1588" Type="http://schemas.openxmlformats.org/officeDocument/2006/relationships/hyperlink" Target="https://doi.org/10.21105/joss.00772" TargetMode="External"/>
<Relationship Id="rId1740" Type="http://schemas.openxmlformats.org/officeDocument/2006/relationships/hyperlink" Target="https://doi.org/10.21105/joss.02763" TargetMode="External"/>
<Relationship Id="rId1490" Type="http://schemas.openxmlformats.org/officeDocument/2006/relationships/hyperlink" Target="https://doi.org/10.21105/joss.02815" TargetMode="External"/>
<Relationship Id="rId1580" Type="http://schemas.openxmlformats.org/officeDocument/2006/relationships/hyperlink" Target="https://doi.org/10.21105/joss.03139" TargetMode="External"/>
<Relationship Id="rId1419" Type="http://schemas.openxmlformats.org/officeDocument/2006/relationships/hyperlink" Target="https://doi.org/10.21105/joss.05466" TargetMode="External"/>
<Relationship Id="rId1060" Type="http://schemas.openxmlformats.org/officeDocument/2006/relationships/hyperlink" Target="https://doi.org/10.21449/ijate.661803" TargetMode="External"/>
<Relationship Id="rId1459" Type="http://schemas.openxmlformats.org/officeDocument/2006/relationships/hyperlink" Target="https://doi.org/10.2147/clep.s142940" TargetMode="External"/>
<Relationship Id="rId1695" Type="http://schemas.openxmlformats.org/officeDocument/2006/relationships/hyperlink" Target="https://doi.org/10.2147/clep.s161508" TargetMode="External"/>
<Relationship Id="rId1232" Type="http://schemas.openxmlformats.org/officeDocument/2006/relationships/hyperlink" Target="https://doi.org/10.22454/PRiMER.2022.511416" TargetMode="External"/>
<Relationship Id="rId1046" Type="http://schemas.openxmlformats.org/officeDocument/2006/relationships/hyperlink" Target="https://doi.org/10.2307/1390807" TargetMode="External"/>
<Relationship Id="rId1317" Type="http://schemas.openxmlformats.org/officeDocument/2006/relationships/hyperlink" Target="https://doi.org/10.2307/1391390" TargetMode="External"/>
<Relationship Id="rId1149" Type="http://schemas.openxmlformats.org/officeDocument/2006/relationships/hyperlink" Target="https://doi.org/10.2307/1884324" TargetMode="External"/>
<Relationship Id="rId1129" Type="http://schemas.openxmlformats.org/officeDocument/2006/relationships/hyperlink" Target="https://doi.org/10.2307/2322249" TargetMode="External"/>
<Relationship Id="rId1201" Type="http://schemas.openxmlformats.org/officeDocument/2006/relationships/hyperlink" Target="https://doi.org/10.2307/2343787" TargetMode="External"/>
<Relationship Id="rId1385" Type="http://schemas.openxmlformats.org/officeDocument/2006/relationships/hyperlink" Target="https://doi.org/10.2307/2348636" TargetMode="External"/>
<Relationship Id="rId1153" Type="http://schemas.openxmlformats.org/officeDocument/2006/relationships/hyperlink" Target="https://doi.org/10.2307/2685389" TargetMode="External"/>
<Relationship Id="rId1133" Type="http://schemas.openxmlformats.org/officeDocument/2006/relationships/hyperlink" Target="https://doi.org/10.2307/2841583" TargetMode="External"/>
<Relationship Id="rId1224" Type="http://schemas.openxmlformats.org/officeDocument/2006/relationships/hyperlink" Target="https://doi.org/10.2307/2987937" TargetMode="External"/>
<Relationship Id="rId1147" Type="http://schemas.openxmlformats.org/officeDocument/2006/relationships/hyperlink" Target="https://doi.org/10.2307/3002000" TargetMode="External"/>
<Relationship Id="rId1646" Type="http://schemas.openxmlformats.org/officeDocument/2006/relationships/hyperlink" Target="https://doi.org/10.2307/3315487" TargetMode="External"/>
<Relationship Id="rId1171" Type="http://schemas.openxmlformats.org/officeDocument/2006/relationships/hyperlink" Target="https://doi.org/10.2307/3619568" TargetMode="External"/>
<Relationship Id="rId1510" Type="http://schemas.openxmlformats.org/officeDocument/2006/relationships/hyperlink" Target="https://doi.org/10.23637/ROTHAMSTED.8V61Q" TargetMode="External"/>
<Relationship Id="rId1472" Type="http://schemas.openxmlformats.org/officeDocument/2006/relationships/hyperlink" Target="https://doi.org/10.31234/osf.io/5ptd7" TargetMode="External"/>
<Relationship Id="rId1558" Type="http://schemas.openxmlformats.org/officeDocument/2006/relationships/hyperlink" Target="https://doi.org/10.32614/CRAN.package.GGally" TargetMode="External"/>
<Relationship Id="rId1721" Type="http://schemas.openxmlformats.org/officeDocument/2006/relationships/hyperlink" Target="https://doi.org/10.32614/CRAN.package.easyPubMed" TargetMode="External"/>
<Relationship Id="rId1723" Type="http://schemas.openxmlformats.org/officeDocument/2006/relationships/hyperlink" Target="https://doi.org/10.32614/CRAN.package.rcrossref" TargetMode="External"/>
<Relationship Id="rId1725" Type="http://schemas.openxmlformats.org/officeDocument/2006/relationships/hyperlink" Target="https://doi.org/10.32614/CRAN.package.roadoi" TargetMode="External"/>
<Relationship Id="rId1072" Type="http://schemas.openxmlformats.org/officeDocument/2006/relationships/hyperlink" Target="https://doi.org/10.32614/CRAN.package.roxygen2" TargetMode="External"/>
<Relationship Id="rId1363" Type="http://schemas.openxmlformats.org/officeDocument/2006/relationships/hyperlink" Target="https://doi.org/10.32614/RJ-2016-060" TargetMode="External"/>
<Relationship Id="rId1240" Type="http://schemas.openxmlformats.org/officeDocument/2006/relationships/hyperlink" Target="https://doi.org/10.32614/RJ-2016-061" TargetMode="External"/>
<Relationship Id="rId1423" Type="http://schemas.openxmlformats.org/officeDocument/2006/relationships/hyperlink" Target="https://doi.org/10.32614/RJ-2021-053" TargetMode="External"/>
<Relationship Id="rId1628" Type="http://schemas.openxmlformats.org/officeDocument/2006/relationships/hyperlink" Target="https://doi.org/10.3389/fnhum.2023.912338" TargetMode="External"/>
<Relationship Id="rId1052" Type="http://schemas.openxmlformats.org/officeDocument/2006/relationships/hyperlink" Target="https://doi.org/10.3389/fpsyg.2016.01079" TargetMode="External"/>
<Relationship Id="rId1207" Type="http://schemas.openxmlformats.org/officeDocument/2006/relationships/hyperlink" Target="https://doi.org/10.37349/ec.2024.00024" TargetMode="External"/>
<Relationship Id="rId1449" Type="http://schemas.openxmlformats.org/officeDocument/2006/relationships/hyperlink" Target="https://doi.org/10.3758/s13428-019-01246-w" TargetMode="External"/>
<Relationship Id="rId1465" Type="http://schemas.openxmlformats.org/officeDocument/2006/relationships/hyperlink" Target="https://doi.org/10.3899/jrheum.211115" TargetMode="External"/>
<Relationship Id="rId1195" Type="http://schemas.openxmlformats.org/officeDocument/2006/relationships/hyperlink" Target="https://doi.org/10.4088/jcp.20f13804" TargetMode="External"/>
<Relationship Id="rId1556" Type="http://schemas.openxmlformats.org/officeDocument/2006/relationships/hyperlink" Target="https://doi.org/10.4097/kja.19087" TargetMode="External"/>
<Relationship Id="rId1413" Type="http://schemas.openxmlformats.org/officeDocument/2006/relationships/hyperlink" Target="https://doi.org/10.4097/kja.20582" TargetMode="External"/>
<Relationship Id="rId1435" Type="http://schemas.openxmlformats.org/officeDocument/2006/relationships/hyperlink" Target="https://doi.org/10.4097/kja.21508" TargetMode="External"/>
<Relationship Id="rId1117" Type="http://schemas.openxmlformats.org/officeDocument/2006/relationships/hyperlink" Target="https://doi.org/10.4097/kjae.2017.70.2.144" TargetMode="External"/>
<Relationship Id="rId1258" Type="http://schemas.openxmlformats.org/officeDocument/2006/relationships/hyperlink" Target="https://doi.org/10.4103/0019-5049.190623" TargetMode="External"/>
<Relationship Id="rId1532" Type="http://schemas.openxmlformats.org/officeDocument/2006/relationships/hyperlink" Target="https://doi.org/10.4103/0301-4738.77005" TargetMode="External"/>
<Relationship Id="rId1264" Type="http://schemas.openxmlformats.org/officeDocument/2006/relationships/hyperlink" Target="https://doi.org/10.4103/0971-9784.148325" TargetMode="External"/>
<Relationship Id="rId1111" Type="http://schemas.openxmlformats.org/officeDocument/2006/relationships/hyperlink" Target="https://doi.org/10.4103/0972-6748.77642" TargetMode="External"/>
<Relationship Id="rId1351" Type="http://schemas.openxmlformats.org/officeDocument/2006/relationships/hyperlink" Target="https://doi.org/10.4103/0976-500x.77120" TargetMode="External"/>
<Relationship Id="rId1375" Type="http://schemas.openxmlformats.org/officeDocument/2006/relationships/hyperlink" Target="https://doi.org/10.4103/0976-500x.81920" TargetMode="External"/>
<Relationship Id="rId1377" Type="http://schemas.openxmlformats.org/officeDocument/2006/relationships/hyperlink" Target="https://doi.org/10.4103/0976-500x.83300" TargetMode="External"/>
<Relationship Id="rId1381" Type="http://schemas.openxmlformats.org/officeDocument/2006/relationships/hyperlink" Target="https://doi.org/10.4103/0976-500x.85931" TargetMode="External"/>
<Relationship Id="rId1528" Type="http://schemas.openxmlformats.org/officeDocument/2006/relationships/hyperlink" Target="https://doi.org/10.4103/aca.aca_248_18" TargetMode="External"/>
<Relationship Id="rId1262" Type="http://schemas.openxmlformats.org/officeDocument/2006/relationships/hyperlink" Target="https://doi.org/10.4103/idoj.idoj_468_18" TargetMode="External"/>
<Relationship Id="rId1626" Type="http://schemas.openxmlformats.org/officeDocument/2006/relationships/hyperlink" Target="https://doi.org/10.4103/ijpsym.ijpsym_504_19" TargetMode="External"/>
<Relationship Id="rId1530" Type="http://schemas.openxmlformats.org/officeDocument/2006/relationships/hyperlink" Target="https://doi.org/10.4103/jfmpc.jfmpc_433_21" TargetMode="External"/>
<Relationship Id="rId1369" Type="http://schemas.openxmlformats.org/officeDocument/2006/relationships/hyperlink" Target="https://doi.org/10.4135/9781849208499" TargetMode="External"/>
<Relationship Id="rId1685" Type="http://schemas.openxmlformats.org/officeDocument/2006/relationships/hyperlink" Target="https://doi.org/10.4172/2155-6180.1000334" TargetMode="External"/>
<Relationship Id="rId1463" Type="http://schemas.openxmlformats.org/officeDocument/2006/relationships/hyperlink" Target="https://doi.org/10.4300/jgme-d-12-00156.1" TargetMode="External"/>
<Relationship Id="rId1600" Type="http://schemas.openxmlformats.org/officeDocument/2006/relationships/hyperlink" Target="https://doi.org/10.5123/s1679-49742017000300022" TargetMode="External"/>
<Relationship Id="rId1598" Type="http://schemas.openxmlformats.org/officeDocument/2006/relationships/hyperlink" Target="https://doi.org/10.5152/balkanmedj.2014.1408" TargetMode="External"/>
<Relationship Id="rId1074" Type="http://schemas.openxmlformats.org/officeDocument/2006/relationships/hyperlink" Target="https://doi.org/10.5167/UZH-205154" TargetMode="External"/>
<Relationship Id="rId1776" Type="http://schemas.openxmlformats.org/officeDocument/2006/relationships/hyperlink" Target="https://doi.org/10.5281/ZENODO.13848815" TargetMode="External"/>
<Relationship Id="rId1742" Type="http://schemas.openxmlformats.org/officeDocument/2006/relationships/hyperlink" Target="https://doi.org/10.5281/zenodo.2669586" TargetMode="External"/>
<Relationship Id="rId1387" Type="http://schemas.openxmlformats.org/officeDocument/2006/relationships/hyperlink" Target="https://doi.org/10.5334/irsp.289" TargetMode="External"/>
<Relationship Id="rId1488" Type="http://schemas.openxmlformats.org/officeDocument/2006/relationships/hyperlink" Target="https://doi.org/10.5395/rde.2015.40.4.328" TargetMode="External"/>
<Relationship Id="rId1540" Type="http://schemas.openxmlformats.org/officeDocument/2006/relationships/hyperlink" Target="https://doi.org/10.5395/rde.2017.42.2.152" TargetMode="External"/>
<Relationship Id="rId1270" Type="http://schemas.openxmlformats.org/officeDocument/2006/relationships/hyperlink" Target="https://doi.org/10.7275/QBPC-GK17" TargetMode="External"/>
<Relationship Id="rId1455" Type="http://schemas.openxmlformats.org/officeDocument/2006/relationships/hyperlink" Target="https://doi.org/10.7326/0003-4819-130-12-199906150-00008" TargetMode="External"/>
<Relationship Id="rId1630" Type="http://schemas.openxmlformats.org/officeDocument/2006/relationships/hyperlink" Target="https://doi.org/10.7326/0003-4819-147-8-200710160-00010" TargetMode="External"/>
<Relationship Id="rId1717" Type="http://schemas.openxmlformats.org/officeDocument/2006/relationships/hyperlink" Target="https://doi.org/10.7326/0003-4819-152-11-201006010-00232" TargetMode="External"/>
<Relationship Id="rId1554" Type="http://schemas.openxmlformats.org/officeDocument/2006/relationships/hyperlink" Target="https://easystats.github.io/easystats/" TargetMode="External"/>
<Relationship Id="rId717" Type="http://schemas.openxmlformats.org/officeDocument/2006/relationships/hyperlink" Target="https://easystats.github.io/performance/reference/check_dag.html" TargetMode="External"/>
<Relationship Id="rId1748" Type="http://schemas.openxmlformats.org/officeDocument/2006/relationships/hyperlink" Target="https://easystats.github.io/report/" TargetMode="External"/>
<Relationship Id="rId229" Type="http://schemas.openxmlformats.org/officeDocument/2006/relationships/hyperlink" Target="https://ensaiosclinicos.gov.br" TargetMode="External"/>
<Relationship Id="rId1783" Type="http://schemas.openxmlformats.org/officeDocument/2006/relationships/hyperlink" Target="https://ferreiraas.github.io/Ciencia-com-R/" TargetMode="External"/>
<Relationship Id="rId1437" Type="http://schemas.openxmlformats.org/officeDocument/2006/relationships/hyperlink" Target="https://ggplot2.tidyverse.org" TargetMode="External"/>
<Relationship Id="rId1782" Type="http://schemas.openxmlformats.org/officeDocument/2006/relationships/hyperlink" Target="https://github.com/FerreiraAS/Ciencia-com-R" TargetMode="External"/>
<Relationship Id="rId1105" Type="http://schemas.openxmlformats.org/officeDocument/2006/relationships/hyperlink" Target="https://github.com/Pakillo/grateful" TargetMode="External"/>
<Relationship Id="rId1213" Type="http://schemas.openxmlformats.org/officeDocument/2006/relationships/hyperlink" Target="https://github.com/chartgerink/retractcheck" TargetMode="External"/>
<Relationship Id="rId1327" Type="http://schemas.openxmlformats.org/officeDocument/2006/relationships/hyperlink" Target="https://github.com/paulhendricks/anonymizer" TargetMode="External"/>
<Relationship Id="rId1090" Type="http://schemas.openxmlformats.org/officeDocument/2006/relationships/hyperlink" Target="https://github.com/rstudio/bookdown" TargetMode="External"/>
<Relationship Id="rId1441" Type="http://schemas.openxmlformats.org/officeDocument/2006/relationships/hyperlink" Target="https://github.com/taiyun/corrplot" TargetMode="External"/>
<Relationship Id="rId959" Type="http://schemas.openxmlformats.org/officeDocument/2006/relationships/hyperlink" Target="https://jamanetwork.com/collections/44042/jama-guide-to-statistics-and-methods" TargetMode="External"/>
<Relationship Id="rId56" Type="http://schemas.openxmlformats.org/officeDocument/2006/relationships/hyperlink" Target="https://jasp-stats.org" TargetMode="External"/>
<Relationship Id="rId1582" Type="http://schemas.openxmlformats.org/officeDocument/2006/relationships/hyperlink" Target="https://journal.r-project.org/archive/2017/RJ-2017-036/index.html" TargetMode="External"/>
<Relationship Id="rId945" Type="http://schemas.openxmlformats.org/officeDocument/2006/relationships/hyperlink" Target="https://journals.physiology.org/topic/advances-collections/explorations-in-statistics?seriesKey=&amp;tagCode=&amp;" TargetMode="External"/>
<Relationship Id="rId946" Type="http://schemas.openxmlformats.org/officeDocument/2006/relationships/hyperlink" Target="https://journals.physiology.org/topic/advances-collections/general-statistics?seriesKey=&amp;tagCode=&amp;" TargetMode="External"/>
<Relationship Id="rId947" Type="http://schemas.openxmlformats.org/officeDocument/2006/relationships/hyperlink" Target="https://journals.physiology.org/topic/advances-collections/reporting-statistics?seriesKey=&amp;tagCode=&amp;" TargetMode="External"/>
<Relationship Id="rId944" Type="http://schemas.openxmlformats.org/officeDocument/2006/relationships/hyperlink" Target="https://journals.physiology.org/topic/advances-collections/statistics?seriesKey=&amp;tagCode=&amp;" TargetMode="External"/>
<Relationship Id="rId1121" Type="http://schemas.openxmlformats.org/officeDocument/2006/relationships/hyperlink" Target="https://jtd.amegroups.org/article/view/4086" TargetMode="External"/>
<Relationship Id="rId40" Type="http://schemas.openxmlformats.org/officeDocument/2006/relationships/hyperlink" Target="https://onlinelibrary.wiley.com/journal/17517176" TargetMode="External"/>
<Relationship Id="rId967" Type="http://schemas.openxmlformats.org/officeDocument/2006/relationships/hyperlink" Target="https://onlinelibrary.wiley.com/page/journal/10970258/homepage/tutorials.htm" TargetMode="External"/>
<Relationship Id="rId971" Type="http://schemas.openxmlformats.org/officeDocument/2006/relationships/hyperlink" Target="https://onlinelibrary.wiley.com/page/journal/15391612/homepage/tutorial_papers.htm" TargetMode="External"/>
<Relationship Id="rId232" Type="http://schemas.openxmlformats.org/officeDocument/2006/relationships/hyperlink" Target="https://osf.io" TargetMode="External"/>
<Relationship Id="rId237" Type="http://schemas.openxmlformats.org/officeDocument/2006/relationships/hyperlink" Target="https://osf.io/" TargetMode="External"/>
<Relationship Id="rId1439" Type="http://schemas.openxmlformats.org/officeDocument/2006/relationships/hyperlink" Target="https://plotly-r.com" TargetMode="External"/>
<Relationship Id="rId54"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6" Type="http://schemas.openxmlformats.org/officeDocument/2006/relationships/hyperlink" Target="https://publons.com/researcher/F-6831-2012" TargetMode="External"/>
<Relationship Id="rId887" Type="http://schemas.openxmlformats.org/officeDocument/2006/relationships/hyperlink" Target="https://pubmed.ncbi.nlm.nih.gov" TargetMode="External"/>
<Relationship Id="rId1068" Type="http://schemas.openxmlformats.org/officeDocument/2006/relationships/hyperlink" Target="https://r-packages.io/packages" TargetMode="External"/>
<Relationship Id="rId577" Type="http://schemas.openxmlformats.org/officeDocument/2006/relationships/hyperlink" Target="https://rdrr.io/cran/mmrm/man/mmrm.html" TargetMode="External"/>
<Relationship Id="rId242" Type="http://schemas.openxmlformats.org/officeDocument/2006/relationships/hyperlink" Target="https://rdrr.io/github/chartgerink/retractcheck/man/retractcheck.html" TargetMode="External"/>
<Relationship Id="rId241" Type="http://schemas.openxmlformats.org/officeDocument/2006/relationships/hyperlink" Target="https://retractionwatch.com" TargetMode="External"/>
<Relationship Id="rId965"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938" Type="http://schemas.openxmlformats.org/officeDocument/2006/relationships/hyperlink" Target="https://sciencer.shinyapps.io/RCTapp/" TargetMode="External"/>
<Relationship Id="rId458" Type="http://schemas.openxmlformats.org/officeDocument/2006/relationships/hyperlink" Target="https://search.r-project.org/CRAN/refmans/flextable/html/as_flextable.html" TargetMode="External"/>
<Relationship Id="rId457" Type="http://schemas.openxmlformats.org/officeDocument/2006/relationships/hyperlink" Target="https://search.r-project.org/CRAN/refmans/flextable/html/flextable.html" TargetMode="External"/>
<Relationship Id="rId459" Type="http://schemas.openxmlformats.org/officeDocument/2006/relationships/hyperlink" Target="https://search.r-project.org/CRAN/refmans/flextable/html/save_as_docx.html" TargetMode="External"/>
<Relationship Id="rId462" Type="http://schemas.openxmlformats.org/officeDocument/2006/relationships/hyperlink" Target="https://search.r-project.org/CRAN/refmans/gtsummary/html/tbl_summary.html" TargetMode="External"/>
<Relationship Id="rId460" Type="http://schemas.openxmlformats.org/officeDocument/2006/relationships/hyperlink" Target="https://search.r-project.org/CRAN/refmans/rempsyc/html/nice_table.html" TargetMode="External"/>
<Relationship Id="rId461" Type="http://schemas.openxmlformats.org/officeDocument/2006/relationships/hyperlink" Target="https://search.r-project.org/CRAN/refmans/table1/html/table1.html" TargetMode="External"/>
<Relationship Id="rId32" Type="http://schemas.openxmlformats.org/officeDocument/2006/relationships/hyperlink" Target="https://universo.edu.br" TargetMode="External"/>
<Relationship Id="rId890" Type="http://schemas.openxmlformats.org/officeDocument/2006/relationships/hyperlink" Target="https://unpaywall.org" TargetMode="External"/>
<Relationship Id="rId1070" Type="http://schemas.openxmlformats.org/officeDocument/2006/relationships/hyperlink" Target="https://www.R-project.org/" TargetMode="External"/>
<Relationship Id="rId942" Type="http://schemas.openxmlformats.org/officeDocument/2006/relationships/hyperlink" Target="https://www.ahajournals.org/statistical-recommendations" TargetMode="External"/>
<Relationship Id="rId969" Type="http://schemas.openxmlformats.org/officeDocument/2006/relationships/hyperlink" Target="https://www.biomedcentral.com/collections/DANT" TargetMode="External"/>
<Relationship Id="rId58" Type="http://schemas.openxmlformats.org/officeDocument/2006/relationships/hyperlink" Target="https://www.blueskystatistics.com" TargetMode="External"/>
<Relationship Id="rId954" Type="http://schemas.openxmlformats.org/officeDocument/2006/relationships/hyperlink" Target="https://www.bmj.com/about-bmj/resources-readers/publications/statistics-square-one" TargetMode="External"/>
<Relationship Id="rId955" Type="http://schemas.openxmlformats.org/officeDocument/2006/relationships/hyperlink" Target="https://www.bmj.com/research/research-methods-and-reporting" TargetMode="External"/>
<Relationship Id="rId951" Type="http://schemas.openxmlformats.org/officeDocument/2006/relationships/hyperlink" Target="https://www.bmj.com/specialties/statistics" TargetMode="External"/>
<Relationship Id="rId953" Type="http://schemas.openxmlformats.org/officeDocument/2006/relationships/hyperlink" Target="https://www.bmj.com/specialties/statistics-and-research-methods" TargetMode="External"/>
<Relationship Id="rId952" Type="http://schemas.openxmlformats.org/officeDocument/2006/relationships/hyperlink" Target="https://www.bmj.com/specialties/statistics-notes" TargetMode="External"/>
<Relationship Id="rId231" Type="http://schemas.openxmlformats.org/officeDocument/2006/relationships/hyperlink" Target="https://www.crd.york.ac.uk/prospero/" TargetMode="External"/>
<Relationship Id="rId957" Type="http://schemas.openxmlformats.org/officeDocument/2006/relationships/hyperlink" Target="https://www.equator-network.org" TargetMode="External"/>
<Relationship Id="rId759" Type="http://schemas.openxmlformats.org/officeDocument/2006/relationships/hyperlink" Target="https://www.equator-network.org/" TargetMode="External"/>
<Relationship Id="rId881" Type="http://schemas.openxmlformats.org/officeDocument/2006/relationships/hyperlink" Target="https://www.equator-network.org/reporting-guidelines/consort/" TargetMode="External"/>
<Relationship Id="rId813" Type="http://schemas.openxmlformats.org/officeDocument/2006/relationships/hyperlink" Target="https://www.equator-network.org/reporting-guidelines/cosmin-reporting-guideline-for-studies-on-measurement-properties-of-patient-reported-outcome-measures/" TargetMode="External"/>
<Relationship Id="rId844" Type="http://schemas.openxmlformats.org/officeDocument/2006/relationships/hyperlink" Target="https://www.equator-network.org/reporting-guidelines/guidelines-for-reporting-non-randomised-studies/" TargetMode="External"/>
<Relationship Id="rId815" Type="http://schemas.openxmlformats.org/officeDocument/2006/relationships/hyperlink" Target="https://www.equator-network.org/reporting-guidelines/guidelines-for-reporting-reliability-and-agreement-studies-grras-were-proposed/" TargetMode="External"/>
<Relationship Id="rId925" Type="http://schemas.openxmlformats.org/officeDocument/2006/relationships/hyperlink" Target="https://www.equator-network.org/reporting-guidelines/guidelines-for-the-content-of-statistical-analysis-plans-in-clinical-trials/" TargetMode="External"/>
<Relationship Id="rId905" Type="http://schemas.openxmlformats.org/officeDocument/2006/relationships/hyperlink" Target="https://www.equator-network.org/reporting-guidelines/prisma/" TargetMode="External"/>
<Relationship Id="rId814" Type="http://schemas.openxmlformats.org/officeDocument/2006/relationships/hyperlink" Target="https://www.equator-network.org/reporting-guidelines/recommendations-for-reporting-the-results-of-studies-of-instrument-and-scale-development-and-testing/" TargetMode="External"/>
<Relationship Id="rId917" Type="http://schemas.openxmlformats.org/officeDocument/2006/relationships/hyperlink" Target="https://www.equator-network.org/reporting-guidelines/reporting-guidelines-for-health-care-simulation-research-extensions-to-the-consort-and-strobe-statements/" TargetMode="External"/>
<Relationship Id="rId838" Type="http://schemas.openxmlformats.org/officeDocument/2006/relationships/hyperlink" Target="https://www.equator-network.org/reporting-guidelines/stard/" TargetMode="External"/>
<Relationship Id="rId760" Type="http://schemas.openxmlformats.org/officeDocument/2006/relationships/hyperlink" Target="https://www.equator-network.org/reporting-guidelines/strobe/" TargetMode="External"/>
<Relationship Id="rId30" Type="http://schemas.openxmlformats.org/officeDocument/2006/relationships/hyperlink" Target="https://www.faperj.br" TargetMode="External"/>
<Relationship Id="rId39" Type="http://schemas.openxmlformats.org/officeDocument/2006/relationships/hyperlink" Target="https://www.frontiersin.org/research-topics/26395/systemic-effects-and-disabilities-in-long-covid-syndrome-current-approaches-and-clinical-challenges" TargetMode="External"/>
<Relationship Id="rId57" Type="http://schemas.openxmlformats.org/officeDocument/2006/relationships/hyperlink" Target="https://www.jamovi.org" TargetMode="External"/>
<Relationship Id="rId1572" Type="http://schemas.openxmlformats.org/officeDocument/2006/relationships/hyperlink" Target="https://www.john-fox.ca/Companion/" TargetMode="External"/>
<Relationship Id="rId42" Type="http://schemas.openxmlformats.org/officeDocument/2006/relationships/hyperlink" Target="https://www.journals.elsevier.com/journal-of-integrative-medicine/editorial-board" TargetMode="External"/>
<Relationship Id="rId961" Type="http://schemas.openxmlformats.org/officeDocument/2006/relationships/hyperlink" Target="https://www.nature.com/collections/qghhqm" TargetMode="External"/>
<Relationship Id="rId38" Type="http://schemas.openxmlformats.org/officeDocument/2006/relationships/hyperlink" Target="https://www.nature.com/srep/about/editors" TargetMode="External"/>
<Relationship Id="rId963" Type="http://schemas.openxmlformats.org/officeDocument/2006/relationships/hyperlink" Target="https://www.oxfordreference.com/display/10.1093/acref/9780199679188.001.0001/acref-9780199679188" TargetMode="External"/>
<Relationship Id="rId805" Type="http://schemas.openxmlformats.org/officeDocument/2006/relationships/hyperlink" Target="https://www.rdocumentation.org/packages/BlandAltmanLeh/versions/0.3.1/topics/bland.altman.plot" TargetMode="External"/>
<Relationship Id="rId804" Type="http://schemas.openxmlformats.org/officeDocument/2006/relationships/hyperlink" Target="https://www.rdocumentation.org/packages/BlandAltmanLeh/versions/0.3.1/topics/bland.altman.stats" TargetMode="External"/>
<Relationship Id="rId289" Type="http://schemas.openxmlformats.org/officeDocument/2006/relationships/hyperlink" Target="https://www.rdocumentation.org/packages/DataEditR/versions/0.1.5/topics/dataInput" TargetMode="External"/>
<Relationship Id="rId366" Type="http://schemas.openxmlformats.org/officeDocument/2006/relationships/hyperlink" Target="https://www.rdocumentation.org/packages/DataExplorer/versions/0.8.2/topics/create_report" TargetMode="External"/>
<Relationship Id="rId636" Type="http://schemas.openxmlformats.org/officeDocument/2006/relationships/hyperlink" Target="https://www.rdocumentation.org/packages/GGally/versions/2.2.1/topics/ggally_cor" TargetMode="External"/>
<Relationship Id="rId659" Type="http://schemas.openxmlformats.org/officeDocument/2006/relationships/hyperlink" Target="https://www.rdocumentation.org/packages/GGally/versions/2.2.1/topics/ggpairs" TargetMode="External"/>
<Relationship Id="rId285" Type="http://schemas.openxmlformats.org/officeDocument/2006/relationships/hyperlink" Target="https://www.rdocumentation.org/packages/Hmisc/versions/5.1-0/topics/contents" TargetMode="External"/>
<Relationship Id="rId914" Type="http://schemas.openxmlformats.org/officeDocument/2006/relationships/hyperlink" Target="https://www.rdocumentation.org/packages/InteractionPoweR/versions/0.2.1/topics/generate_interaction" TargetMode="External"/>
<Relationship Id="rId540" Type="http://schemas.openxmlformats.org/officeDocument/2006/relationships/hyperlink" Target="https://www.rdocumentation.org/packages/InteractionPoweR/versions/0.2.1/topics/power_interaction" TargetMode="External"/>
<Relationship Id="rId309" Type="http://schemas.openxmlformats.org/officeDocument/2006/relationships/hyperlink" Target="https://www.rdocumentation.org/packages/MASS/versions/7.3-58.3/topics/boxcox" TargetMode="External"/>
<Relationship Id="rId895" Type="http://schemas.openxmlformats.org/officeDocument/2006/relationships/hyperlink" Target="https://www.rdocumentation.org/packages/PRISMA2020/versions/1.1.1/topics/PRISMA_flowdiagram" TargetMode="External"/>
<Relationship Id="rId367" Type="http://schemas.openxmlformats.org/officeDocument/2006/relationships/hyperlink" Target="https://www.rdocumentation.org/packages/SmartEDA/versions/0.3.9/topics/ExpReport" TargetMode="External"/>
<Relationship Id="rId592" Type="http://schemas.openxmlformats.org/officeDocument/2006/relationships/hyperlink" Target="https://www.rdocumentation.org/packages/Superpower/versions/0.2.0/topics/ANOVA_compromise" TargetMode="External"/>
<Relationship Id="rId591" Type="http://schemas.openxmlformats.org/officeDocument/2006/relationships/hyperlink" Target="https://www.rdocumentation.org/packages/Superpower/versions/0.2.0/topics/optimal_alpha" TargetMode="External"/>
<Relationship Id="rId534" Type="http://schemas.openxmlformats.org/officeDocument/2006/relationships/hyperlink" Target="https://www.rdocumentation.org/packages/Superpower/versions/0.2.0/topics/power.ftest" TargetMode="External"/>
<Relationship Id="rId537" Type="http://schemas.openxmlformats.org/officeDocument/2006/relationships/hyperlink" Target="https://www.rdocumentation.org/packages/Superpower/versions/0.2.0/topics/power_oneway_ancova" TargetMode="External"/>
<Relationship Id="rId535" Type="http://schemas.openxmlformats.org/officeDocument/2006/relationships/hyperlink" Target="https://www.rdocumentation.org/packages/Superpower/versions/0.2.0/topics/power_oneway_between" TargetMode="External"/>
<Relationship Id="rId536" Type="http://schemas.openxmlformats.org/officeDocument/2006/relationships/hyperlink" Target="https://www.rdocumentation.org/packages/Superpower/versions/0.2.0/topics/power_oneway_within" TargetMode="External"/>
<Relationship Id="rId539" Type="http://schemas.openxmlformats.org/officeDocument/2006/relationships/hyperlink" Target="https://www.rdocumentation.org/packages/Superpower/versions/0.2.0/topics/power_threeway_between" TargetMode="External"/>
<Relationship Id="rId538" Type="http://schemas.openxmlformats.org/officeDocument/2006/relationships/hyperlink" Target="https://www.rdocumentation.org/packages/Superpower/versions/0.2.0/topics/power_twoway_between" TargetMode="External"/>
<Relationship Id="rId494" Type="http://schemas.openxmlformats.org/officeDocument/2006/relationships/hyperlink" Target="https://www.rdocumentation.org/packages/WRS2/versions/1.1-6/topics/pbcor" TargetMode="External"/>
<Relationship Id="rId495" Type="http://schemas.openxmlformats.org/officeDocument/2006/relationships/hyperlink" Target="https://www.rdocumentation.org/packages/WRS2/versions/1.1-6/topics/t1way" TargetMode="External"/>
<Relationship Id="rId496" Type="http://schemas.openxmlformats.org/officeDocument/2006/relationships/hyperlink" Target="https://www.rdocumentation.org/packages/WRS2/versions/1.1-6/topics/t2way" TargetMode="External"/>
<Relationship Id="rId497" Type="http://schemas.openxmlformats.org/officeDocument/2006/relationships/hyperlink" Target="https://www.rdocumentation.org/packages/WRS2/versions/1.1-6/topics/t3way" TargetMode="External"/>
<Relationship Id="rId492" Type="http://schemas.openxmlformats.org/officeDocument/2006/relationships/hyperlink" Target="https://www.rdocumentation.org/packages/WRS2/versions/1.1-6/topics/trimse" TargetMode="External"/>
<Relationship Id="rId493" Type="http://schemas.openxmlformats.org/officeDocument/2006/relationships/hyperlink" Target="https://www.rdocumentation.org/packages/WRS2/versions/1.1-6/topics/yuen" TargetMode="External"/>
<Relationship Id="rId354" Type="http://schemas.openxmlformats.org/officeDocument/2006/relationships/hyperlink" Target="https://www.rdocumentation.org/packages/anonymizer/versions/0.2.0/topics/anonymize" TargetMode="External"/>
<Relationship Id="rId628" Type="http://schemas.openxmlformats.org/officeDocument/2006/relationships/hyperlink" Target="https://www.rdocumentation.org/packages/anscombiser/versions/1.1.0/topics/anscombise" TargetMode="External"/>
<Relationship Id="rId94" Type="http://schemas.openxmlformats.org/officeDocument/2006/relationships/hyperlink" Target="https://www.rdocumentation.org/packages/base/versions/3.6.2/topics/Random" TargetMode="External"/>
<Relationship Id="rId302" Type="http://schemas.openxmlformats.org/officeDocument/2006/relationships/hyperlink" Target="https://www.rdocumentation.org/packages/base/versions/3.6.2/topics/as.Date" TargetMode="External"/>
<Relationship Id="rId301" Type="http://schemas.openxmlformats.org/officeDocument/2006/relationships/hyperlink" Target="https://www.rdocumentation.org/packages/base/versions/3.6.2/topics/character" TargetMode="External"/>
<Relationship Id="rId299" Type="http://schemas.openxmlformats.org/officeDocument/2006/relationships/hyperlink" Target="https://www.rdocumentation.org/packages/base/versions/3.6.2/topics/class" TargetMode="External"/>
<Relationship Id="rId380" Type="http://schemas.openxmlformats.org/officeDocument/2006/relationships/hyperlink" Target="https://www.rdocumentation.org/packages/base/versions/3.6.2/topics/duplicated" TargetMode="External"/>
<Relationship Id="rId323" Type="http://schemas.openxmlformats.org/officeDocument/2006/relationships/hyperlink" Target="https://www.rdocumentation.org/packages/base/versions/3.6.2/topics/factor" TargetMode="External"/>
<Relationship Id="rId281" Type="http://schemas.openxmlformats.org/officeDocument/2006/relationships/hyperlink" Target="https://www.rdocumentation.org/packages/base/versions/3.6.2/topics/labels" TargetMode="External"/>
<Relationship Id="rId325" Type="http://schemas.openxmlformats.org/officeDocument/2006/relationships/hyperlink" Target="https://www.rdocumentation.org/packages/base/versions/3.6.2/topics/levels" TargetMode="External"/>
<Relationship Id="rId303" Type="http://schemas.openxmlformats.org/officeDocument/2006/relationships/hyperlink" Target="https://www.rdocumentation.org/packages/base/versions/3.6.2/topics/logical" TargetMode="External"/>
<Relationship Id="rId330" Type="http://schemas.openxmlformats.org/officeDocument/2006/relationships/hyperlink" Target="https://www.rdocumentation.org/packages/base/versions/3.6.2/topics/na" TargetMode="External"/>
<Relationship Id="rId339" Type="http://schemas.openxmlformats.org/officeDocument/2006/relationships/hyperlink" Target="https://www.rdocumentation.org/packages/base/versions/3.6.2/topics/na.fail" TargetMode="External"/>
<Relationship Id="rId280" Type="http://schemas.openxmlformats.org/officeDocument/2006/relationships/hyperlink" Target="https://www.rdocumentation.org/packages/base/versions/3.6.2/topics/names" TargetMode="External"/>
<Relationship Id="rId326" Type="http://schemas.openxmlformats.org/officeDocument/2006/relationships/hyperlink" Target="https://www.rdocumentation.org/packages/base/versions/3.6.2/topics/nlevels" TargetMode="External"/>
<Relationship Id="rId300" Type="http://schemas.openxmlformats.org/officeDocument/2006/relationships/hyperlink" Target="https://www.rdocumentation.org/packages/base/versions/3.6.2/topics/numeric" TargetMode="External"/>
<Relationship Id="rId402" Type="http://schemas.openxmlformats.org/officeDocument/2006/relationships/hyperlink" Target="https://www.rdocumentation.org/packages/base/versions/3.6.2/topics/summary" TargetMode="External"/>
<Relationship Id="rId419" Type="http://schemas.openxmlformats.org/officeDocument/2006/relationships/hyperlink" Target="https://www.rdocumentation.org/packages/base/versions/3.6.2/topics/table" TargetMode="External"/>
<Relationship Id="rId83" Type="http://schemas.openxmlformats.org/officeDocument/2006/relationships/hyperlink" Target="https://www.rdocumentation.org/packages/bookdown/versions/0.35/topics/epub_book" TargetMode="External"/>
<Relationship Id="rId81" Type="http://schemas.openxmlformats.org/officeDocument/2006/relationships/hyperlink" Target="https://www.rdocumentation.org/packages/bookdown/versions/0.35/topics/gitbook" TargetMode="External"/>
<Relationship Id="rId84" Type="http://schemas.openxmlformats.org/officeDocument/2006/relationships/hyperlink" Target="https://www.rdocumentation.org/packages/bookdown/versions/0.35/topics/html_document2" TargetMode="External"/>
<Relationship Id="rId82" Type="http://schemas.openxmlformats.org/officeDocument/2006/relationships/hyperlink" Target="https://www.rdocumentation.org/packages/bookdown/versions/0.35/topics/pdf_book" TargetMode="External"/>
<Relationship Id="rId660" Type="http://schemas.openxmlformats.org/officeDocument/2006/relationships/hyperlink" Target="https://www.rdocumentation.org/packages/car/versions/3.1-3/topics/vif" TargetMode="External"/>
<Relationship Id="rId825" Type="http://schemas.openxmlformats.org/officeDocument/2006/relationships/hyperlink" Target="https://www.rdocumentation.org/packages/caret/versions/3.45/topics/confusionMatrix" TargetMode="External"/>
<Relationship Id="rId694" Type="http://schemas.openxmlformats.org/officeDocument/2006/relationships/hyperlink" Target="https://www.rdocumentation.org/packages/cooccur/versions/1.3/topics/cooccur" TargetMode="External"/>
<Relationship Id="rId632" Type="http://schemas.openxmlformats.org/officeDocument/2006/relationships/hyperlink" Target="https://www.rdocumentation.org/packages/corrplot/versions/0.92/topics/cor.mtest" TargetMode="External"/>
<Relationship Id="rId477" Type="http://schemas.openxmlformats.org/officeDocument/2006/relationships/hyperlink" Target="https://www.rdocumentation.org/packages/corrplot/versions/0.92/topics/corrplot" TargetMode="External"/>
<Relationship Id="rId292" Type="http://schemas.openxmlformats.org/officeDocument/2006/relationships/hyperlink" Target="https://www.rdocumentation.org/packages/data.table/versions/1.14.8/topics/melt.data.table" TargetMode="External"/>
<Relationship Id="rId365" Type="http://schemas.openxmlformats.org/officeDocument/2006/relationships/hyperlink" Target="https://www.rdocumentation.org/packages/dataMaid/versions/1.4.1/topics/makeDataReport" TargetMode="External"/>
<Relationship Id="rId355" Type="http://schemas.openxmlformats.org/officeDocument/2006/relationships/hyperlink" Target="https://www.rdocumentation.org/packages/digest/versions/0.6.33/topics/digest" TargetMode="External"/>
<Relationship Id="rId563" Type="http://schemas.openxmlformats.org/officeDocument/2006/relationships/hyperlink" Target="https://www.rdocumentation.org/packages/effectsize/versions/0.8.3/topics/interpret" TargetMode="External"/>
<Relationship Id="rId562" Type="http://schemas.openxmlformats.org/officeDocument/2006/relationships/hyperlink" Target="https://www.rdocumentation.org/packages/effectsize/versions/0.8.3/topics/rules" TargetMode="External"/>
<Relationship Id="rId578" Type="http://schemas.openxmlformats.org/officeDocument/2006/relationships/hyperlink" Target="https://www.rdocumentation.org/packages/emmeans/versions/1.8.7/topics/emmeans" TargetMode="External"/>
<Relationship Id="rId674" Type="http://schemas.openxmlformats.org/officeDocument/2006/relationships/hyperlink" Target="https://www.rdocumentation.org/packages/equatiomatic/versions/0.3.1/topics/extract_eq" TargetMode="External"/>
<Relationship Id="rId368" Type="http://schemas.openxmlformats.org/officeDocument/2006/relationships/hyperlink" Target="https://www.rdocumentation.org/packages/esquisse/versions/1.1.2/topics/esquisser" TargetMode="External"/>
<Relationship Id="rId364" Type="http://schemas.openxmlformats.org/officeDocument/2006/relationships/hyperlink" Target="https://www.rdocumentation.org/packages/explore/versions/1.0.2/topics/explore" TargetMode="External"/>
<Relationship Id="rId654" Type="http://schemas.openxmlformats.org/officeDocument/2006/relationships/hyperlink" Target="https://www.rdocumentation.org/packages/fastDummies/versions/1.7.3/topics/dummy_columns" TargetMode="External"/>
<Relationship Id="rId913" Type="http://schemas.openxmlformats.org/officeDocument/2006/relationships/hyperlink" Target="https://www.rdocumentation.org/packages/faux/versions/1.2.1/topics/sim_design" TargetMode="External"/>
<Relationship Id="rId70" Type="http://schemas.openxmlformats.org/officeDocument/2006/relationships/hyperlink" Target="https://www.rdocumentation.org/packages/formatR/versions/1.14/topics/tidy_source" TargetMode="External"/>
<Relationship Id="rId716" Type="http://schemas.openxmlformats.org/officeDocument/2006/relationships/hyperlink" Target="https://www.rdocumentation.org/packages/ggdag/versions/0.2.10/topics/ggdag" TargetMode="External"/>
<Relationship Id="rId395" Type="http://schemas.openxmlformats.org/officeDocument/2006/relationships/hyperlink" Target="https://www.rdocumentation.org/packages/ggdist/versions/3.3.0/topics/geom_slabinterval" TargetMode="External"/>
<Relationship Id="rId710" Type="http://schemas.openxmlformats.org/officeDocument/2006/relationships/hyperlink" Target="https://www.rdocumentation.org/packages/ggeffects/versions/1.6.0/topics/predict_response" TargetMode="External"/>
<Relationship Id="rId711" Type="http://schemas.openxmlformats.org/officeDocument/2006/relationships/hyperlink" Target="https://www.rdocumentation.org/packages/ggeffects/versions/1.6.0/topics/test_response" TargetMode="External"/>
<Relationship Id="rId396" Type="http://schemas.openxmlformats.org/officeDocument/2006/relationships/hyperlink" Target="https://www.rdocumentation.org/packages/ggfortify/versions/0.4.16/topics/ggdistribution" TargetMode="External"/>
<Relationship Id="rId475" Type="http://schemas.openxmlformats.org/officeDocument/2006/relationships/hyperlink" Target="https://www.rdocumentation.org/packages/ggplot2/versions/3.4.3/topics/ggplot" TargetMode="External"/>
<Relationship Id="rId480" Type="http://schemas.openxmlformats.org/officeDocument/2006/relationships/hyperlink" Target="https://www.rdocumentation.org/packages/ggsci/versions/3.0.0/topics/pal_lancet" TargetMode="External"/>
<Relationship Id="rId481" Type="http://schemas.openxmlformats.org/officeDocument/2006/relationships/hyperlink" Target="https://www.rdocumentation.org/packages/ggsci/versions/3.0.0/topics/pal_nejm" TargetMode="External"/>
<Relationship Id="rId482" Type="http://schemas.openxmlformats.org/officeDocument/2006/relationships/hyperlink" Target="https://www.rdocumentation.org/packages/ggsci/versions/3.0.0/topics/pal_npg" TargetMode="External"/>
<Relationship Id="rId483" Type="http://schemas.openxmlformats.org/officeDocument/2006/relationships/hyperlink" Target="https://www.rdocumentation.org/packages/grDevices/versions/3.6.2/topics/dev" TargetMode="External"/>
<Relationship Id="rId385" Type="http://schemas.openxmlformats.org/officeDocument/2006/relationships/hyperlink" Target="https://www.rdocumentation.org/packages/grDevices/versions/3.6.2/topics/nclass" TargetMode="External"/>
<Relationship Id="rId443" Type="http://schemas.openxmlformats.org/officeDocument/2006/relationships/hyperlink" Target="https://www.rdocumentation.org/packages/graphics/versions/3.6.2/topics/boxplot" TargetMode="External"/>
<Relationship Id="rId444" Type="http://schemas.openxmlformats.org/officeDocument/2006/relationships/hyperlink" Target="https://www.rdocumentation.org/packages/graphics/versions/3.6.2/topics/coplot" TargetMode="External"/>
<Relationship Id="rId386" Type="http://schemas.openxmlformats.org/officeDocument/2006/relationships/hyperlink" Target="https://www.rdocumentation.org/packages/graphics/versions/3.6.2/topics/hist" TargetMode="External"/>
<Relationship Id="rId96" Type="http://schemas.openxmlformats.org/officeDocument/2006/relationships/hyperlink" Target="https://www.rdocumentation.org/packages/grateful/versions/0.2.0/topics/cite_packages" TargetMode="External"/>
<Relationship Id="rId440" Type="http://schemas.openxmlformats.org/officeDocument/2006/relationships/hyperlink" Target="https://www.rdocumentation.org/packages/gtExtras/versions/0.5.0/topics/gt_plt_summary" TargetMode="External"/>
<Relationship Id="rId616" Type="http://schemas.openxmlformats.org/officeDocument/2006/relationships/hyperlink" Target="https://www.rdocumentation.org/packages/gtsummary/versions/1.6.3/topics/tbl_cross" TargetMode="External"/>
<Relationship Id="rId642" Type="http://schemas.openxmlformats.org/officeDocument/2006/relationships/hyperlink" Target="https://www.rdocumentation.org/packages/gtsummary/versions/1.6.3/topics/tbl_regression" TargetMode="External"/>
<Relationship Id="rId353" Type="http://schemas.openxmlformats.org/officeDocument/2006/relationships/hyperlink" Target="https://www.rdocumentation.org/packages/hash/versions/3.0.1/topics/hash" TargetMode="External"/>
<Relationship Id="rId352" Type="http://schemas.openxmlformats.org/officeDocument/2006/relationships/hyperlink" Target="https://www.rdocumentation.org/packages/ids/versions/1.0.1/topics/random_id" TargetMode="External"/>
<Relationship Id="rId284" Type="http://schemas.openxmlformats.org/officeDocument/2006/relationships/hyperlink" Target="https://www.rdocumentation.org/packages/janitor/versions/2.2.0/topics/clean_names" TargetMode="External"/>
<Relationship Id="rId764" Type="http://schemas.openxmlformats.org/officeDocument/2006/relationships/hyperlink" Target="https://www.rdocumentation.org/packages/lavaan/versions/0.6-16/topics/cfa" TargetMode="External"/>
<Relationship Id="rId765" Type="http://schemas.openxmlformats.org/officeDocument/2006/relationships/hyperlink" Target="https://www.rdocumentation.org/packages/lavaan/versions/0.6-16/topics/modificationIndices" TargetMode="External"/>
<Relationship Id="rId248" Type="http://schemas.openxmlformats.org/officeDocument/2006/relationships/hyperlink" Target="https://www.rdocumentation.org/packages/likert/versions/1.3.5/topics/likert" TargetMode="External"/>
<Relationship Id="rId72" Type="http://schemas.openxmlformats.org/officeDocument/2006/relationships/hyperlink" Target="https://www.rdocumentation.org/packages/lintr/versions/3.1.0/topics/lint" TargetMode="External"/>
<Relationship Id="rId533" Type="http://schemas.openxmlformats.org/officeDocument/2006/relationships/hyperlink" Target="https://www.rdocumentation.org/packages/longpower/versions/1.0.24/topics/power.mmrm" TargetMode="External"/>
<Relationship Id="rId828" Type="http://schemas.openxmlformats.org/officeDocument/2006/relationships/hyperlink" Target="https://www.rdocumentation.org/packages/mada/versions/0.5.11/topics/crosshair" TargetMode="External"/>
<Relationship Id="rId688" Type="http://schemas.openxmlformats.org/officeDocument/2006/relationships/hyperlink" Target="https://www.rdocumentation.org/packages/markovchain/versions/0.9.5/topics/createSequenceMatrix" TargetMode="External"/>
<Relationship Id="rId894" Type="http://schemas.openxmlformats.org/officeDocument/2006/relationships/hyperlink" Target="https://www.rdocumentation.org/packages/metagear/versions/0.7/topics/plot_PRISMA" TargetMode="External"/>
<Relationship Id="rId346" Type="http://schemas.openxmlformats.org/officeDocument/2006/relationships/hyperlink" Target="https://www.rdocumentation.org/packages/mice/versions/3.16.0/topics/mice" TargetMode="External"/>
<Relationship Id="rId347" Type="http://schemas.openxmlformats.org/officeDocument/2006/relationships/hyperlink" Target="https://www.rdocumentation.org/packages/miceadds/versions/3.16-18/topics/mi.anova" TargetMode="External"/>
<Relationship Id="rId334" Type="http://schemas.openxmlformats.org/officeDocument/2006/relationships/hyperlink" Target="https://www.rdocumentation.org/packages/misty/versions/0.5.0/topics/na.test" TargetMode="External"/>
<Relationship Id="rId641" Type="http://schemas.openxmlformats.org/officeDocument/2006/relationships/hyperlink" Target="https://www.rdocumentation.org/packages/modelsummary/versions/1.4.1/topics/modelplot" TargetMode="External"/>
<Relationship Id="rId640" Type="http://schemas.openxmlformats.org/officeDocument/2006/relationships/hyperlink" Target="https://www.rdocumentation.org/packages/modelsummary/versions/1.4.1/topics/modelsummary" TargetMode="External"/>
<Relationship Id="rId336" Type="http://schemas.openxmlformats.org/officeDocument/2006/relationships/hyperlink" Target="https://www.rdocumentation.org/packages/naniar/versions/1.0.0/topics/gg_miss_upset" TargetMode="External"/>
<Relationship Id="rId335" Type="http://schemas.openxmlformats.org/officeDocument/2006/relationships/hyperlink" Target="https://www.rdocumentation.org/packages/naniar/versions/1.0.0/topics/mcar_test" TargetMode="External"/>
<Relationship Id="rId576" Type="http://schemas.openxmlformats.org/officeDocument/2006/relationships/hyperlink" Target="https://www.rdocumentation.org/packages/nlme/versions/3.1-163/topics/nlme" TargetMode="External"/>
<Relationship Id="rId79" Type="http://schemas.openxmlformats.org/officeDocument/2006/relationships/hyperlink" Target="https://www.rdocumentation.org/packages/officedown/versions/0.3.0/topics/rdocx_document" TargetMode="External"/>
<Relationship Id="rId80" Type="http://schemas.openxmlformats.org/officeDocument/2006/relationships/hyperlink" Target="https://www.rdocumentation.org/packages/officedown/versions/0.3.0/topics/rpptx_document" TargetMode="External"/>
<Relationship Id="rId434" Type="http://schemas.openxmlformats.org/officeDocument/2006/relationships/hyperlink" Target="https://www.rdocumentation.org/packages/outliers/versions/0.15/topics/outlier" TargetMode="External"/>
<Relationship Id="rId435" Type="http://schemas.openxmlformats.org/officeDocument/2006/relationships/hyperlink" Target="https://www.rdocumentation.org/packages/outliers/versions/0.15/topics/rm.outlier" TargetMode="External"/>
<Relationship Id="rId831" Type="http://schemas.openxmlformats.org/officeDocument/2006/relationships/hyperlink" Target="https://www.rdocumentation.org/packages/pROC/versions/1.18.4/topics/plot.roc" TargetMode="External"/>
<Relationship Id="rId678" Type="http://schemas.openxmlformats.org/officeDocument/2006/relationships/hyperlink" Target="https://www.rdocumentation.org/packages/performance/versions/0.10.4/topics/check_model" TargetMode="External"/>
<Relationship Id="rId683" Type="http://schemas.openxmlformats.org/officeDocument/2006/relationships/hyperlink" Target="https://www.rdocumentation.org/packages/performance/versions/0.10.4/topics/compare_performance" TargetMode="External"/>
<Relationship Id="rId682" Type="http://schemas.openxmlformats.org/officeDocument/2006/relationships/hyperlink" Target="https://www.rdocumentation.org/packages/performance/versions/0.10.4/topics/model_performance" TargetMode="External"/>
<Relationship Id="rId476" Type="http://schemas.openxmlformats.org/officeDocument/2006/relationships/hyperlink" Target="https://www.rdocumentation.org/packages/plotly/versions/4.10.2/topics/plot_ly" TargetMode="External"/>
<Relationship Id="rId87" Type="http://schemas.openxmlformats.org/officeDocument/2006/relationships/hyperlink" Target="https://www.rdocumentation.org/packages/projects/versions/2.1.3/topics/setup_projects" TargetMode="External"/>
<Relationship Id="rId767" Type="http://schemas.openxmlformats.org/officeDocument/2006/relationships/hyperlink" Target="https://www.rdocumentation.org/packages/psych/versions/2.3.6/topics/ICC" TargetMode="External"/>
<Relationship Id="rId798" Type="http://schemas.openxmlformats.org/officeDocument/2006/relationships/hyperlink" Target="https://www.rdocumentation.org/packages/psych/versions/2.3.6/topics/tetrachoric" TargetMode="External"/>
<Relationship Id="rId627" Type="http://schemas.openxmlformats.org/officeDocument/2006/relationships/hyperlink" Target="https://www.rdocumentation.org/packages/psychmeta/versions/2.7.0/topics/correct_r" TargetMode="External"/>
<Relationship Id="rId626" Type="http://schemas.openxmlformats.org/officeDocument/2006/relationships/hyperlink" Target="https://www.rdocumentation.org/packages/psychmeta/versions/2.7.0/topics/correct_r_coarseness" TargetMode="External"/>
<Relationship Id="rId899" Type="http://schemas.openxmlformats.org/officeDocument/2006/relationships/hyperlink" Target="https://www.rdocumentation.org/packages/psychmeta/versions/2.7.0/topics/ma_d" TargetMode="External"/>
<Relationship Id="rId900" Type="http://schemas.openxmlformats.org/officeDocument/2006/relationships/hyperlink" Target="https://www.rdocumentation.org/packages/psychmeta/versions/2.7.0/topics/ma_r" TargetMode="External"/>
<Relationship Id="rId901" Type="http://schemas.openxmlformats.org/officeDocument/2006/relationships/hyperlink" Target="https://www.rdocumentation.org/packages/psychmeta/versions/2.7.0/topics/plot_forest" TargetMode="External"/>
<Relationship Id="rId902" Type="http://schemas.openxmlformats.org/officeDocument/2006/relationships/hyperlink" Target="https://www.rdocumentation.org/packages/psychmeta/versions/2.7.0/topics/plot_funnel" TargetMode="External"/>
<Relationship Id="rId564" Type="http://schemas.openxmlformats.org/officeDocument/2006/relationships/hyperlink" Target="https://www.rdocumentation.org/packages/pwr/versions/1.3-0/topics/cohen.ES" TargetMode="External"/>
<Relationship Id="rId738" Type="http://schemas.openxmlformats.org/officeDocument/2006/relationships/hyperlink" Target="https://www.rdocumentation.org/packages/pwr/versions/1.3-0/topics/plot.power.htest" TargetMode="External"/>
<Relationship Id="rId524" Type="http://schemas.openxmlformats.org/officeDocument/2006/relationships/hyperlink" Target="https://www.rdocumentation.org/packages/pwr/versions/1.3-0/topics/pwr.2p.test" TargetMode="External"/>
<Relationship Id="rId525" Type="http://schemas.openxmlformats.org/officeDocument/2006/relationships/hyperlink" Target="https://www.rdocumentation.org/packages/pwr/versions/1.3-0/topics/pwr.anova.test" TargetMode="External"/>
<Relationship Id="rId526" Type="http://schemas.openxmlformats.org/officeDocument/2006/relationships/hyperlink" Target="https://www.rdocumentation.org/packages/pwr/versions/1.3-0/topics/pwr.chisq.test" TargetMode="External"/>
<Relationship Id="rId527" Type="http://schemas.openxmlformats.org/officeDocument/2006/relationships/hyperlink" Target="https://www.rdocumentation.org/packages/pwr/versions/1.3-0/topics/pwr.f2.test" TargetMode="External"/>
<Relationship Id="rId528" Type="http://schemas.openxmlformats.org/officeDocument/2006/relationships/hyperlink" Target="https://www.rdocumentation.org/packages/pwr/versions/1.3-0/topics/pwr.norm.test" TargetMode="External"/>
<Relationship Id="rId529" Type="http://schemas.openxmlformats.org/officeDocument/2006/relationships/hyperlink" Target="https://www.rdocumentation.org/packages/pwr/versions/1.3-0/topics/pwr.p.test" TargetMode="External"/>
<Relationship Id="rId530" Type="http://schemas.openxmlformats.org/officeDocument/2006/relationships/hyperlink" Target="https://www.rdocumentation.org/packages/pwr/versions/1.3-0/topics/pwr.r.test" TargetMode="External"/>
<Relationship Id="rId531" Type="http://schemas.openxmlformats.org/officeDocument/2006/relationships/hyperlink" Target="https://www.rdocumentation.org/packages/pwr/versions/1.3-0/topics/pwr.t.test" TargetMode="External"/>
<Relationship Id="rId532" Type="http://schemas.openxmlformats.org/officeDocument/2006/relationships/hyperlink" Target="https://www.rdocumentation.org/packages/pwr/versions/1.3-0/topics/pwr.t2n.test" TargetMode="External"/>
<Relationship Id="rId313" Type="http://schemas.openxmlformats.org/officeDocument/2006/relationships/hyperlink" Target="https://www.rdocumentation.org/packages/questionr/versions/0.7.8/topics/irec" TargetMode="External"/>
<Relationship Id="rId441" Type="http://schemas.openxmlformats.org/officeDocument/2006/relationships/hyperlink" Target="https://www.rdocumentation.org/packages/radiant/versions/1.5.0/topics/radiant" TargetMode="External"/>
<Relationship Id="rId160" Type="http://schemas.openxmlformats.org/officeDocument/2006/relationships/hyperlink" Target="https://www.rdocumentation.org/packages/regtomean/versions/1.1/topics/cordata" TargetMode="External"/>
<Relationship Id="rId161" Type="http://schemas.openxmlformats.org/officeDocument/2006/relationships/hyperlink" Target="https://www.rdocumentation.org/packages/regtomean/versions/1.1/topics/meechua_reg" TargetMode="External"/>
<Relationship Id="rId929" Type="http://schemas.openxmlformats.org/officeDocument/2006/relationships/hyperlink" Target="https://www.rdocumentation.org/packages/report/versions/0.5.8/topics/report" TargetMode="External"/>
<Relationship Id="rId824" Type="http://schemas.openxmlformats.org/officeDocument/2006/relationships/hyperlink" Target="https://www.rdocumentation.org/packages/riskyr/versions/0.4.0/topics/comp_prob" TargetMode="External"/>
<Relationship Id="rId822" Type="http://schemas.openxmlformats.org/officeDocument/2006/relationships/hyperlink" Target="https://www.rdocumentation.org/packages/riskyr/versions/0.4.0/topics/plot_prism" TargetMode="External"/>
<Relationship Id="rId78" Type="http://schemas.openxmlformats.org/officeDocument/2006/relationships/hyperlink" Target="https://www.rdocumentation.org/packages/rmarkdown/versions/2.24/topics/render" TargetMode="External"/>
<Relationship Id="rId766" Type="http://schemas.openxmlformats.org/officeDocument/2006/relationships/hyperlink" Target="https://www.rdocumentation.org/packages/semTools/versions/0.5-6/topics/reliability-deprecated" TargetMode="External"/>
<Relationship Id="rId911" Type="http://schemas.openxmlformats.org/officeDocument/2006/relationships/hyperlink" Target="https://www.rdocumentation.org/packages/simstudy/versions/0.7.0/topics/defData" TargetMode="External"/>
<Relationship Id="rId912" Type="http://schemas.openxmlformats.org/officeDocument/2006/relationships/hyperlink" Target="https://www.rdocumentation.org/packages/simstudy/versions/0.7.0/topics/genData" TargetMode="External"/>
<Relationship Id="rId392" Type="http://schemas.openxmlformats.org/officeDocument/2006/relationships/hyperlink" Target="https://www.rdocumentation.org/packages/stats/versions/3.6.2/topics/Binomial" TargetMode="External"/>
<Relationship Id="rId393" Type="http://schemas.openxmlformats.org/officeDocument/2006/relationships/hyperlink" Target="https://www.rdocumentation.org/packages/stats/versions/3.6.2/topics/Chisquare" TargetMode="External"/>
<Relationship Id="rId390" Type="http://schemas.openxmlformats.org/officeDocument/2006/relationships/hyperlink" Target="https://www.rdocumentation.org/packages/stats/versions/3.6.2/topics/Normal" TargetMode="External"/>
<Relationship Id="rId391" Type="http://schemas.openxmlformats.org/officeDocument/2006/relationships/hyperlink" Target="https://www.rdocumentation.org/packages/stats/versions/3.6.2/topics/TDist" TargetMode="External"/>
<Relationship Id="rId394" Type="http://schemas.openxmlformats.org/officeDocument/2006/relationships/hyperlink" Target="https://www.rdocumentation.org/packages/stats/versions/3.6.2/topics/Uniform" TargetMode="External"/>
<Relationship Id="rId256" Type="http://schemas.openxmlformats.org/officeDocument/2006/relationships/hyperlink" Target="https://www.rdocumentation.org/packages/stats/versions/3.6.2/topics/aggregate" TargetMode="External"/>
<Relationship Id="rId340" Type="http://schemas.openxmlformats.org/officeDocument/2006/relationships/hyperlink" Target="https://www.rdocumentation.org/packages/stats/versions/3.6.2/topics/complete.cases" TargetMode="External"/>
<Relationship Id="rId413" Type="http://schemas.openxmlformats.org/officeDocument/2006/relationships/hyperlink" Target="https://www.rdocumentation.org/packages/stats/versions/3.6.2/topics/confint" TargetMode="External"/>
<Relationship Id="rId609" Type="http://schemas.openxmlformats.org/officeDocument/2006/relationships/hyperlink" Target="https://www.rdocumentation.org/packages/stats/versions/3.6.2/topics/cor.test" TargetMode="External"/>
<Relationship Id="rId379" Type="http://schemas.openxmlformats.org/officeDocument/2006/relationships/hyperlink" Target="https://www.rdocumentation.org/packages/stats/versions/3.6.2/topics/na.fail" TargetMode="External"/>
<Relationship Id="rId517" Type="http://schemas.openxmlformats.org/officeDocument/2006/relationships/hyperlink" Target="https://www.rdocumentation.org/packages/stats/versions/3.6.2/topics/p.adjust" TargetMode="External"/>
<Relationship Id="rId420" Type="http://schemas.openxmlformats.org/officeDocument/2006/relationships/hyperlink" Target="https://www.rdocumentation.org/packages/stats/versions/3.6.2/topics/quantile" TargetMode="External"/>
<Relationship Id="rId71" Type="http://schemas.openxmlformats.org/officeDocument/2006/relationships/hyperlink" Target="https://www.rdocumentation.org/packages/styler/versions/1.10.1/topics/style_file" TargetMode="External"/>
<Relationship Id="rId358" Type="http://schemas.openxmlformats.org/officeDocument/2006/relationships/hyperlink" Target="https://www.rdocumentation.org/packages/synthpop/versions/1.8-0/topics/syn" TargetMode="External"/>
<Relationship Id="rId485" Type="http://schemas.openxmlformats.org/officeDocument/2006/relationships/hyperlink" Target="https://www.rdocumentation.org/packages/tiff/versions/0.1-11/topics/writeTIFF" TargetMode="External"/>
<Relationship Id="rId282" Type="http://schemas.openxmlformats.org/officeDocument/2006/relationships/hyperlink" Target="https://www.rdocumentation.org/packages/units/versions/0.8-3/topics/units" TargetMode="External"/>
<Relationship Id="rId283" Type="http://schemas.openxmlformats.org/officeDocument/2006/relationships/hyperlink" Target="https://www.rdocumentation.org/packages/units/versions/0.8-3/topics/valid_udunits" TargetMode="External"/>
<Relationship Id="rId95" Type="http://schemas.openxmlformats.org/officeDocument/2006/relationships/hyperlink" Target="https://www.rdocumentation.org/packages/utils/versions/3.6.2/topics/citation" TargetMode="External"/>
<Relationship Id="rId63" Type="http://schemas.openxmlformats.org/officeDocument/2006/relationships/hyperlink" Target="https://www.rdocumentation.org/packages/utils/versions/3.6.2/topics/install.packages" TargetMode="External"/>
<Relationship Id="rId66" Type="http://schemas.openxmlformats.org/officeDocument/2006/relationships/hyperlink" Target="https://www.rdocumentation.org/packages/utils/versions/3.6.2/topics/installed.packages" TargetMode="External"/>
<Relationship Id="rId64" Type="http://schemas.openxmlformats.org/officeDocument/2006/relationships/hyperlink" Target="https://www.rdocumentation.org/packages/utils/versions/3.6.2/topics/library" TargetMode="External"/>
<Relationship Id="rId65" Type="http://schemas.openxmlformats.org/officeDocument/2006/relationships/hyperlink" Target="https://www.rdocumentation.org/packages/utils/versions/3.6.2/topics/require" TargetMode="External"/>
<Relationship Id="rId97" Type="http://schemas.openxmlformats.org/officeDocument/2006/relationships/hyperlink" Target="https://www.rdocumentation.org/packages/utils/versions/3.6.2/topics/sessionInfo" TargetMode="External"/>
<Relationship Id="rId67" Type="http://schemas.openxmlformats.org/officeDocument/2006/relationships/hyperlink" Target="https://www.rdocumentation.org/packages/utils/versions/3.6.2/topics/update.packages" TargetMode="External"/>
<Relationship Id="rId29" Type="http://schemas.openxmlformats.org/officeDocument/2006/relationships/hyperlink" Target="https://www.rededorsaoluiz.com.br/instituto/idor" TargetMode="External"/>
<Relationship Id="rId33" Type="http://schemas.openxmlformats.org/officeDocument/2006/relationships/hyperlink" Target="https://www.rededorsaoluiz.com.br/instituto/idor/cursos/vestibular-agendado-curso-superior-de-tecnologia-em-radiologia/" TargetMode="External"/>
<Relationship Id="rId44" Type="http://schemas.openxmlformats.org/officeDocument/2006/relationships/hyperlink" Target="https://www.scielo.br/journal/fp/about/#editors" TargetMode="External"/>
<Relationship Id="rId43" Type="http://schemas.openxmlformats.org/officeDocument/2006/relationships/hyperlink" Target="https://www.sciencedirect.com/journal/brazilian-journal-of-physical-therapy" TargetMode="External"/>
<Relationship Id="rId41" Type="http://schemas.openxmlformats.org/officeDocument/2006/relationships/hyperlink" Target="https://www.springer.com/journal/11655/editors" TargetMode="External"/>
<Relationship Id="rId1274" Type="http://schemas.openxmlformats.org/officeDocument/2006/relationships/hyperlink" Target="https://www.stats.ox.ac.uk/pub/MASS4/" TargetMode="External"/>
<Relationship Id="rId949" Type="http://schemas.openxmlformats.org/officeDocument/2006/relationships/hyperlink" Target="https://www.tandfonline.com/toc/utas20/73/sup1?nav=tocList" TargetMode="External"/>
<Relationship Id="rId26" Type="http://schemas.openxmlformats.org/officeDocument/2006/relationships/hyperlink" Target="https://www.unisuam.edu.br" TargetMode="External"/>
<Relationship Id="rId27" Type="http://schemas.openxmlformats.org/officeDocument/2006/relationships/hyperlink" Target="https://www.unisuam.edu.br/programa-pos-graduacao-ciencias-da-reabilitacao" TargetMode="External"/>
<Relationship Id="rId28" Type="http://schemas.openxmlformats.org/officeDocument/2006/relationships/hyperlink" Target="https://www.unisuam.edu.br/programa-pos-graduacao-desenvolvimento-local" TargetMode="External"/>
<Relationship Id="rId20"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2023-2025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2025-07-28T14:05:14Z</dcterms:created>
  <dcterms:modified xsi:type="dcterms:W3CDTF">2025-07-28T11:05:18Z</dcterms:modified>
  <cp:lastModifiedBy>arthurferreira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output">
    <vt:lpwstr/>
  </property>
  <property fmtid="{D5CDD505-2E9C-101B-9397-08002B2CF9AE}" pid="13" name="papersize">
    <vt:lpwstr>a4</vt:lpwstr>
  </property>
  <property fmtid="{D5CDD505-2E9C-101B-9397-08002B2CF9AE}" pid="14" name="site">
    <vt:lpwstr>bookdown::bookdown_site</vt:lpwstr>
  </property>
  <property fmtid="{D5CDD505-2E9C-101B-9397-08002B2CF9AE}" pid="15" name="subtitle">
    <vt:lpwstr>Perguntas e respostas para pesquisadores e analistas de dados</vt:lpwstr>
  </property>
  <property fmtid="{D5CDD505-2E9C-101B-9397-08002B2CF9AE}" pid="16" name="url">
    <vt:lpwstr>https://ferreiraas.github.io/Ciencia-com-R/</vt:lpwstr>
  </property>
</Properties>
</file>