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000"/>
        <w:gridCol w:w="3638"/>
      </w:tblGrid>
      <w:tr>
        <w:tc>
          <w:tcPr>
            <w:tcW w:type="dxa" w:w="60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r>
              <w:drawing>
                <wp:inline distT="0" distB="0" distL="0" distR="0">
                  <wp:extent cx="16764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76400" cy="419100"/>
                          </a:xfrm>
                          <a:prstGeom prst="rect">
                            <a:avLst/>
                          </a:prstGeom>
                        </pic:spPr>
                      </pic:pic>
                    </a:graphicData>
                  </a:graphic>
                </wp:inline>
              </w:drawing>
            </w:r>
          </w:p>
          <w:p>
            <w:pPr>
              <w:spacing w:before="60"/>
            </w:pPr>
            <w:r>
              <w:rPr>
                <w:rFonts w:ascii="Arial" w:cs="Arial" w:eastAsia="Arial" w:hAnsi="Arial"/>
                <w:color w:val="6B7280"/>
                <w:spacing w:val="30"/>
                <w:sz w:val="12"/>
                <w:szCs w:val="12"/>
              </w:rPr>
              <w:t xml:space="preserve">IT SYSTEMHAUS · SERVICES · MANAGED SERVICES</w:t>
            </w:r>
          </w:p>
        </w:tc>
        <w:tc>
          <w:tcPr>
            <w:tcW w:type="dxa" w:w="3638"/>
            <w:tcBorders>
              <w:top w:val="none" w:color="FFFFFF" w:sz="0"/>
              <w:left w:val="none" w:color="FFFFFF" w:sz="0"/>
              <w:bottom w:val="none" w:color="FFFFFF" w:sz="0"/>
              <w:right w:val="none" w:color="FFFFFF" w:sz="0"/>
            </w:tcBorders>
            <w:tcMar>
              <w:top w:type="dxa" w:w="120"/>
              <w:left w:type="dxa" w:w="120"/>
              <w:bottom w:type="dxa" w:w="120"/>
              <w:right w:type="dxa" w:w="0"/>
            </w:tcMar>
            <w:vAlign w:val="center"/>
          </w:tcPr>
          <w:p>
            <w:pPr>
              <w:jc w:val="right"/>
            </w:pPr>
            <w:r>
              <w:rPr>
                <w:rFonts w:ascii="Arial" w:cs="Arial" w:eastAsia="Arial" w:hAnsi="Arial"/>
                <w:b/>
                <w:bCs/>
                <w:color w:val="111827"/>
                <w:spacing w:val="24"/>
                <w:sz w:val="40"/>
                <w:szCs w:val="40"/>
              </w:rPr>
              <w:t xml:space="preserve">ANGEBOT</w:t>
            </w:r>
          </w:p>
          <w:p>
            <w:pPr>
              <w:spacing w:before="20"/>
              <w:jc w:val="right"/>
            </w:pPr>
            <w:r>
              <w:rPr>
                <w:rFonts w:ascii="Arial" w:cs="Arial" w:eastAsia="Arial" w:hAnsi="Arial"/>
                <w:color w:val="C9A84C"/>
                <w:spacing w:val="60"/>
                <w:sz w:val="14"/>
                <w:szCs w:val="14"/>
              </w:rPr>
              <w:t xml:space="preserve">QUOTE</w:t>
            </w:r>
          </w:p>
        </w:tc>
      </w:tr>
    </w:tbl>
    <w:p>
      <w:pPr>
        <w:pBdr>
          <w:bottom w:val="single" w:color="C9A84C" w:sz="12" w:space="1"/>
        </w:pBdr>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5000"/>
        <w:gridCol w:w="4638"/>
      </w:tblGrid>
      <w:tr>
        <w:tc>
          <w:tcPr>
            <w:tcW w:type="dxa" w:w="5000"/>
            <w:tcBorders>
              <w:top w:val="none" w:color="FFFFFF" w:sz="0"/>
              <w:left w:val="none" w:color="FFFFFF" w:sz="0"/>
              <w:bottom w:val="none" w:color="FFFFFF" w:sz="0"/>
              <w:right w:val="none" w:color="FFFFFF" w:sz="0"/>
            </w:tcBorders>
            <w:tcMar>
              <w:top w:type="dxa" w:w="300"/>
              <w:left w:type="dxa" w:w="0"/>
              <w:bottom w:type="dxa" w:w="0"/>
              <w:right w:type="dxa" w:w="200"/>
            </w:tcMar>
          </w:tcPr>
          <w:p>
            <w:pPr>
              <w:spacing w:after="80"/>
            </w:pPr>
            <w:r>
              <w:rPr>
                <w:rFonts w:ascii="Arial" w:cs="Arial" w:eastAsia="Arial" w:hAnsi="Arial"/>
                <w:b/>
                <w:bCs/>
                <w:color w:val="6B7280"/>
                <w:spacing w:val="20"/>
                <w:sz w:val="15"/>
                <w:szCs w:val="15"/>
              </w:rPr>
              <w:t xml:space="preserve">ANBIETER</w:t>
            </w:r>
          </w:p>
          <w:p>
            <w:r>
              <w:rPr>
                <w:rFonts w:ascii="Arial" w:cs="Arial" w:eastAsia="Arial" w:hAnsi="Arial"/>
                <w:b/>
                <w:bCs/>
                <w:color w:val="111827"/>
                <w:sz w:val="18"/>
                <w:szCs w:val="18"/>
              </w:rPr>
              <w:t xml:space="preserve">Ferrion IT Systemhaus GmbH</w:t>
            </w:r>
          </w:p>
          <w:p>
            <w:pPr>
              <w:spacing w:before="20"/>
            </w:pPr>
            <w:r>
              <w:rPr>
                <w:rFonts w:ascii="Arial" w:cs="Arial" w:eastAsia="Arial" w:hAnsi="Arial"/>
                <w:color w:val="111827"/>
                <w:sz w:val="17"/>
                <w:szCs w:val="17"/>
              </w:rPr>
              <w:t xml:space="preserve">{issuer_street}</w:t>
            </w:r>
          </w:p>
          <w:p>
            <w:r>
              <w:rPr>
                <w:rFonts w:ascii="Arial" w:cs="Arial" w:eastAsia="Arial" w:hAnsi="Arial"/>
                <w:color w:val="111827"/>
                <w:sz w:val="17"/>
                <w:szCs w:val="17"/>
              </w:rPr>
              <w:t xml:space="preserve">{issuer_zip_city}</w:t>
            </w:r>
          </w:p>
          <w:p>
            <w:r>
              <w:rPr>
                <w:rFonts w:ascii="Arial" w:cs="Arial" w:eastAsia="Arial" w:hAnsi="Arial"/>
                <w:color w:val="111827"/>
                <w:sz w:val="17"/>
                <w:szCs w:val="17"/>
              </w:rPr>
              <w:t xml:space="preserve">Österreich</w:t>
            </w:r>
          </w:p>
          <w:p>
            <w:pPr>
              <w:spacing w:before="40"/>
            </w:pPr>
            <w:r>
              <w:rPr>
                <w:rFonts w:ascii="Arial" w:cs="Arial" w:eastAsia="Arial" w:hAnsi="Arial"/>
                <w:color w:val="6B7280"/>
                <w:sz w:val="17"/>
                <w:szCs w:val="17"/>
              </w:rPr>
              <w:t xml:space="preserve">info@ferrion.at · ferrion.at</w:t>
            </w:r>
          </w:p>
          <w:p>
            <w:pPr>
              <w:spacing w:before="40"/>
            </w:pPr>
            <w:r>
              <w:rPr>
                <w:rFonts w:ascii="Arial" w:cs="Arial" w:eastAsia="Arial" w:hAnsi="Arial"/>
                <w:color w:val="6B7280"/>
                <w:sz w:val="15"/>
                <w:szCs w:val="15"/>
              </w:rPr>
              <w:t xml:space="preserve">UID: {issuer_uid}</w:t>
            </w:r>
          </w:p>
        </w:tc>
        <w:tc>
          <w:tcPr>
            <w:tcW w:type="dxa" w:w="4638"/>
            <w:tcBorders>
              <w:top w:val="none" w:color="FFFFFF" w:sz="0"/>
              <w:left w:val="none" w:color="FFFFFF" w:sz="0"/>
              <w:bottom w:val="none" w:color="FFFFFF" w:sz="0"/>
              <w:right w:val="none" w:color="FFFFFF" w:sz="0"/>
            </w:tcBorders>
            <w:tcMar>
              <w:top w:type="dxa" w:w="300"/>
              <w:left w:type="dxa" w:w="0"/>
              <w:bottom w:type="dxa" w:w="0"/>
              <w:right w:type="dxa" w:w="0"/>
            </w:tcMar>
          </w:tcPr>
          <w:p>
            <w:pPr>
              <w:spacing w:after="80"/>
            </w:pPr>
            <w:r>
              <w:rPr>
                <w:rFonts w:ascii="Arial" w:cs="Arial" w:eastAsia="Arial" w:hAnsi="Arial"/>
                <w:b/>
                <w:bCs/>
                <w:color w:val="6B7280"/>
                <w:spacing w:val="20"/>
                <w:sz w:val="15"/>
                <w:szCs w:val="15"/>
              </w:rPr>
              <w:t xml:space="preserve">ANGEBOTSDATEN</w:t>
            </w:r>
          </w:p>
          <w:tbl>
            <w:tblPr>
              <w:tblW w:type="dxa" w:w="4638"/>
              <w:tblBorders>
                <w:top w:val="none" w:color="FFFFFF" w:sz="0"/>
                <w:left w:val="none" w:color="FFFFFF" w:sz="0"/>
                <w:bottom w:val="none" w:color="FFFFFF" w:sz="0"/>
                <w:right w:val="none" w:color="FFFFFF" w:sz="0"/>
                <w:insideH w:val="single" w:color="auto" w:sz="4"/>
                <w:insideV w:val="single" w:color="auto" w:sz="4"/>
              </w:tblBorders>
            </w:tblPr>
            <w:tblGrid>
              <w:gridCol w:w="1900"/>
              <w:gridCol w:w="2738"/>
            </w:tblGrid>
            <w:tr>
              <w:tc>
                <w:tcPr>
                  <w:tcW w:type="dxa" w:w="1900"/>
                  <w:tcBorders>
                    <w:top w:val="none" w:color="FFFFFF" w:sz="0"/>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color w:val="6B7280"/>
                      <w:sz w:val="17"/>
                      <w:szCs w:val="17"/>
                    </w:rPr>
                    <w:t xml:space="preserve">Angebotsnr.</w:t>
                  </w:r>
                </w:p>
              </w:tc>
              <w:tc>
                <w:tcPr>
                  <w:tcW w:type="dxa" w:w="2738"/>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Arial" w:cs="Arial" w:eastAsia="Arial" w:hAnsi="Arial"/>
                      <w:b/>
                      <w:bCs/>
                      <w:color w:val="111827"/>
                      <w:sz w:val="17"/>
                      <w:szCs w:val="17"/>
                    </w:rPr>
                    <w:t xml:space="preserve">{quote_number}</w:t>
                  </w:r>
                </w:p>
              </w:tc>
            </w:tr>
            <w:tr>
              <w:tc>
                <w:tcPr>
                  <w:tcW w:type="dxa" w:w="1900"/>
                  <w:tcBorders>
                    <w:top w:val="none" w:color="FFFFFF" w:sz="0"/>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color w:val="6B7280"/>
                      <w:sz w:val="17"/>
                      <w:szCs w:val="17"/>
                    </w:rPr>
                    <w:t xml:space="preserve">Angebotsdatum</w:t>
                  </w:r>
                </w:p>
              </w:tc>
              <w:tc>
                <w:tcPr>
                  <w:tcW w:type="dxa" w:w="2738"/>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Arial" w:cs="Arial" w:eastAsia="Arial" w:hAnsi="Arial"/>
                      <w:b/>
                      <w:bCs/>
                      <w:color w:val="111827"/>
                      <w:sz w:val="17"/>
                      <w:szCs w:val="17"/>
                    </w:rPr>
                    <w:t xml:space="preserve">{quote_date}</w:t>
                  </w:r>
                </w:p>
              </w:tc>
            </w:tr>
            <w:tr>
              <w:tc>
                <w:tcPr>
                  <w:tcW w:type="dxa" w:w="1900"/>
                  <w:tcBorders>
                    <w:top w:val="none" w:color="FFFFFF" w:sz="0"/>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color w:val="6B7280"/>
                      <w:sz w:val="17"/>
                      <w:szCs w:val="17"/>
                    </w:rPr>
                    <w:t xml:space="preserve">Leistungszeitraum</w:t>
                  </w:r>
                </w:p>
              </w:tc>
              <w:tc>
                <w:tcPr>
                  <w:tcW w:type="dxa" w:w="2738"/>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Arial" w:cs="Arial" w:eastAsia="Arial" w:hAnsi="Arial"/>
                      <w:b/>
                      <w:bCs/>
                      <w:color w:val="111827"/>
                      <w:sz w:val="17"/>
                      <w:szCs w:val="17"/>
                    </w:rPr>
                    <w:t xml:space="preserve">{service_period}</w:t>
                  </w:r>
                </w:p>
              </w:tc>
            </w:tr>
            <w:tr>
              <w:tc>
                <w:tcPr>
                  <w:tcW w:type="dxa" w:w="1900"/>
                  <w:tcBorders>
                    <w:top w:val="none" w:color="FFFFFF" w:sz="0"/>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color w:val="6B7280"/>
                      <w:sz w:val="17"/>
                      <w:szCs w:val="17"/>
                    </w:rPr>
                    <w:t xml:space="preserve">Gültig bis</w:t>
                  </w:r>
                </w:p>
              </w:tc>
              <w:tc>
                <w:tcPr>
                  <w:tcW w:type="dxa" w:w="2738"/>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Arial" w:cs="Arial" w:eastAsia="Arial" w:hAnsi="Arial"/>
                      <w:b/>
                      <w:bCs/>
                      <w:color w:val="111827"/>
                      <w:sz w:val="17"/>
                      <w:szCs w:val="17"/>
                    </w:rPr>
                    <w:t xml:space="preserve">{valid_until}</w:t>
                  </w:r>
                </w:p>
              </w:tc>
            </w:tr>
            <w:tr>
              <w:tc>
                <w:tcPr>
                  <w:tcW w:type="dxa" w:w="1900"/>
                  <w:tcBorders>
                    <w:top w:val="none" w:color="FFFFFF" w:sz="0"/>
                    <w:left w:val="none" w:color="FFFFFF" w:sz="0"/>
                    <w:bottom w:val="none" w:color="FFFFFF" w:sz="0"/>
                    <w:right w:val="none" w:color="FFFFFF" w:sz="0"/>
                  </w:tcBorders>
                  <w:tcMar>
                    <w:top w:type="dxa" w:w="30"/>
                    <w:left w:type="dxa" w:w="0"/>
                    <w:bottom w:type="dxa" w:w="30"/>
                    <w:right w:type="dxa" w:w="60"/>
                  </w:tcMar>
                </w:tcPr>
                <w:p>
                  <w:r>
                    <w:rPr>
                      <w:rFonts w:ascii="Arial" w:cs="Arial" w:eastAsia="Arial" w:hAnsi="Arial"/>
                      <w:color w:val="6B7280"/>
                      <w:sz w:val="17"/>
                      <w:szCs w:val="17"/>
                    </w:rPr>
                    <w:t xml:space="preserve">Kundennr.</w:t>
                  </w:r>
                </w:p>
              </w:tc>
              <w:tc>
                <w:tcPr>
                  <w:tcW w:type="dxa" w:w="2738"/>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Arial" w:cs="Arial" w:eastAsia="Arial" w:hAnsi="Arial"/>
                      <w:b/>
                      <w:bCs/>
                      <w:color w:val="111827"/>
                      <w:sz w:val="17"/>
                      <w:szCs w:val="17"/>
                    </w:rPr>
                    <w:t xml:space="preserve">{customer_number}</w:t>
                  </w:r>
                </w:p>
              </w:tc>
            </w:tr>
          </w:tbl>
          <w:p/>
        </w:tc>
      </w:tr>
    </w:tbl>
    <w:p>
      <w:pPr>
        <w:spacing w:after="80" w:before="360"/>
      </w:pPr>
      <w:r>
        <w:rPr>
          <w:rFonts w:ascii="Arial" w:cs="Arial" w:eastAsia="Arial" w:hAnsi="Arial"/>
          <w:b/>
          <w:bCs/>
          <w:color w:val="6B7280"/>
          <w:spacing w:val="20"/>
          <w:sz w:val="15"/>
          <w:szCs w:val="15"/>
        </w:rPr>
        <w:t xml:space="preserve">ANGEBOTSEMPFÄNGER</w:t>
      </w:r>
    </w:p>
    <w:p>
      <w:r>
        <w:rPr>
          <w:rFonts w:ascii="Arial" w:cs="Arial" w:eastAsia="Arial" w:hAnsi="Arial"/>
          <w:b/>
          <w:bCs/>
          <w:color w:val="111827"/>
          <w:sz w:val="19"/>
          <w:szCs w:val="19"/>
        </w:rPr>
        <w:t xml:space="preserve">{customer_company}</w:t>
      </w:r>
    </w:p>
    <w:p>
      <w:pPr>
        <w:spacing w:before="20"/>
      </w:pPr>
      <w:r>
        <w:rPr>
          <w:rFonts w:ascii="Arial" w:cs="Arial" w:eastAsia="Arial" w:hAnsi="Arial"/>
          <w:color w:val="111827"/>
          <w:sz w:val="17"/>
          <w:szCs w:val="17"/>
        </w:rPr>
        <w:t xml:space="preserve">z. Hd. {customer_name}</w:t>
      </w:r>
    </w:p>
    <w:p>
      <w:r>
        <w:rPr>
          <w:rFonts w:ascii="Arial" w:cs="Arial" w:eastAsia="Arial" w:hAnsi="Arial"/>
          <w:color w:val="111827"/>
          <w:sz w:val="17"/>
          <w:szCs w:val="17"/>
        </w:rPr>
        <w:t xml:space="preserve">{customer_address}</w:t>
      </w:r>
    </w:p>
    <w:p>
      <w:pPr>
        <w:spacing w:before="20"/>
      </w:pPr>
      <w:r>
        <w:rPr>
          <w:rFonts w:ascii="Arial" w:cs="Arial" w:eastAsia="Arial" w:hAnsi="Arial"/>
          <w:color w:val="6B7280"/>
          <w:sz w:val="17"/>
          <w:szCs w:val="17"/>
        </w:rPr>
        <w:t xml:space="preserve">{customer_email}</w:t>
      </w:r>
    </w:p>
    <w:p>
      <w:pPr>
        <w:spacing w:before="20"/>
      </w:pPr>
      <w:r>
        <w:rPr>
          <w:rFonts w:ascii="Arial" w:cs="Arial" w:eastAsia="Arial" w:hAnsi="Arial"/>
          <w:color w:val="6B7280"/>
          <w:sz w:val="15"/>
          <w:szCs w:val="15"/>
        </w:rPr>
        <w:t xml:space="preserve">UID: {customer_uid}</w:t>
      </w:r>
    </w:p>
    <w:p>
      <w:pPr>
        <w:pBdr>
          <w:bottom w:val="single" w:color="C9A84C" w:sz="8" w:space="6"/>
        </w:pBdr>
        <w:spacing w:after="100" w:before="340"/>
      </w:pPr>
      <w:r>
        <w:rPr>
          <w:rFonts w:ascii="Arial" w:cs="Arial" w:eastAsia="Arial" w:hAnsi="Arial"/>
          <w:b/>
          <w:bCs/>
          <w:color w:val="111827"/>
          <w:spacing w:val="8"/>
          <w:sz w:val="21"/>
          <w:szCs w:val="21"/>
        </w:rPr>
        <w:t xml:space="preserve">PRÄAMBEL</w:t>
      </w:r>
    </w:p>
    <w:p>
      <w:pPr>
        <w:spacing w:after="70"/>
        <w:jc w:val="both"/>
      </w:pPr>
      <w:r>
        <w:rPr>
          <w:rFonts w:ascii="Arial" w:cs="Arial" w:eastAsia="Arial" w:hAnsi="Arial"/>
          <w:color w:val="374151"/>
          <w:sz w:val="16"/>
          <w:szCs w:val="16"/>
        </w:rPr>
        <w:t xml:space="preserve">Ferrion IT Systemhaus GmbH (nachfolgend „Auftragnehmer“) erbringt Leistungen in den Bereichen IT-Infrastruktur, Storage, Backup &amp; Security, AI-Infrastruktur sowie Managed Services. Das vorliegende Angebot richtet sich an {customer_company} (nachfolgend „Auftraggeber“).</w:t>
      </w:r>
    </w:p>
    <w:p>
      <w:pPr>
        <w:spacing w:after="70"/>
        <w:jc w:val="both"/>
      </w:pPr>
      <w:r>
        <w:rPr>
          <w:rFonts w:ascii="Arial" w:cs="Arial" w:eastAsia="Arial" w:hAnsi="Arial"/>
          <w:color w:val="374151"/>
          <w:sz w:val="16"/>
          <w:szCs w:val="16"/>
        </w:rPr>
        <w:t xml:space="preserve">Es beschreibt den angebotenen Leistungsumfang samt Preisen und bildet gemeinsam mit den nachstehenden Bestimmungen die Grundlage einer allfälligen Beauftragung. Mit der Auftragserteilung (Punkt 8) gelten die in diesem Dokument enthaltenen Bedingungen als vereinbart.</w:t>
      </w:r>
    </w:p>
    <w:p>
      <w:pPr>
        <w:pBdr>
          <w:bottom w:val="single" w:color="C9A84C" w:sz="8" w:space="6"/>
        </w:pBdr>
        <w:spacing w:after="100" w:before="340"/>
      </w:pPr>
      <w:r>
        <w:rPr>
          <w:rFonts w:ascii="Arial" w:cs="Arial" w:eastAsia="Arial" w:hAnsi="Arial"/>
          <w:b/>
          <w:bCs/>
          <w:color w:val="111827"/>
          <w:spacing w:val="8"/>
          <w:sz w:val="21"/>
          <w:szCs w:val="21"/>
        </w:rPr>
        <w:t xml:space="preserve">1)  ANGEBOTSDATEN &amp; PREISE</w:t>
      </w:r>
    </w:p>
    <w:p>
      <w:pPr>
        <w:spacing w:after="70"/>
        <w:jc w:val="both"/>
      </w:pPr>
      <w:r>
        <w:rPr>
          <w:rFonts w:ascii="Arial" w:cs="Arial" w:eastAsia="Arial" w:hAnsi="Arial"/>
          <w:color w:val="374151"/>
          <w:sz w:val="16"/>
          <w:szCs w:val="16"/>
        </w:rPr>
        <w:t xml:space="preserve">Alle Preise verstehen sich in {currency}, netto zuzüglich der gesetzlichen Umsatzsteuer. Dieses Angebot ist freibleibend und gültig bis {valid_until}.</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760"/>
        <w:gridCol w:w="4718"/>
        <w:gridCol w:w="1000"/>
        <w:gridCol w:w="1580"/>
        <w:gridCol w:w="1580"/>
      </w:tblGrid>
      <w:tr>
        <w:trPr>
          <w:tblHeader/>
        </w:trPr>
        <w:tc>
          <w:tcPr>
            <w:tcW w:type="dxa" w:w="760"/>
            <w:tcBorders>
              <w:top w:val="none" w:color="FFFFFF" w:sz="0"/>
              <w:left w:val="none" w:color="FFFFFF" w:sz="0"/>
              <w:bottom w:val="none" w:color="FFFFFF" w:sz="0"/>
              <w:right w:val="none" w:color="FFFFFF" w:sz="0"/>
            </w:tcBorders>
            <w:shd w:fill="C9A84C" w:color="auto" w:val="clear"/>
            <w:tcMar>
              <w:top w:type="dxa" w:w="60"/>
              <w:left w:type="dxa" w:w="120"/>
              <w:bottom w:type="dxa" w:w="60"/>
              <w:right w:type="dxa" w:w="120"/>
            </w:tcMar>
            <w:vAlign w:val="center"/>
          </w:tcPr>
          <w:p>
            <w:pPr>
              <w:jc w:val="left"/>
            </w:pPr>
            <w:r>
              <w:rPr>
                <w:rFonts w:ascii="Arial" w:cs="Arial" w:eastAsia="Arial" w:hAnsi="Arial"/>
                <w:b/>
                <w:bCs/>
                <w:color w:val="000000"/>
                <w:spacing w:val="20"/>
                <w:sz w:val="15"/>
                <w:szCs w:val="15"/>
              </w:rPr>
              <w:t xml:space="preserve">POS</w:t>
            </w:r>
          </w:p>
        </w:tc>
        <w:tc>
          <w:tcPr>
            <w:tcW w:type="dxa" w:w="4718"/>
            <w:tcBorders>
              <w:top w:val="none" w:color="FFFFFF" w:sz="0"/>
              <w:left w:val="none" w:color="FFFFFF" w:sz="0"/>
              <w:bottom w:val="none" w:color="FFFFFF" w:sz="0"/>
              <w:right w:val="none" w:color="FFFFFF" w:sz="0"/>
            </w:tcBorders>
            <w:shd w:fill="C9A84C" w:color="auto" w:val="clear"/>
            <w:tcMar>
              <w:top w:type="dxa" w:w="60"/>
              <w:left w:type="dxa" w:w="120"/>
              <w:bottom w:type="dxa" w:w="60"/>
              <w:right w:type="dxa" w:w="120"/>
            </w:tcMar>
            <w:vAlign w:val="center"/>
          </w:tcPr>
          <w:p>
            <w:pPr>
              <w:jc w:val="left"/>
            </w:pPr>
            <w:r>
              <w:rPr>
                <w:rFonts w:ascii="Arial" w:cs="Arial" w:eastAsia="Arial" w:hAnsi="Arial"/>
                <w:b/>
                <w:bCs/>
                <w:color w:val="000000"/>
                <w:spacing w:val="20"/>
                <w:sz w:val="15"/>
                <w:szCs w:val="15"/>
              </w:rPr>
              <w:t xml:space="preserve">BESCHREIBUNG</w:t>
            </w:r>
          </w:p>
        </w:tc>
        <w:tc>
          <w:tcPr>
            <w:tcW w:type="dxa" w:w="1000"/>
            <w:tcBorders>
              <w:top w:val="none" w:color="FFFFFF" w:sz="0"/>
              <w:left w:val="none" w:color="FFFFFF" w:sz="0"/>
              <w:bottom w:val="none" w:color="FFFFFF" w:sz="0"/>
              <w:right w:val="none" w:color="FFFFFF" w:sz="0"/>
            </w:tcBorders>
            <w:shd w:fill="C9A84C" w:color="auto" w:val="clear"/>
            <w:tcMar>
              <w:top w:type="dxa" w:w="60"/>
              <w:left w:type="dxa" w:w="120"/>
              <w:bottom w:type="dxa" w:w="60"/>
              <w:right w:type="dxa" w:w="120"/>
            </w:tcMar>
            <w:vAlign w:val="center"/>
          </w:tcPr>
          <w:p>
            <w:pPr>
              <w:jc w:val="center"/>
            </w:pPr>
            <w:r>
              <w:rPr>
                <w:rFonts w:ascii="Arial" w:cs="Arial" w:eastAsia="Arial" w:hAnsi="Arial"/>
                <w:b/>
                <w:bCs/>
                <w:color w:val="000000"/>
                <w:spacing w:val="20"/>
                <w:sz w:val="15"/>
                <w:szCs w:val="15"/>
              </w:rPr>
              <w:t xml:space="preserve">MENGE</w:t>
            </w:r>
          </w:p>
        </w:tc>
        <w:tc>
          <w:tcPr>
            <w:tcW w:type="dxa" w:w="1580"/>
            <w:tcBorders>
              <w:top w:val="none" w:color="FFFFFF" w:sz="0"/>
              <w:left w:val="none" w:color="FFFFFF" w:sz="0"/>
              <w:bottom w:val="none" w:color="FFFFFF" w:sz="0"/>
              <w:right w:val="none" w:color="FFFFFF" w:sz="0"/>
            </w:tcBorders>
            <w:shd w:fill="C9A84C" w:color="auto" w:val="clear"/>
            <w:tcMar>
              <w:top w:type="dxa" w:w="60"/>
              <w:left w:type="dxa" w:w="120"/>
              <w:bottom w:type="dxa" w:w="60"/>
              <w:right w:type="dxa" w:w="120"/>
            </w:tcMar>
            <w:vAlign w:val="center"/>
          </w:tcPr>
          <w:p>
            <w:pPr>
              <w:jc w:val="right"/>
            </w:pPr>
            <w:r>
              <w:rPr>
                <w:rFonts w:ascii="Arial" w:cs="Arial" w:eastAsia="Arial" w:hAnsi="Arial"/>
                <w:b/>
                <w:bCs/>
                <w:color w:val="000000"/>
                <w:spacing w:val="20"/>
                <w:sz w:val="15"/>
                <w:szCs w:val="15"/>
              </w:rPr>
              <w:t xml:space="preserve">EINZELPREIS</w:t>
            </w:r>
          </w:p>
        </w:tc>
        <w:tc>
          <w:tcPr>
            <w:tcW w:type="dxa" w:w="1580"/>
            <w:tcBorders>
              <w:top w:val="none" w:color="FFFFFF" w:sz="0"/>
              <w:left w:val="none" w:color="FFFFFF" w:sz="0"/>
              <w:bottom w:val="none" w:color="FFFFFF" w:sz="0"/>
              <w:right w:val="none" w:color="FFFFFF" w:sz="0"/>
            </w:tcBorders>
            <w:shd w:fill="C9A84C" w:color="auto" w:val="clear"/>
            <w:tcMar>
              <w:top w:type="dxa" w:w="60"/>
              <w:left w:type="dxa" w:w="120"/>
              <w:bottom w:type="dxa" w:w="60"/>
              <w:right w:type="dxa" w:w="120"/>
            </w:tcMar>
            <w:vAlign w:val="center"/>
          </w:tcPr>
          <w:p>
            <w:pPr>
              <w:jc w:val="right"/>
            </w:pPr>
            <w:r>
              <w:rPr>
                <w:rFonts w:ascii="Arial" w:cs="Arial" w:eastAsia="Arial" w:hAnsi="Arial"/>
                <w:b/>
                <w:bCs/>
                <w:color w:val="000000"/>
                <w:spacing w:val="20"/>
                <w:sz w:val="15"/>
                <w:szCs w:val="15"/>
              </w:rPr>
              <w:t xml:space="preserve">BETRAG</w:t>
            </w:r>
          </w:p>
        </w:tc>
      </w:tr>
      <w:tr>
        <w:tc>
          <w:tcPr>
            <w:tcW w:type="dxa" w:w="760"/>
            <w:tcBorders>
              <w:top w:val="none" w:color="FFFFFF" w:sz="0"/>
              <w:left w:val="none" w:color="FFFFFF" w:sz="0"/>
              <w:bottom w:val="single" w:color="E5E7EB" w:sz="4"/>
              <w:right w:val="none" w:color="FFFFFF" w:sz="0"/>
            </w:tcBorders>
            <w:tcMar>
              <w:top w:type="dxa" w:w="60"/>
              <w:left w:type="dxa" w:w="120"/>
              <w:bottom w:type="dxa" w:w="60"/>
              <w:right w:type="dxa" w:w="120"/>
            </w:tcMar>
            <w:vAlign w:val="center"/>
          </w:tcPr>
          <w:p>
            <w:pPr>
              <w:jc w:val="left"/>
            </w:pPr>
            <w:r>
              <w:rPr>
                <w:rFonts w:ascii="Arial" w:cs="Arial" w:eastAsia="Arial" w:hAnsi="Arial"/>
                <w:color w:val="111827"/>
                <w:sz w:val="17"/>
                <w:szCs w:val="17"/>
              </w:rPr>
              <w:t xml:space="preserve">{#items}{pos}</w:t>
            </w:r>
          </w:p>
        </w:tc>
        <w:tc>
          <w:tcPr>
            <w:tcW w:type="dxa" w:w="4718"/>
            <w:tcBorders>
              <w:top w:val="none" w:color="FFFFFF" w:sz="0"/>
              <w:left w:val="none" w:color="FFFFFF" w:sz="0"/>
              <w:bottom w:val="single" w:color="E5E7EB" w:sz="4"/>
              <w:right w:val="none" w:color="FFFFFF" w:sz="0"/>
            </w:tcBorders>
            <w:tcMar>
              <w:top w:type="dxa" w:w="60"/>
              <w:left w:type="dxa" w:w="120"/>
              <w:bottom w:type="dxa" w:w="60"/>
              <w:right w:type="dxa" w:w="120"/>
            </w:tcMar>
            <w:vAlign w:val="center"/>
          </w:tcPr>
          <w:p>
            <w:pPr>
              <w:jc w:val="left"/>
            </w:pPr>
            <w:r>
              <w:rPr>
                <w:rFonts w:ascii="Arial" w:cs="Arial" w:eastAsia="Arial" w:hAnsi="Arial"/>
                <w:color w:val="111827"/>
                <w:sz w:val="17"/>
                <w:szCs w:val="17"/>
              </w:rPr>
              <w:t xml:space="preserve">{description}</w:t>
            </w:r>
          </w:p>
        </w:tc>
        <w:tc>
          <w:tcPr>
            <w:tcW w:type="dxa" w:w="1000"/>
            <w:tcBorders>
              <w:top w:val="none" w:color="FFFFFF" w:sz="0"/>
              <w:left w:val="none" w:color="FFFFFF" w:sz="0"/>
              <w:bottom w:val="single" w:color="E5E7EB" w:sz="4"/>
              <w:right w:val="none" w:color="FFFFFF" w:sz="0"/>
            </w:tcBorders>
            <w:tcMar>
              <w:top w:type="dxa" w:w="60"/>
              <w:left w:type="dxa" w:w="120"/>
              <w:bottom w:type="dxa" w:w="60"/>
              <w:right w:type="dxa" w:w="120"/>
            </w:tcMar>
            <w:vAlign w:val="center"/>
          </w:tcPr>
          <w:p>
            <w:pPr>
              <w:jc w:val="center"/>
            </w:pPr>
            <w:r>
              <w:rPr>
                <w:rFonts w:ascii="Arial" w:cs="Arial" w:eastAsia="Arial" w:hAnsi="Arial"/>
                <w:color w:val="111827"/>
                <w:sz w:val="17"/>
                <w:szCs w:val="17"/>
              </w:rPr>
              <w:t xml:space="preserve">{qty}</w:t>
            </w:r>
          </w:p>
        </w:tc>
        <w:tc>
          <w:tcPr>
            <w:tcW w:type="dxa" w:w="1580"/>
            <w:tcBorders>
              <w:top w:val="none" w:color="FFFFFF" w:sz="0"/>
              <w:left w:val="none" w:color="FFFFFF" w:sz="0"/>
              <w:bottom w:val="single" w:color="E5E7EB" w:sz="4"/>
              <w:right w:val="none" w:color="FFFFFF" w:sz="0"/>
            </w:tcBorders>
            <w:tcMar>
              <w:top w:type="dxa" w:w="60"/>
              <w:left w:type="dxa" w:w="120"/>
              <w:bottom w:type="dxa" w:w="60"/>
              <w:right w:type="dxa" w:w="120"/>
            </w:tcMar>
            <w:vAlign w:val="center"/>
          </w:tcPr>
          <w:p>
            <w:pPr>
              <w:jc w:val="right"/>
            </w:pPr>
            <w:r>
              <w:rPr>
                <w:rFonts w:ascii="Arial" w:cs="Arial" w:eastAsia="Arial" w:hAnsi="Arial"/>
                <w:color w:val="111827"/>
                <w:sz w:val="17"/>
                <w:szCs w:val="17"/>
              </w:rPr>
              <w:t xml:space="preserve">{unit_price}</w:t>
            </w:r>
          </w:p>
        </w:tc>
        <w:tc>
          <w:tcPr>
            <w:tcW w:type="dxa" w:w="1580"/>
            <w:tcBorders>
              <w:top w:val="none" w:color="FFFFFF" w:sz="0"/>
              <w:left w:val="none" w:color="FFFFFF" w:sz="0"/>
              <w:bottom w:val="single" w:color="E5E7EB" w:sz="4"/>
              <w:right w:val="none" w:color="FFFFFF" w:sz="0"/>
            </w:tcBorders>
            <w:tcMar>
              <w:top w:type="dxa" w:w="60"/>
              <w:left w:type="dxa" w:w="120"/>
              <w:bottom w:type="dxa" w:w="60"/>
              <w:right w:type="dxa" w:w="120"/>
            </w:tcMar>
            <w:vAlign w:val="center"/>
          </w:tcPr>
          <w:p>
            <w:pPr>
              <w:jc w:val="right"/>
            </w:pPr>
            <w:r>
              <w:rPr>
                <w:rFonts w:ascii="Arial" w:cs="Arial" w:eastAsia="Arial" w:hAnsi="Arial"/>
                <w:color w:val="111827"/>
                <w:sz w:val="17"/>
                <w:szCs w:val="17"/>
              </w:rPr>
              <w:t xml:space="preserve">{line_total}{/items}</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3898"/>
        <w:gridCol w:w="3580"/>
        <w:gridCol w:w="2160"/>
      </w:tblGrid>
      <w:tr>
        <w:tc>
          <w:tcPr>
            <w:tcW w:type="dxa" w:w="3898"/>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358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val="false"/>
                <w:bCs w:val="false"/>
                <w:color w:val="6B7280"/>
                <w:sz w:val="17"/>
                <w:szCs w:val="17"/>
              </w:rPr>
              <w:t xml:space="preserve">Zwischensumme (netto)</w:t>
            </w:r>
          </w:p>
        </w:tc>
        <w:tc>
          <w:tcPr>
            <w:tcW w:type="dxa" w:w="21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val="false"/>
                <w:bCs w:val="false"/>
                <w:color w:val="000000"/>
                <w:sz w:val="17"/>
                <w:szCs w:val="17"/>
              </w:rPr>
              <w:t xml:space="preserve">{subtotal} {currency}</w:t>
            </w:r>
          </w:p>
        </w:tc>
      </w:tr>
      <w:tr>
        <w:tc>
          <w:tcPr>
            <w:tcW w:type="dxa" w:w="3898"/>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358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val="false"/>
                <w:bCs w:val="false"/>
                <w:color w:val="6B7280"/>
                <w:sz w:val="17"/>
                <w:szCs w:val="17"/>
              </w:rPr>
              <w:t xml:space="preserve">USt {vat_rate} %</w:t>
            </w:r>
          </w:p>
        </w:tc>
        <w:tc>
          <w:tcPr>
            <w:tcW w:type="dxa" w:w="21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val="false"/>
                <w:bCs w:val="false"/>
                <w:color w:val="000000"/>
                <w:sz w:val="17"/>
                <w:szCs w:val="17"/>
              </w:rPr>
              <w:t xml:space="preserve">{vat_amount} {currency}</w:t>
            </w:r>
          </w:p>
        </w:tc>
      </w:tr>
      <w:tr>
        <w:tc>
          <w:tcPr>
            <w:tcW w:type="dxa" w:w="3898"/>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3580"/>
            <w:tcBorders>
              <w:top w:val="none" w:color="FFFFFF" w:sz="0"/>
              <w:left w:val="none" w:color="FFFFFF" w:sz="0"/>
              <w:bottom w:val="none" w:color="FFFFFF" w:sz="0"/>
              <w:right w:val="none" w:color="FFFFFF" w:sz="0"/>
            </w:tcBorders>
            <w:shd w:fill="C9A84C" w:color="auto"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Gesamtbetrag</w:t>
            </w:r>
          </w:p>
        </w:tc>
        <w:tc>
          <w:tcPr>
            <w:tcW w:type="dxa" w:w="2160"/>
            <w:tcBorders>
              <w:top w:val="none" w:color="FFFFFF" w:sz="0"/>
              <w:left w:val="none" w:color="FFFFFF" w:sz="0"/>
              <w:bottom w:val="none" w:color="FFFFFF" w:sz="0"/>
              <w:right w:val="none" w:color="FFFFFF" w:sz="0"/>
            </w:tcBorders>
            <w:shd w:fill="C9A84C" w:color="auto" w:val="clear"/>
            <w:tcMar>
              <w:top w:type="dxa" w:w="60"/>
              <w:left w:type="dxa" w:w="120"/>
              <w:bottom w:type="dxa" w:w="60"/>
              <w:right w:type="dxa" w:w="120"/>
            </w:tcMar>
          </w:tcPr>
          <w:p>
            <w:pPr>
              <w:jc w:val="right"/>
            </w:pPr>
            <w:r>
              <w:rPr>
                <w:rFonts w:ascii="Arial" w:cs="Arial" w:eastAsia="Arial" w:hAnsi="Arial"/>
                <w:b/>
                <w:bCs/>
                <w:color w:val="000000"/>
                <w:sz w:val="20"/>
                <w:szCs w:val="20"/>
              </w:rPr>
              <w:t xml:space="preserve">{total} {currency}</w:t>
            </w:r>
          </w:p>
        </w:tc>
      </w:tr>
    </w:tbl>
    <w:p>
      <w:pPr>
        <w:pBdr>
          <w:bottom w:val="single" w:color="C9A84C" w:sz="8" w:space="6"/>
        </w:pBdr>
        <w:spacing w:after="100" w:before="340"/>
      </w:pPr>
      <w:r>
        <w:rPr>
          <w:rFonts w:ascii="Arial" w:cs="Arial" w:eastAsia="Arial" w:hAnsi="Arial"/>
          <w:b/>
          <w:bCs/>
          <w:color w:val="111827"/>
          <w:spacing w:val="8"/>
          <w:sz w:val="21"/>
          <w:szCs w:val="21"/>
        </w:rPr>
        <w:t xml:space="preserve">2)  LEISTUNGSBESCHREIBUNG</w:t>
      </w:r>
    </w:p>
    <w:p>
      <w:pPr>
        <w:spacing w:after="70"/>
        <w:jc w:val="both"/>
      </w:pPr>
      <w:r>
        <w:rPr>
          <w:rFonts w:ascii="Arial" w:cs="Arial" w:eastAsia="Arial" w:hAnsi="Arial"/>
          <w:color w:val="374151"/>
          <w:sz w:val="16"/>
          <w:szCs w:val="16"/>
        </w:rPr>
        <w:t xml:space="preserve">Der Auftragnehmer erbringt für den Auftraggeber die nachstehend beschriebenen Leistungen. Ergänzende oder abweichende Leistungen bedürfen einer gesonderten schriftlichen Vereinbarung.</w:t>
      </w:r>
    </w:p>
    <w:p>
      <w:pPr>
        <w:spacing w:after="70"/>
        <w:jc w:val="both"/>
      </w:pPr>
      <w:r>
        <w:rPr>
          <w:rFonts w:ascii="Arial" w:cs="Arial" w:eastAsia="Arial" w:hAnsi="Arial"/>
          <w:color w:val="374151"/>
          <w:sz w:val="16"/>
          <w:szCs w:val="16"/>
        </w:rPr>
        <w:t xml:space="preserve">{service_description}</w:t>
      </w:r>
    </w:p>
    <w:p>
      <w:pPr>
        <w:spacing w:after="30"/>
        <w:ind w:left="220"/>
      </w:pPr>
      <w:r>
        <w:rPr>
          <w:rFonts w:ascii="Arial" w:cs="Arial" w:eastAsia="Arial" w:hAnsi="Arial"/>
          <w:color w:val="C9A84C"/>
          <w:sz w:val="16"/>
          <w:szCs w:val="16"/>
        </w:rPr>
        <w:t xml:space="preserve">▸  </w:t>
      </w:r>
      <w:r>
        <w:rPr>
          <w:rFonts w:ascii="Arial" w:cs="Arial" w:eastAsia="Arial" w:hAnsi="Arial"/>
          <w:color w:val="374151"/>
          <w:sz w:val="16"/>
          <w:szCs w:val="16"/>
        </w:rPr>
        <w:t xml:space="preserve">Lieferung, Installation und Inbetriebnahme der angebotenen Infrastruktur</w:t>
      </w:r>
    </w:p>
    <w:p>
      <w:pPr>
        <w:spacing w:after="30"/>
        <w:ind w:left="220"/>
      </w:pPr>
      <w:r>
        <w:rPr>
          <w:rFonts w:ascii="Arial" w:cs="Arial" w:eastAsia="Arial" w:hAnsi="Arial"/>
          <w:color w:val="C9A84C"/>
          <w:sz w:val="16"/>
          <w:szCs w:val="16"/>
        </w:rPr>
        <w:t xml:space="preserve">▸  </w:t>
      </w:r>
      <w:r>
        <w:rPr>
          <w:rFonts w:ascii="Arial" w:cs="Arial" w:eastAsia="Arial" w:hAnsi="Arial"/>
          <w:color w:val="374151"/>
          <w:sz w:val="16"/>
          <w:szCs w:val="16"/>
        </w:rPr>
        <w:t xml:space="preserve">Konfiguration, Integration sowie Migration bestehender Systeme und Daten</w:t>
      </w:r>
    </w:p>
    <w:p>
      <w:pPr>
        <w:spacing w:after="30"/>
        <w:ind w:left="220"/>
      </w:pPr>
      <w:r>
        <w:rPr>
          <w:rFonts w:ascii="Arial" w:cs="Arial" w:eastAsia="Arial" w:hAnsi="Arial"/>
          <w:color w:val="C9A84C"/>
          <w:sz w:val="16"/>
          <w:szCs w:val="16"/>
        </w:rPr>
        <w:t xml:space="preserve">▸  </w:t>
      </w:r>
      <w:r>
        <w:rPr>
          <w:rFonts w:ascii="Arial" w:cs="Arial" w:eastAsia="Arial" w:hAnsi="Arial"/>
          <w:color w:val="374151"/>
          <w:sz w:val="16"/>
          <w:szCs w:val="16"/>
        </w:rPr>
        <w:t xml:space="preserve">Einschulung der Administratoren und Übergabe der technischen Dokumentation</w:t>
      </w:r>
    </w:p>
    <w:p>
      <w:pPr>
        <w:spacing w:after="30"/>
        <w:ind w:left="220"/>
      </w:pPr>
      <w:r>
        <w:rPr>
          <w:rFonts w:ascii="Arial" w:cs="Arial" w:eastAsia="Arial" w:hAnsi="Arial"/>
          <w:color w:val="C9A84C"/>
          <w:sz w:val="16"/>
          <w:szCs w:val="16"/>
        </w:rPr>
        <w:t xml:space="preserve">▸  </w:t>
      </w:r>
      <w:r>
        <w:rPr>
          <w:rFonts w:ascii="Arial" w:cs="Arial" w:eastAsia="Arial" w:hAnsi="Arial"/>
          <w:color w:val="374151"/>
          <w:sz w:val="16"/>
          <w:szCs w:val="16"/>
        </w:rPr>
        <w:t xml:space="preserve">Optionale Managed Services, Wartung und Support gemäß vereinbartem Service-Level-Agreement (SLA)</w:t>
      </w:r>
    </w:p>
    <w:p>
      <w:pPr>
        <w:pBdr>
          <w:bottom w:val="single" w:color="C9A84C" w:sz="8" w:space="6"/>
        </w:pBdr>
        <w:spacing w:after="100" w:before="340"/>
      </w:pPr>
      <w:r>
        <w:rPr>
          <w:rFonts w:ascii="Arial" w:cs="Arial" w:eastAsia="Arial" w:hAnsi="Arial"/>
          <w:b/>
          <w:bCs/>
          <w:color w:val="111827"/>
          <w:spacing w:val="8"/>
          <w:sz w:val="21"/>
          <w:szCs w:val="21"/>
        </w:rPr>
        <w:t xml:space="preserve">3)  ALLGEMEINE BESTIMMUNGEN</w:t>
      </w:r>
    </w:p>
    <w:p>
      <w:pPr>
        <w:spacing w:after="40" w:before="180"/>
      </w:pPr>
      <w:r>
        <w:rPr>
          <w:rFonts w:ascii="Arial" w:cs="Arial" w:eastAsia="Arial" w:hAnsi="Arial"/>
          <w:b/>
          <w:bCs/>
          <w:color w:val="111827"/>
          <w:sz w:val="17"/>
          <w:szCs w:val="17"/>
        </w:rPr>
        <w:t xml:space="preserve">3.1  Rücktrittsrecht</w:t>
      </w:r>
    </w:p>
    <w:p>
      <w:pPr>
        <w:spacing w:after="70"/>
        <w:jc w:val="both"/>
      </w:pPr>
      <w:r>
        <w:rPr>
          <w:rFonts w:ascii="Arial" w:cs="Arial" w:eastAsia="Arial" w:hAnsi="Arial"/>
          <w:color w:val="374151"/>
          <w:sz w:val="16"/>
          <w:szCs w:val="16"/>
        </w:rPr>
        <w:t xml:space="preserve">Ist der Auftraggeber Unternehmer im Sinne des UGB, besteht kein gesetzliches Rücktritts- bzw. Widerrufsrecht. Ein einvernehmlicher Rücktritt ist bis zum Beginn der Leistungserbringung gegen Ersatz der bis dahin angefallenen Aufwände und getätigten Bestellungen möglich.</w:t>
      </w:r>
    </w:p>
    <w:p>
      <w:pPr>
        <w:spacing w:after="40" w:before="180"/>
      </w:pPr>
      <w:r>
        <w:rPr>
          <w:rFonts w:ascii="Arial" w:cs="Arial" w:eastAsia="Arial" w:hAnsi="Arial"/>
          <w:b/>
          <w:bCs/>
          <w:color w:val="111827"/>
          <w:sz w:val="17"/>
          <w:szCs w:val="17"/>
        </w:rPr>
        <w:t xml:space="preserve">3.2  Gewährleistung, Wartung, Änderungen</w:t>
      </w:r>
    </w:p>
    <w:p>
      <w:pPr>
        <w:spacing w:after="70"/>
        <w:jc w:val="both"/>
      </w:pPr>
      <w:r>
        <w:rPr>
          <w:rFonts w:ascii="Arial" w:cs="Arial" w:eastAsia="Arial" w:hAnsi="Arial"/>
          <w:color w:val="374151"/>
          <w:sz w:val="16"/>
          <w:szCs w:val="16"/>
        </w:rPr>
        <w:t xml:space="preserve">Es gelten die gesetzlichen Gewährleistungsbestimmungen. Wartungs- und Supportleistungen richten sich nach dem jeweils vereinbarten SLA. Änderungen des Leistungsumfangs (Change Requests) bedürfen der Schriftform und werden nach Aufwand oder gesonderter Vereinbarung verrechnet.</w:t>
      </w:r>
    </w:p>
    <w:p>
      <w:pPr>
        <w:spacing w:after="40" w:before="180"/>
      </w:pPr>
      <w:r>
        <w:rPr>
          <w:rFonts w:ascii="Arial" w:cs="Arial" w:eastAsia="Arial" w:hAnsi="Arial"/>
          <w:b/>
          <w:bCs/>
          <w:color w:val="111827"/>
          <w:sz w:val="17"/>
          <w:szCs w:val="17"/>
        </w:rPr>
        <w:t xml:space="preserve">3.3  Haftung</w:t>
      </w:r>
    </w:p>
    <w:p>
      <w:pPr>
        <w:spacing w:after="70"/>
        <w:jc w:val="both"/>
      </w:pPr>
      <w:r>
        <w:rPr>
          <w:rFonts w:ascii="Arial" w:cs="Arial" w:eastAsia="Arial" w:hAnsi="Arial"/>
          <w:color w:val="374151"/>
          <w:sz w:val="16"/>
          <w:szCs w:val="16"/>
        </w:rPr>
        <w:t xml:space="preserve">Der Auftragnehmer haftet nur für Vorsatz und grobe Fahrlässigkeit; die Haftung für leichte Fahrlässigkeit ist – soweit gesetzlich zulässig – ausgeschlossen. Die Haftung ist der Höhe nach mit dem Netto-Auftragswert begrenzt. Für Datenverlust haftet der Auftragnehmer nur, sofern der Auftraggeber eine dem Stand der Technik entsprechende Datensicherung sichergestellt hat.</w:t>
      </w:r>
    </w:p>
    <w:p>
      <w:pPr>
        <w:spacing w:after="40" w:before="180"/>
      </w:pPr>
      <w:r>
        <w:rPr>
          <w:rFonts w:ascii="Arial" w:cs="Arial" w:eastAsia="Arial" w:hAnsi="Arial"/>
          <w:b/>
          <w:bCs/>
          <w:color w:val="111827"/>
          <w:sz w:val="17"/>
          <w:szCs w:val="17"/>
        </w:rPr>
        <w:t xml:space="preserve">3.4  Urheberrecht und Nutzung</w:t>
      </w:r>
    </w:p>
    <w:p>
      <w:pPr>
        <w:spacing w:after="70"/>
        <w:jc w:val="both"/>
      </w:pPr>
      <w:r>
        <w:rPr>
          <w:rFonts w:ascii="Arial" w:cs="Arial" w:eastAsia="Arial" w:hAnsi="Arial"/>
          <w:color w:val="374151"/>
          <w:sz w:val="16"/>
          <w:szCs w:val="16"/>
        </w:rPr>
        <w:t xml:space="preserve">Konzepte, Dokumentationen sowie individuell erstellte Software und Konfigurationen bleiben bis zur vollständigen Bezahlung im Eigentum des Auftragnehmers. Der Auftraggeber erhält daran ein nicht ausschließliches, nicht übertragbares Nutzungsrecht für den vereinbarten Einsatzzweck.</w:t>
      </w:r>
    </w:p>
    <w:p>
      <w:pPr>
        <w:spacing w:after="40" w:before="180"/>
      </w:pPr>
      <w:r>
        <w:rPr>
          <w:rFonts w:ascii="Arial" w:cs="Arial" w:eastAsia="Arial" w:hAnsi="Arial"/>
          <w:b/>
          <w:bCs/>
          <w:color w:val="111827"/>
          <w:sz w:val="17"/>
          <w:szCs w:val="17"/>
        </w:rPr>
        <w:t xml:space="preserve">3.5  Loyalität</w:t>
      </w:r>
    </w:p>
    <w:p>
      <w:pPr>
        <w:spacing w:after="70"/>
        <w:jc w:val="both"/>
      </w:pPr>
      <w:r>
        <w:rPr>
          <w:rFonts w:ascii="Arial" w:cs="Arial" w:eastAsia="Arial" w:hAnsi="Arial"/>
          <w:color w:val="374151"/>
          <w:sz w:val="16"/>
          <w:szCs w:val="16"/>
        </w:rPr>
        <w:t xml:space="preserve">Die Vertragspartner verpflichten sich, während der Dauer der Zusammenarbeit sowie für zwölf Monate danach keine Mitarbeiter des jeweils anderen Vertragspartners aktiv abzuwerben.</w:t>
      </w:r>
    </w:p>
    <w:p>
      <w:pPr>
        <w:spacing w:after="40" w:before="180"/>
      </w:pPr>
      <w:r>
        <w:rPr>
          <w:rFonts w:ascii="Arial" w:cs="Arial" w:eastAsia="Arial" w:hAnsi="Arial"/>
          <w:b/>
          <w:bCs/>
          <w:color w:val="111827"/>
          <w:sz w:val="17"/>
          <w:szCs w:val="17"/>
        </w:rPr>
        <w:t xml:space="preserve">3.6  Datenschutz und Geheimhaltung</w:t>
      </w:r>
    </w:p>
    <w:p>
      <w:pPr>
        <w:spacing w:after="70"/>
        <w:jc w:val="both"/>
      </w:pPr>
      <w:r>
        <w:rPr>
          <w:rFonts w:ascii="Arial" w:cs="Arial" w:eastAsia="Arial" w:hAnsi="Arial"/>
          <w:color w:val="374151"/>
          <w:sz w:val="16"/>
          <w:szCs w:val="16"/>
        </w:rPr>
        <w:t xml:space="preserve">Die Vertragspartner behandeln alle im Rahmen der Zusammenarbeit erlangten, nicht offenkundigen Informationen vertraulich. Die Verarbeitung personenbezogener Daten erfolgt nach der DSGVO; Näheres regelt die Auftragsverarbeitungsvereinbarung in Punkt 4.</w:t>
      </w:r>
    </w:p>
    <w:p>
      <w:pPr>
        <w:pBdr>
          <w:bottom w:val="single" w:color="C9A84C" w:sz="8" w:space="6"/>
        </w:pBdr>
        <w:spacing w:after="100" w:before="340"/>
      </w:pPr>
      <w:r>
        <w:rPr>
          <w:rFonts w:ascii="Arial" w:cs="Arial" w:eastAsia="Arial" w:hAnsi="Arial"/>
          <w:b/>
          <w:bCs/>
          <w:color w:val="111827"/>
          <w:spacing w:val="8"/>
          <w:sz w:val="21"/>
          <w:szCs w:val="21"/>
        </w:rPr>
        <w:t xml:space="preserve">4)  AUFTRAGSVERARBEITUNGSVEREINBARUNG</w:t>
      </w:r>
    </w:p>
    <w:p>
      <w:pPr>
        <w:spacing w:after="70"/>
        <w:jc w:val="both"/>
      </w:pPr>
      <w:r>
        <w:rPr>
          <w:rFonts w:ascii="Arial" w:cs="Arial" w:eastAsia="Arial" w:hAnsi="Arial"/>
          <w:color w:val="374151"/>
          <w:sz w:val="16"/>
          <w:szCs w:val="16"/>
        </w:rPr>
        <w:t xml:space="preserve">Soweit der Auftragnehmer im Rahmen der Leistungserbringung personenbezogene Daten im Auftrag des Auftraggebers verarbeitet, gilt ergänzend die nachstehende Vereinbarung gemäß Art 28 DSGVO.</w:t>
      </w:r>
    </w:p>
    <w:p>
      <w:pPr>
        <w:spacing w:after="40" w:before="180"/>
      </w:pPr>
      <w:r>
        <w:rPr>
          <w:rFonts w:ascii="Arial" w:cs="Arial" w:eastAsia="Arial" w:hAnsi="Arial"/>
          <w:b/>
          <w:bCs/>
          <w:color w:val="111827"/>
          <w:sz w:val="17"/>
          <w:szCs w:val="17"/>
        </w:rPr>
        <w:t xml:space="preserve">4.1  Weisungsrecht</w:t>
      </w:r>
    </w:p>
    <w:p>
      <w:pPr>
        <w:spacing w:after="70"/>
        <w:jc w:val="both"/>
      </w:pPr>
      <w:r>
        <w:rPr>
          <w:rFonts w:ascii="Arial" w:cs="Arial" w:eastAsia="Arial" w:hAnsi="Arial"/>
          <w:color w:val="374151"/>
          <w:sz w:val="16"/>
          <w:szCs w:val="16"/>
        </w:rPr>
        <w:t xml:space="preserve">Der Auftragnehmer verarbeitet personenbezogene Daten ausschließlich auf dokumentierte Weisung des Auftraggebers, es sei denn, er ist gesetzlich zur Verarbeitung verpflichtet.</w:t>
      </w:r>
    </w:p>
    <w:p>
      <w:pPr>
        <w:spacing w:after="40" w:before="180"/>
      </w:pPr>
      <w:r>
        <w:rPr>
          <w:rFonts w:ascii="Arial" w:cs="Arial" w:eastAsia="Arial" w:hAnsi="Arial"/>
          <w:b/>
          <w:bCs/>
          <w:color w:val="111827"/>
          <w:sz w:val="17"/>
          <w:szCs w:val="17"/>
        </w:rPr>
        <w:t xml:space="preserve">4.2  Vertraulichkeit</w:t>
      </w:r>
    </w:p>
    <w:p>
      <w:pPr>
        <w:spacing w:after="70"/>
        <w:jc w:val="both"/>
      </w:pPr>
      <w:r>
        <w:rPr>
          <w:rFonts w:ascii="Arial" w:cs="Arial" w:eastAsia="Arial" w:hAnsi="Arial"/>
          <w:color w:val="374151"/>
          <w:sz w:val="16"/>
          <w:szCs w:val="16"/>
        </w:rPr>
        <w:t xml:space="preserve">Der Auftragnehmer stellt sicher, dass die zur Verarbeitung befugten Personen zur Vertraulichkeit verpflichtet sind oder einer angemessenen gesetzlichen Verschwiegenheitspflicht unterliegen.</w:t>
      </w:r>
    </w:p>
    <w:p>
      <w:pPr>
        <w:spacing w:after="40" w:before="180"/>
      </w:pPr>
      <w:r>
        <w:rPr>
          <w:rFonts w:ascii="Arial" w:cs="Arial" w:eastAsia="Arial" w:hAnsi="Arial"/>
          <w:b/>
          <w:bCs/>
          <w:color w:val="111827"/>
          <w:sz w:val="17"/>
          <w:szCs w:val="17"/>
        </w:rPr>
        <w:t xml:space="preserve">4.3  Datensicherheit</w:t>
      </w:r>
    </w:p>
    <w:p>
      <w:pPr>
        <w:spacing w:after="70"/>
        <w:jc w:val="both"/>
      </w:pPr>
      <w:r>
        <w:rPr>
          <w:rFonts w:ascii="Arial" w:cs="Arial" w:eastAsia="Arial" w:hAnsi="Arial"/>
          <w:color w:val="374151"/>
          <w:sz w:val="16"/>
          <w:szCs w:val="16"/>
        </w:rPr>
        <w:t xml:space="preserve">Der Auftragnehmer trifft geeignete technische und organisatorische Maßnahmen gemäß Art 32 DSGVO – insbesondere Verschlüsselung, Zutritts- und Zugriffskontrolle, Datensicherung sowie Protokollierung – und passt diese dem Stand der Technik an.</w:t>
      </w:r>
    </w:p>
    <w:p>
      <w:pPr>
        <w:spacing w:after="40" w:before="180"/>
      </w:pPr>
      <w:r>
        <w:rPr>
          <w:rFonts w:ascii="Arial" w:cs="Arial" w:eastAsia="Arial" w:hAnsi="Arial"/>
          <w:b/>
          <w:bCs/>
          <w:color w:val="111827"/>
          <w:sz w:val="17"/>
          <w:szCs w:val="17"/>
        </w:rPr>
        <w:t xml:space="preserve">4.4  Sub-Auftragsverarbeitung</w:t>
      </w:r>
    </w:p>
    <w:p>
      <w:pPr>
        <w:spacing w:after="70"/>
        <w:jc w:val="both"/>
      </w:pPr>
      <w:r>
        <w:rPr>
          <w:rFonts w:ascii="Arial" w:cs="Arial" w:eastAsia="Arial" w:hAnsi="Arial"/>
          <w:color w:val="374151"/>
          <w:sz w:val="16"/>
          <w:szCs w:val="16"/>
        </w:rPr>
        <w:t xml:space="preserve">Die Beiziehung weiterer Auftragsverarbeiter erfolgt nur mit vorheriger, allgemeiner oder gesonderter Zustimmung des Auftraggebers. Der Auftragnehmer erlegt dem Sub-Auftragsverarbeiter dieselben Datenschutzpflichten auf.</w:t>
      </w:r>
    </w:p>
    <w:p>
      <w:pPr>
        <w:spacing w:after="40" w:before="180"/>
      </w:pPr>
      <w:r>
        <w:rPr>
          <w:rFonts w:ascii="Arial" w:cs="Arial" w:eastAsia="Arial" w:hAnsi="Arial"/>
          <w:b/>
          <w:bCs/>
          <w:color w:val="111827"/>
          <w:sz w:val="17"/>
          <w:szCs w:val="17"/>
        </w:rPr>
        <w:t xml:space="preserve">4.5  Unterstützung</w:t>
      </w:r>
    </w:p>
    <w:p>
      <w:pPr>
        <w:spacing w:after="70"/>
        <w:jc w:val="both"/>
      </w:pPr>
      <w:r>
        <w:rPr>
          <w:rFonts w:ascii="Arial" w:cs="Arial" w:eastAsia="Arial" w:hAnsi="Arial"/>
          <w:color w:val="374151"/>
          <w:sz w:val="16"/>
          <w:szCs w:val="16"/>
        </w:rPr>
        <w:t xml:space="preserve">Der Auftragnehmer unterstützt den Auftraggeber im Rahmen des Zumutbaren bei der Beantwortung von Betroffenenanfragen sowie bei der Einhaltung der Pflichten gemäß Art 32 bis 36 DSGVO (u. a. Meldung von Datenschutzverletzungen).</w:t>
      </w:r>
    </w:p>
    <w:p>
      <w:pPr>
        <w:spacing w:after="40" w:before="180"/>
      </w:pPr>
      <w:r>
        <w:rPr>
          <w:rFonts w:ascii="Arial" w:cs="Arial" w:eastAsia="Arial" w:hAnsi="Arial"/>
          <w:b/>
          <w:bCs/>
          <w:color w:val="111827"/>
          <w:sz w:val="17"/>
          <w:szCs w:val="17"/>
        </w:rPr>
        <w:t xml:space="preserve">4.6  Rückgabe von personenbezogenen Daten</w:t>
      </w:r>
    </w:p>
    <w:p>
      <w:pPr>
        <w:spacing w:after="70"/>
        <w:jc w:val="both"/>
      </w:pPr>
      <w:r>
        <w:rPr>
          <w:rFonts w:ascii="Arial" w:cs="Arial" w:eastAsia="Arial" w:hAnsi="Arial"/>
          <w:color w:val="374151"/>
          <w:sz w:val="16"/>
          <w:szCs w:val="16"/>
        </w:rPr>
        <w:t xml:space="preserve">Nach Beendigung der Leistung werden sämtliche personenbezogenen Daten nach Wahl des Auftraggebers zurückgegeben oder gelöscht, sofern keine gesetzliche Aufbewahrungspflicht entgegensteht.</w:t>
      </w:r>
    </w:p>
    <w:p>
      <w:pPr>
        <w:spacing w:after="40" w:before="180"/>
      </w:pPr>
      <w:r>
        <w:rPr>
          <w:rFonts w:ascii="Arial" w:cs="Arial" w:eastAsia="Arial" w:hAnsi="Arial"/>
          <w:b/>
          <w:bCs/>
          <w:color w:val="111827"/>
          <w:sz w:val="17"/>
          <w:szCs w:val="17"/>
        </w:rPr>
        <w:t xml:space="preserve">4.7  Überprüfung</w:t>
      </w:r>
    </w:p>
    <w:p>
      <w:pPr>
        <w:spacing w:after="70"/>
        <w:jc w:val="both"/>
      </w:pPr>
      <w:r>
        <w:rPr>
          <w:rFonts w:ascii="Arial" w:cs="Arial" w:eastAsia="Arial" w:hAnsi="Arial"/>
          <w:color w:val="374151"/>
          <w:sz w:val="16"/>
          <w:szCs w:val="16"/>
        </w:rPr>
        <w:t xml:space="preserve">Der Auftragnehmer stellt dem Auftraggeber alle zum Nachweis der Einhaltung erforderlichen Informationen zur Verfügung und ermöglicht angemessene Überprüfungen bzw. Audits nach vorheriger Ankündigung.</w:t>
      </w:r>
    </w:p>
    <w:p>
      <w:pPr>
        <w:pBdr>
          <w:bottom w:val="single" w:color="C9A84C" w:sz="8" w:space="6"/>
        </w:pBdr>
        <w:spacing w:after="100" w:before="340"/>
      </w:pPr>
      <w:r>
        <w:rPr>
          <w:rFonts w:ascii="Arial" w:cs="Arial" w:eastAsia="Arial" w:hAnsi="Arial"/>
          <w:b/>
          <w:bCs/>
          <w:color w:val="111827"/>
          <w:spacing w:val="8"/>
          <w:sz w:val="21"/>
          <w:szCs w:val="21"/>
        </w:rPr>
        <w:t xml:space="preserve">5)  ZAHLUNGSBEDINGUNGEN &amp; VERGÜTUNG</w:t>
      </w:r>
    </w:p>
    <w:p>
      <w:pPr>
        <w:spacing w:after="40" w:before="180"/>
      </w:pPr>
      <w:r>
        <w:rPr>
          <w:rFonts w:ascii="Arial" w:cs="Arial" w:eastAsia="Arial" w:hAnsi="Arial"/>
          <w:b/>
          <w:bCs/>
          <w:color w:val="111827"/>
          <w:sz w:val="17"/>
          <w:szCs w:val="17"/>
        </w:rPr>
        <w:t xml:space="preserve">5.1  Vergütung</w:t>
      </w:r>
    </w:p>
    <w:p>
      <w:pPr>
        <w:spacing w:after="70"/>
        <w:jc w:val="both"/>
      </w:pPr>
      <w:r>
        <w:rPr>
          <w:rFonts w:ascii="Arial" w:cs="Arial" w:eastAsia="Arial" w:hAnsi="Arial"/>
          <w:color w:val="374151"/>
          <w:sz w:val="16"/>
          <w:szCs w:val="16"/>
        </w:rPr>
        <w:t xml:space="preserve">Die Vergütung richtet sich nach den in Punkt 1 angeführten Positionen. Alle Preise verstehen sich netto in {currency} zuzüglich der gesetzlichen Umsatzsteuer. Reise-, Fahrt- und Nächtigungskosten werden, sofern nicht anders vereinbart, nach tatsächlichem Aufwand verrechnet.</w:t>
      </w:r>
    </w:p>
    <w:p>
      <w:pPr>
        <w:spacing w:after="40" w:before="180"/>
      </w:pPr>
      <w:r>
        <w:rPr>
          <w:rFonts w:ascii="Arial" w:cs="Arial" w:eastAsia="Arial" w:hAnsi="Arial"/>
          <w:b/>
          <w:bCs/>
          <w:color w:val="111827"/>
          <w:sz w:val="17"/>
          <w:szCs w:val="17"/>
        </w:rPr>
        <w:t xml:space="preserve">5.2  Zahlungsbedingungen</w:t>
      </w:r>
    </w:p>
    <w:p>
      <w:pPr>
        <w:spacing w:after="70"/>
        <w:jc w:val="both"/>
      </w:pPr>
      <w:r>
        <w:rPr>
          <w:rFonts w:ascii="Arial" w:cs="Arial" w:eastAsia="Arial" w:hAnsi="Arial"/>
          <w:color w:val="374151"/>
          <w:sz w:val="16"/>
          <w:szCs w:val="16"/>
        </w:rPr>
        <w:t xml:space="preserve">Rechnungen sind innerhalb von {payment_terms_days} Tagen ab Rechnungserhalt ohne Abzug zur Zahlung fällig. Bei Projekten kann der Auftragnehmer Teil- oder Anzahlungsrechnungen entsprechend dem Leistungsfortschritt legen. Bei Zahlungsverzug werden Verzugszinsen in gesetzlicher Höhe (bei unternehmerischen Geschäften 9,2 Prozentpunkte über dem Basiszinssatz) sowie angemessene Mahn- und Inkassospesen verrechnet.</w:t>
      </w:r>
    </w:p>
    <w:p>
      <w:pPr>
        <w:spacing w:after="40" w:before="180"/>
      </w:pPr>
      <w:r>
        <w:rPr>
          <w:rFonts w:ascii="Arial" w:cs="Arial" w:eastAsia="Arial" w:hAnsi="Arial"/>
          <w:b/>
          <w:bCs/>
          <w:color w:val="111827"/>
          <w:sz w:val="17"/>
          <w:szCs w:val="17"/>
        </w:rPr>
        <w:t xml:space="preserve">5.3  Lieferung &amp; Termine</w:t>
      </w:r>
    </w:p>
    <w:p>
      <w:pPr>
        <w:spacing w:after="70"/>
        <w:jc w:val="both"/>
      </w:pPr>
      <w:r>
        <w:rPr>
          <w:rFonts w:ascii="Arial" w:cs="Arial" w:eastAsia="Arial" w:hAnsi="Arial"/>
          <w:color w:val="374151"/>
          <w:sz w:val="16"/>
          <w:szCs w:val="16"/>
        </w:rPr>
        <w:t xml:space="preserve">Die Leistungserbringung beginnt nach Auftragserteilung und Klärung aller technischen Voraussetzungen. Angegebene Liefer- und Leistungstermine ({service_period}) sind, sofern nicht ausdrücklich als verbindlich (Fixtermin) bezeichnet, Richtwerte. Verzögerungen aus der Sphäre des Auftraggebers oder durch höhere Gewalt verlängern die Fristen angemessen.</w:t>
      </w:r>
    </w:p>
    <w:p>
      <w:pPr>
        <w:spacing w:after="40" w:before="180"/>
      </w:pPr>
      <w:r>
        <w:rPr>
          <w:rFonts w:ascii="Arial" w:cs="Arial" w:eastAsia="Arial" w:hAnsi="Arial"/>
          <w:b/>
          <w:bCs/>
          <w:color w:val="111827"/>
          <w:sz w:val="17"/>
          <w:szCs w:val="17"/>
        </w:rPr>
        <w:t xml:space="preserve">5.4  Eigentumsvorbehalt</w:t>
      </w:r>
    </w:p>
    <w:p>
      <w:pPr>
        <w:spacing w:after="70"/>
        <w:jc w:val="both"/>
      </w:pPr>
      <w:r>
        <w:rPr>
          <w:rFonts w:ascii="Arial" w:cs="Arial" w:eastAsia="Arial" w:hAnsi="Arial"/>
          <w:color w:val="374151"/>
          <w:sz w:val="16"/>
          <w:szCs w:val="16"/>
        </w:rPr>
        <w:t xml:space="preserve">Gelieferte Waren bleiben bis zur vollständigen Bezahlung sämtlicher Forderungen aus der Geschäftsbeziehung im Eigentum des Auftragnehmers.</w:t>
      </w:r>
    </w:p>
    <w:p>
      <w:pPr>
        <w:pBdr>
          <w:bottom w:val="single" w:color="C9A84C" w:sz="8" w:space="6"/>
        </w:pBdr>
        <w:spacing w:after="100" w:before="340"/>
      </w:pPr>
      <w:r>
        <w:rPr>
          <w:rFonts w:ascii="Arial" w:cs="Arial" w:eastAsia="Arial" w:hAnsi="Arial"/>
          <w:b/>
          <w:bCs/>
          <w:color w:val="111827"/>
          <w:spacing w:val="8"/>
          <w:sz w:val="21"/>
          <w:szCs w:val="21"/>
        </w:rPr>
        <w:t xml:space="preserve">6)  GERICHTSSTAND</w:t>
      </w:r>
    </w:p>
    <w:p>
      <w:pPr>
        <w:spacing w:after="70"/>
        <w:jc w:val="both"/>
      </w:pPr>
      <w:r>
        <w:rPr>
          <w:rFonts w:ascii="Arial" w:cs="Arial" w:eastAsia="Arial" w:hAnsi="Arial"/>
          <w:color w:val="374151"/>
          <w:sz w:val="16"/>
          <w:szCs w:val="16"/>
        </w:rPr>
        <w:t xml:space="preserve">Es gilt österreichisches Recht unter Ausschluss der Verweisungsnormen des internationalen Privatrechts sowie des UN-Kaufrechts. Ausschließlicher Gerichtsstand für alle Streitigkeiten aus oder im Zusammenhang mit diesem Vertrag ist das sachlich zuständige Gericht in Wien.</w:t>
      </w:r>
    </w:p>
    <w:p>
      <w:pPr>
        <w:pBdr>
          <w:bottom w:val="single" w:color="C9A84C" w:sz="8" w:space="6"/>
        </w:pBdr>
        <w:spacing w:after="100" w:before="340"/>
      </w:pPr>
      <w:r>
        <w:rPr>
          <w:rFonts w:ascii="Arial" w:cs="Arial" w:eastAsia="Arial" w:hAnsi="Arial"/>
          <w:b/>
          <w:bCs/>
          <w:color w:val="111827"/>
          <w:spacing w:val="8"/>
          <w:sz w:val="21"/>
          <w:szCs w:val="21"/>
        </w:rPr>
        <w:t xml:space="preserve">7)  SCHLUSSBESTIMMUNGEN</w:t>
      </w:r>
    </w:p>
    <w:p>
      <w:pPr>
        <w:spacing w:after="70"/>
        <w:jc w:val="both"/>
      </w:pPr>
      <w:r>
        <w:rPr>
          <w:rFonts w:ascii="Arial" w:cs="Arial" w:eastAsia="Arial" w:hAnsi="Arial"/>
          <w:color w:val="374151"/>
          <w:sz w:val="16"/>
          <w:szCs w:val="16"/>
        </w:rPr>
        <w:t xml:space="preserve">Änderungen und Ergänzungen bedürfen der Schriftform; dies gilt auch für ein Abgehen vom Schriftformerfordernis. Sollten einzelne Bestimmungen unwirksam sein oder werden, bleibt die Wirksamkeit der übrigen Bestimmungen unberührt (salvatorische Klausel); an die Stelle der unwirksamen Bestimmung tritt eine dem wirtschaftlichen Zweck möglichst nahekommende Regelung.</w:t>
      </w:r>
    </w:p>
    <w:p>
      <w:pPr>
        <w:pBdr>
          <w:bottom w:val="single" w:color="C9A84C" w:sz="8" w:space="6"/>
        </w:pBdr>
        <w:spacing w:after="100" w:before="340"/>
      </w:pPr>
      <w:r>
        <w:rPr>
          <w:rFonts w:ascii="Arial" w:cs="Arial" w:eastAsia="Arial" w:hAnsi="Arial"/>
          <w:b/>
          <w:bCs/>
          <w:color w:val="111827"/>
          <w:spacing w:val="8"/>
          <w:sz w:val="21"/>
          <w:szCs w:val="21"/>
        </w:rPr>
        <w:t xml:space="preserve">8)  AUFTRAGSERTEILUNG</w:t>
      </w:r>
    </w:p>
    <w:p>
      <w:pPr>
        <w:spacing w:after="70"/>
        <w:jc w:val="both"/>
      </w:pPr>
      <w:r>
        <w:rPr>
          <w:rFonts w:ascii="Arial" w:cs="Arial" w:eastAsia="Arial" w:hAnsi="Arial"/>
          <w:color w:val="374151"/>
          <w:sz w:val="16"/>
          <w:szCs w:val="16"/>
        </w:rPr>
        <w:t xml:space="preserve">Der Auftraggeber erteilt hiermit den Auftrag zu den vorstehenden Leistungen, Preisen und Bedingungen.</w:t>
      </w:r>
    </w:p>
    <w:tbl>
      <w:tblPr>
        <w:tblW w:type="dxa" w:w="9638"/>
        <w:tblBorders>
          <w:top w:val="single" w:color="C9A84C" w:sz="6"/>
          <w:left w:val="single" w:color="C9A84C" w:sz="6"/>
          <w:bottom w:val="single" w:color="C9A84C" w:sz="6"/>
          <w:right w:val="single" w:color="C9A84C" w:sz="6"/>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tcMar>
              <w:top w:type="dxa" w:w="140"/>
              <w:left w:type="dxa" w:w="160"/>
              <w:bottom w:type="dxa" w:w="140"/>
              <w:right w:type="dxa" w:w="160"/>
            </w:tcMar>
          </w:tcPr>
          <w:p>
            <w:r>
              <w:rPr>
                <w:rFonts w:ascii="Arial" w:cs="Arial" w:eastAsia="Arial" w:hAnsi="Arial"/>
                <w:b/>
                <w:bCs/>
                <w:color w:val="111827"/>
                <w:sz w:val="16"/>
                <w:szCs w:val="16"/>
              </w:rPr>
              <w:t xml:space="preserve">Elektronische Beauftragung — </w:t>
            </w:r>
            <w:r>
              <w:rPr>
                <w:rFonts w:ascii="Arial" w:cs="Arial" w:eastAsia="Arial" w:hAnsi="Arial"/>
                <w:color w:val="374151"/>
                <w:sz w:val="16"/>
                <w:szCs w:val="16"/>
              </w:rPr>
              <w:t xml:space="preserve">Sie können dieses Angebot auch elektronisch beauftragen: Senden Sie das unterschriebene Dokument einfach an </w:t>
            </w:r>
            <w:r>
              <w:rPr>
                <w:rFonts w:ascii="Arial" w:cs="Arial" w:eastAsia="Arial" w:hAnsi="Arial"/>
                <w:b/>
                <w:bCs/>
                <w:color w:val="111827"/>
                <w:sz w:val="16"/>
                <w:szCs w:val="16"/>
              </w:rPr>
              <w:t xml:space="preserve">order@ferrion.at</w:t>
            </w:r>
            <w:r>
              <w:rPr>
                <w:rFonts w:ascii="Arial" w:cs="Arial" w:eastAsia="Arial" w:hAnsi="Arial"/>
                <w:color w:val="374151"/>
                <w:sz w:val="16"/>
                <w:szCs w:val="16"/>
              </w:rPr>
              <w:t xml:space="preserve">.</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0"/>
              <w:left w:type="dxa" w:w="0"/>
              <w:bottom w:type="dxa" w:w="0"/>
              <w:right w:type="dxa" w:w="200"/>
            </w:tcMar>
          </w:tcPr>
          <w:p>
            <w:pPr>
              <w:pBdr>
                <w:bottom w:val="single" w:color="9CA3AF" w:sz="6" w:space="20"/>
              </w:pBdr>
              <w:spacing w:before="300"/>
            </w:pPr>
            <w:r>
              <w:rPr>
                <w:rFonts w:ascii="Arial" w:cs="Arial" w:eastAsia="Arial" w:hAnsi="Arial"/>
              </w:rPr>
              <w:t xml:space="preserve"> </w:t>
            </w:r>
          </w:p>
          <w:p>
            <w:pPr>
              <w:spacing w:before="20"/>
            </w:pPr>
            <w:r>
              <w:rPr>
                <w:rFonts w:ascii="Arial" w:cs="Arial" w:eastAsia="Arial" w:hAnsi="Arial"/>
                <w:color w:val="6B7280"/>
                <w:sz w:val="13"/>
                <w:szCs w:val="13"/>
              </w:rPr>
              <w:t xml:space="preserve">Ort, Datum</w:t>
            </w:r>
          </w:p>
          <w:p>
            <w:pPr>
              <w:pBdr>
                <w:bottom w:val="single" w:color="9CA3AF" w:sz="6" w:space="20"/>
              </w:pBdr>
              <w:spacing w:before="300"/>
            </w:pPr>
            <w:r>
              <w:rPr>
                <w:rFonts w:ascii="Arial" w:cs="Arial" w:eastAsia="Arial" w:hAnsi="Arial"/>
              </w:rPr>
              <w:t xml:space="preserve"> </w:t>
            </w:r>
          </w:p>
          <w:p>
            <w:pPr>
              <w:spacing w:before="20"/>
            </w:pPr>
            <w:r>
              <w:rPr>
                <w:rFonts w:ascii="Arial" w:cs="Arial" w:eastAsia="Arial" w:hAnsi="Arial"/>
                <w:color w:val="6B7280"/>
                <w:sz w:val="13"/>
                <w:szCs w:val="13"/>
              </w:rPr>
              <w:t xml:space="preserve">Auftraggeber — {customer_company}</w:t>
            </w:r>
          </w:p>
        </w:tc>
        <w:tc>
          <w:tcPr>
            <w:tcW w:type="dxa" w:w="4819"/>
            <w:tcBorders>
              <w:top w:val="none" w:color="FFFFFF" w:sz="0"/>
              <w:left w:val="none" w:color="FFFFFF" w:sz="0"/>
              <w:bottom w:val="none" w:color="FFFFFF" w:sz="0"/>
              <w:right w:val="none" w:color="FFFFFF" w:sz="0"/>
            </w:tcBorders>
            <w:tcMar>
              <w:top w:type="dxa" w:w="200"/>
              <w:left w:type="dxa" w:w="0"/>
              <w:bottom w:type="dxa" w:w="0"/>
              <w:right w:type="dxa" w:w="200"/>
            </w:tcMar>
          </w:tcPr>
          <w:p>
            <w:pPr>
              <w:pBdr>
                <w:bottom w:val="single" w:color="9CA3AF" w:sz="6" w:space="20"/>
              </w:pBdr>
              <w:spacing w:before="300"/>
            </w:pPr>
            <w:r>
              <w:rPr>
                <w:rFonts w:ascii="Arial" w:cs="Arial" w:eastAsia="Arial" w:hAnsi="Arial"/>
              </w:rPr>
              <w:t xml:space="preserve"> </w:t>
            </w:r>
          </w:p>
          <w:p>
            <w:pPr>
              <w:spacing w:before="20"/>
            </w:pPr>
            <w:r>
              <w:rPr>
                <w:rFonts w:ascii="Arial" w:cs="Arial" w:eastAsia="Arial" w:hAnsi="Arial"/>
                <w:color w:val="6B7280"/>
                <w:sz w:val="13"/>
                <w:szCs w:val="13"/>
              </w:rPr>
              <w:t xml:space="preserve">Ort, Datum</w:t>
            </w:r>
          </w:p>
          <w:p>
            <w:pPr>
              <w:pBdr>
                <w:bottom w:val="single" w:color="9CA3AF" w:sz="6" w:space="20"/>
              </w:pBdr>
              <w:spacing w:before="300"/>
            </w:pPr>
            <w:r>
              <w:rPr>
                <w:rFonts w:ascii="Arial" w:cs="Arial" w:eastAsia="Arial" w:hAnsi="Arial"/>
              </w:rPr>
              <w:t xml:space="preserve"> </w:t>
            </w:r>
          </w:p>
          <w:p>
            <w:pPr>
              <w:spacing w:before="20"/>
            </w:pPr>
            <w:r>
              <w:rPr>
                <w:rFonts w:ascii="Arial" w:cs="Arial" w:eastAsia="Arial" w:hAnsi="Arial"/>
                <w:color w:val="6B7280"/>
                <w:sz w:val="13"/>
                <w:szCs w:val="13"/>
              </w:rPr>
              <w:t xml:space="preserve">Ferrion IT Systemhaus GmbH (Auftragnehmer)</w:t>
            </w:r>
          </w:p>
        </w:tc>
      </w:tr>
    </w:tbl>
    <w:p>
      <w:pPr>
        <w:spacing w:after="100" w:before="360"/>
        <w:jc w:val="center"/>
      </w:pPr>
      <w:r>
        <w:rPr>
          <w:rFonts w:ascii="Arial" w:cs="Arial" w:eastAsia="Arial" w:hAnsi="Arial"/>
          <w:i/>
          <w:iCs/>
          <w:color w:val="6B7280"/>
          <w:sz w:val="16"/>
          <w:szCs w:val="16"/>
        </w:rPr>
        <w:t xml:space="preserve">Wir freuen uns auf Ihre Beauftragung.</w:t>
      </w:r>
    </w:p>
    <w:p>
      <w:pPr>
        <w:spacing w:before="40"/>
        <w:jc w:val="center"/>
      </w:pPr>
      <w:r>
        <w:rPr>
          <w:rFonts w:ascii="Arial" w:cs="Arial" w:eastAsia="Arial" w:hAnsi="Arial"/>
          <w:i/>
          <w:iCs/>
          <w:color w:val="9CA3AF"/>
          <w:sz w:val="12"/>
          <w:szCs w:val="12"/>
        </w:rPr>
        <w:t xml:space="preserve">Platzhalter in { } werden beim Erzeugen automatisch aus den Portal-Daten befüllt. Die Rechtstexte sind unverbindliche Muster und vor Verwendung rechtlich zu prüfen.</w:t>
      </w:r>
    </w:p>
    <w:sectPr>
      <w:footerReference w:type="default" r:id="rId7"/>
      <w:pgSz w:w="11906" w:h="16838" w:orient="portrait"/>
      <w:pgMar w:top="1134" w:right="1134" w:bottom="1440" w:left="1134" w:header="708"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8" w:space="8"/>
      </w:pBdr>
      <w:spacing w:after="20" w:before="40"/>
      <w:jc w:val="center"/>
    </w:pPr>
    <w:r>
      <w:rPr>
        <w:rFonts w:ascii="Arial" w:cs="Arial" w:eastAsia="Arial" w:hAnsi="Arial"/>
        <w:b/>
        <w:bCs/>
        <w:color w:val="111827"/>
        <w:sz w:val="13"/>
        <w:szCs w:val="13"/>
      </w:rPr>
      <w:t xml:space="preserve">Ferrion IT Systemhaus GmbH</w:t>
    </w:r>
  </w:p>
  <w:p>
    <w:pPr>
      <w:jc w:val="center"/>
    </w:pPr>
    <w:r>
      <w:rPr>
        <w:rFonts w:ascii="Arial" w:cs="Arial" w:eastAsia="Arial" w:hAnsi="Arial"/>
        <w:color w:val="6B7280"/>
        <w:sz w:val="12"/>
        <w:szCs w:val="12"/>
      </w:rPr>
      <w:t xml:space="preserve">{issuer_street}, {issuer_zip_city}, Österreich · info@ferrion.at · ferrion.at</w:t>
    </w:r>
  </w:p>
  <w:p>
    <w:pPr>
      <w:spacing w:before="10"/>
      <w:jc w:val="center"/>
    </w:pPr>
    <w:r>
      <w:rPr>
        <w:rFonts w:ascii="Arial" w:cs="Arial" w:eastAsia="Arial" w:hAnsi="Arial"/>
        <w:color w:val="6B7280"/>
        <w:sz w:val="12"/>
        <w:szCs w:val="12"/>
      </w:rPr>
      <w:t xml:space="preserve">Firmenbuch: {issuer_firmenbuch} · {issuer_court} · UID: {issuer_uid} · IBAN: {issuer_iban}</w:t>
    </w:r>
  </w:p>
  <w:p>
    <w:pPr>
      <w:spacing w:before="20"/>
      <w:jc w:val="center"/>
    </w:pPr>
    <w:r>
      <w:rPr>
        <w:rFonts w:ascii="Arial" w:cs="Arial" w:eastAsia="Arial" w:hAnsi="Arial"/>
        <w:color w:val="C9A84C"/>
        <w:spacing w:val="40"/>
        <w:sz w:val="11"/>
        <w:szCs w:val="11"/>
      </w:rPr>
      <w:t xml:space="preserve">build to endure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982330aba7f493f145f1545c4b4c6eeaa7bb70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Angebotsvorlage</dc:title>
  <dc:creator>Ferrion IT Systemhaus</dc:creator>
  <cp:lastModifiedBy>Un-named</cp:lastModifiedBy>
  <cp:revision>1</cp:revision>
  <dcterms:created xsi:type="dcterms:W3CDTF">2026-07-04T22:51:14.775Z</dcterms:created>
  <dcterms:modified xsi:type="dcterms:W3CDTF">2026-07-04T22:51:14.775Z</dcterms:modified>
</cp:coreProperties>
</file>

<file path=docProps/custom.xml><?xml version="1.0" encoding="utf-8"?>
<Properties xmlns="http://schemas.openxmlformats.org/officeDocument/2006/custom-properties" xmlns:vt="http://schemas.openxmlformats.org/officeDocument/2006/docPropsVTypes"/>
</file>