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676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4191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24"/>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1)  IHRE AUSGANGSLAGE &amp; ZIELSETZUNG</w:t>
      </w:r>
    </w:p>
    <w:p>
      <w:pPr>
        <w:spacing w:after="70"/>
        <w:jc w:val="both"/>
      </w:pPr>
      <w:r>
        <w:rPr>
          <w:rFonts w:ascii="Arial" w:cs="Arial" w:eastAsia="Arial" w:hAnsi="Arial"/>
          <w:color w:val="374151"/>
          <w:sz w:val="16"/>
          <w:szCs w:val="16"/>
        </w:rPr>
        <w:t xml:space="preserve">Ausgangslage: {customer_situation}</w:t>
      </w:r>
    </w:p>
    <w:p>
      <w:pPr>
        <w:spacing w:after="70"/>
        <w:jc w:val="both"/>
      </w:pPr>
      <w:r>
        <w:rPr>
          <w:rFonts w:ascii="Arial" w:cs="Arial" w:eastAsia="Arial" w:hAnsi="Arial"/>
          <w:color w:val="374151"/>
          <w:sz w:val="16"/>
          <w:szCs w:val="16"/>
        </w:rPr>
        <w:t xml:space="preserve">Zielsetzung: {customer_goal}</w:t>
      </w:r>
    </w:p>
    <w:p>
      <w:pPr>
        <w:pBdr>
          <w:bottom w:val="single" w:color="C9A84C" w:sz="8" w:space="6"/>
        </w:pBdr>
        <w:spacing w:after="100" w:before="340"/>
      </w:pPr>
      <w:r>
        <w:rPr>
          <w:rFonts w:ascii="Arial" w:cs="Arial" w:eastAsia="Arial" w:hAnsi="Arial"/>
          <w:b/>
          <w:bCs/>
          <w:color w:val="111827"/>
          <w:spacing w:val="8"/>
          <w:sz w:val="21"/>
          <w:szCs w:val="21"/>
        </w:rPr>
        <w:t xml:space="preserve">2)  UNSER LÖSUNGSVORSCHLAG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WARUM FERRION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Datenbank-Expertise, die im klassischen Systemhaus selten ist — wir denken in Workloads, nicht in Boxen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Zertifizierter Partner von Huawei, Pure Storage und Commvault; NVIDIA-Infrastruktur für AI-Workloads</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Bewährtes Migrations-Playbook — zuletzt 500 TB mit null Minuten ungeplanter Downtime</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Referenzprojekt: {reference_project}</w:t>
      </w:r>
    </w:p>
    <w:p>
      <w:pPr>
        <w:spacing w:after="70"/>
        <w:jc w:val="both"/>
      </w:pPr>
      <w:r>
        <w:rPr>
          <w:rFonts w:ascii="Arial" w:cs="Arial" w:eastAsia="Arial" w:hAnsi="Arial"/>
          <w:color w:val="374151"/>
          <w:sz w:val="16"/>
          <w:szCs w:val="16"/>
        </w:rPr>
        <w:t xml:space="preserve">Ihr persönlicher Ansprechpartner für dieses Angebot: {contact_person}, {contact_phone}, {contact_email}.</w:t>
      </w:r>
    </w:p>
    <w:p>
      <w:pPr>
        <w:pBdr>
          <w:bottom w:val="single" w:color="C9A84C" w:sz="8" w:space="6"/>
        </w:pBdr>
        <w:spacing w:after="100" w:before="340"/>
      </w:pPr>
      <w:r>
        <w:rPr>
          <w:rFonts w:ascii="Arial" w:cs="Arial" w:eastAsia="Arial" w:hAnsi="Arial"/>
          <w:b/>
          <w:bCs/>
          <w:color w:val="111827"/>
          <w:spacing w:val="8"/>
          <w:sz w:val="21"/>
          <w:szCs w:val="21"/>
        </w:rPr>
        <w:t xml:space="preserve">4)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5)  AUFTRAGSERTEILUNG</w:t>
      </w:r>
    </w:p>
    <w:p>
      <w:pPr>
        <w:spacing w:after="70"/>
        <w:jc w:val="both"/>
      </w:pPr>
      <w:r>
        <w:rPr>
          <w:rFonts w:ascii="Arial" w:cs="Arial" w:eastAsia="Arial" w:hAnsi="Arial"/>
          <w:color w:val="374151"/>
          <w:sz w:val="16"/>
          <w:szCs w:val="16"/>
        </w:rPr>
        <w:t xml:space="preserve">Der Auftraggeber erteilt hiermit den Auftrag zu den vorstehenden Leistungen und Preisen. Ergänzend gelten die Bestimmungen der Anlage 1 (Allgemeine Bestimmungen &amp; Auftragsverarbeitungsvereinbarung) als vereinbart.</w:t>
      </w:r>
    </w:p>
    <w:p>
      <w:pPr>
        <w:spacing w:after="70"/>
        <w:jc w:val="both"/>
      </w:pPr>
      <w:r>
        <w:rPr>
          <w:rFonts w:ascii="Arial" w:cs="Arial" w:eastAsia="Arial" w:hAnsi="Arial"/>
          <w:color w:val="374151"/>
          <w:sz w:val="16"/>
          <w:szCs w:val="16"/>
        </w:rPr>
        <w:t xml:space="preserve">Bei Beauftragung bis {valid_until} ist ein Umsetzungsstart ab {start_date} möglich.</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0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r>
        <w:br w:type="page"/>
      </w:r>
    </w:p>
    <w:p>
      <w:pPr>
        <w:spacing w:after="20" w:before="80"/>
      </w:pPr>
      <w:r>
        <w:rPr>
          <w:rFonts w:ascii="Arial" w:cs="Arial" w:eastAsia="Arial" w:hAnsi="Arial"/>
          <w:b/>
          <w:bCs/>
          <w:color w:val="C9A84C"/>
          <w:spacing w:val="40"/>
          <w:sz w:val="15"/>
          <w:szCs w:val="15"/>
        </w:rPr>
        <w:t xml:space="preserve">ANLAGE 1</w:t>
      </w:r>
    </w:p>
    <w:p>
      <w:pPr>
        <w:pBdr>
          <w:bottom w:val="single" w:color="C9A84C" w:sz="8" w:space="6"/>
        </w:pBdr>
        <w:spacing w:after="60"/>
      </w:pPr>
      <w:r>
        <w:rPr>
          <w:rFonts w:ascii="Arial" w:cs="Arial" w:eastAsia="Arial" w:hAnsi="Arial"/>
          <w:b/>
          <w:bCs/>
          <w:color w:val="111827"/>
          <w:spacing w:val="10"/>
          <w:sz w:val="22"/>
          <w:szCs w:val="22"/>
        </w:rPr>
        <w:t xml:space="preserve">ALLGEMEINE BESTIMMUNGEN &amp; AUFTRAGSVERARBEITUNGSVEREINBARUNG</w:t>
      </w:r>
    </w:p>
    <w:p>
      <w:pPr>
        <w:spacing w:after="70"/>
        <w:jc w:val="both"/>
      </w:pPr>
      <w:r>
        <w:rPr>
          <w:rFonts w:ascii="Arial" w:cs="Arial" w:eastAsia="Arial" w:hAnsi="Arial"/>
          <w:color w:val="374151"/>
          <w:sz w:val="16"/>
          <w:szCs w:val="16"/>
        </w:rPr>
        <w:t xml:space="preserve">Diese Anlage ist integraler Bestandteil des Angebots {quote_number} und gilt mit der Auftragserteilung als vereinbart.</w:t>
      </w:r>
    </w:p>
    <w:p>
      <w:pPr>
        <w:pBdr>
          <w:bottom w:val="single" w:color="C9A84C" w:sz="8" w:space="6"/>
        </w:pBdr>
        <w:spacing w:after="100" w:before="340"/>
      </w:pPr>
      <w:r>
        <w:rPr>
          <w:rFonts w:ascii="Arial" w:cs="Arial" w:eastAsia="Arial" w:hAnsi="Arial"/>
          <w:b/>
          <w:bCs/>
          <w:color w:val="111827"/>
          <w:spacing w:val="8"/>
          <w:sz w:val="21"/>
          <w:szCs w:val="21"/>
        </w:rPr>
        <w:t xml:space="preserve">A-1)  ALLGEMEINE BESTIMMUNGEN</w:t>
      </w:r>
    </w:p>
    <w:p>
      <w:pPr>
        <w:spacing w:after="40" w:before="180"/>
      </w:pPr>
      <w:r>
        <w:rPr>
          <w:rFonts w:ascii="Arial" w:cs="Arial" w:eastAsia="Arial" w:hAnsi="Arial"/>
          <w:b/>
          <w:bCs/>
          <w:color w:val="111827"/>
          <w:sz w:val="17"/>
          <w:szCs w:val="17"/>
        </w:rPr>
        <w:t xml:space="preserve">A-1.1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A-1.2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A-1.3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A-1.4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A-1.5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A-1.6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A-2.</w:t>
      </w:r>
    </w:p>
    <w:p>
      <w:pPr>
        <w:pBdr>
          <w:bottom w:val="single" w:color="C9A84C" w:sz="8" w:space="6"/>
        </w:pBdr>
        <w:spacing w:after="100" w:before="340"/>
      </w:pPr>
      <w:r>
        <w:rPr>
          <w:rFonts w:ascii="Arial" w:cs="Arial" w:eastAsia="Arial" w:hAnsi="Arial"/>
          <w:b/>
          <w:bCs/>
          <w:color w:val="111827"/>
          <w:spacing w:val="8"/>
          <w:sz w:val="21"/>
          <w:szCs w:val="21"/>
        </w:rPr>
        <w:t xml:space="preserve">A-2)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A-2.1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A-2.2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A-2.3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A-2.4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A-2.5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A-2.6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A-2.7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A-3)  ZAHLUNGSBEDINGUNGEN &amp; VERGÜTUNG</w:t>
      </w:r>
    </w:p>
    <w:p>
      <w:pPr>
        <w:spacing w:after="40" w:before="180"/>
      </w:pPr>
      <w:r>
        <w:rPr>
          <w:rFonts w:ascii="Arial" w:cs="Arial" w:eastAsia="Arial" w:hAnsi="Arial"/>
          <w:b/>
          <w:bCs/>
          <w:color w:val="111827"/>
          <w:sz w:val="17"/>
          <w:szCs w:val="17"/>
        </w:rPr>
        <w:t xml:space="preserve">A-3.1  Vergütung</w:t>
      </w:r>
    </w:p>
    <w:p>
      <w:pPr>
        <w:spacing w:after="70"/>
        <w:jc w:val="both"/>
      </w:pPr>
      <w:r>
        <w:rPr>
          <w:rFonts w:ascii="Arial" w:cs="Arial" w:eastAsia="Arial" w:hAnsi="Arial"/>
          <w:color w:val="374151"/>
          <w:sz w:val="16"/>
          <w:szCs w:val="16"/>
        </w:rPr>
        <w:t xml:space="preserve">Die Vergütung richtet sich nach den in Punkt 4 des Angebots angeführten Positionen. Alle Preise verstehen sich netto in {currency} zuzüglich der gesetzlichen Umsatzsteuer. Reise-, Fahrt- und Nächtigungskosten werden, sofern nicht anders vereinbart, nach tatsächlichem Aufwand verrechnet.</w:t>
      </w:r>
    </w:p>
    <w:p>
      <w:pPr>
        <w:spacing w:after="40" w:before="180"/>
      </w:pPr>
      <w:r>
        <w:rPr>
          <w:rFonts w:ascii="Arial" w:cs="Arial" w:eastAsia="Arial" w:hAnsi="Arial"/>
          <w:b/>
          <w:bCs/>
          <w:color w:val="111827"/>
          <w:sz w:val="17"/>
          <w:szCs w:val="17"/>
        </w:rPr>
        <w:t xml:space="preserve">A-3.2  Zahlungsbedingungen</w:t>
      </w:r>
    </w:p>
    <w:p>
      <w:pPr>
        <w:spacing w:after="70"/>
        <w:jc w:val="both"/>
      </w:pPr>
      <w:r>
        <w:rPr>
          <w:rFonts w:ascii="Arial" w:cs="Arial" w:eastAsia="Arial" w:hAnsi="Arial"/>
          <w:color w:val="374151"/>
          <w:sz w:val="16"/>
          <w:szCs w:val="16"/>
        </w:rPr>
        <w:t xml:space="preserve">Rechnungen sind innerhalb von {payment_terms_days} Tagen ab Rechnungserhalt ohne Abzug zur Zahlung fällig. Bei Projekten kann der Auftragnehmer Teil- oder Anzahlungsrechnungen entsprechend dem Leistungsfortschritt legen. Bei Zahlungsverzug werden Verzugszinsen in gesetzlicher Höhe (bei unternehmerischen Geschäften 9,2 Prozentpunkte über dem Basiszinssatz) sowie angemessene Mahn- und Inkassospesen verrechnet.</w:t>
      </w:r>
    </w:p>
    <w:p>
      <w:pPr>
        <w:spacing w:after="40" w:before="180"/>
      </w:pPr>
      <w:r>
        <w:rPr>
          <w:rFonts w:ascii="Arial" w:cs="Arial" w:eastAsia="Arial" w:hAnsi="Arial"/>
          <w:b/>
          <w:bCs/>
          <w:color w:val="111827"/>
          <w:sz w:val="17"/>
          <w:szCs w:val="17"/>
        </w:rPr>
        <w:t xml:space="preserve">A-3.3  Lieferung &amp; Termine</w:t>
      </w:r>
    </w:p>
    <w:p>
      <w:pPr>
        <w:spacing w:after="70"/>
        <w:jc w:val="both"/>
      </w:pPr>
      <w:r>
        <w:rPr>
          <w:rFonts w:ascii="Arial" w:cs="Arial" w:eastAsia="Arial" w:hAnsi="Arial"/>
          <w:color w:val="374151"/>
          <w:sz w:val="16"/>
          <w:szCs w:val="16"/>
        </w:rPr>
        <w:t xml:space="preserve">Die Leistungserbringung beginnt nach Auftragserteilung und Klärung aller technischen Voraussetzungen. Angegebene Liefer- und Leistungstermine ({service_period}) sind, sofern nicht ausdrücklich als verbindlich (Fixtermin) bezeichnet, Richtwerte. Verzögerungen aus der Sphäre des Auftraggebers oder durch höhere Gewalt verlängern die Fristen angemessen.</w:t>
      </w:r>
    </w:p>
    <w:p>
      <w:pPr>
        <w:spacing w:after="40" w:before="180"/>
      </w:pPr>
      <w:r>
        <w:rPr>
          <w:rFonts w:ascii="Arial" w:cs="Arial" w:eastAsia="Arial" w:hAnsi="Arial"/>
          <w:b/>
          <w:bCs/>
          <w:color w:val="111827"/>
          <w:sz w:val="17"/>
          <w:szCs w:val="17"/>
        </w:rPr>
        <w:t xml:space="preserve">A-3.4  Eigentumsvorbehalt</w:t>
      </w:r>
    </w:p>
    <w:p>
      <w:pPr>
        <w:spacing w:after="70"/>
        <w:jc w:val="both"/>
      </w:pPr>
      <w:r>
        <w:rPr>
          <w:rFonts w:ascii="Arial" w:cs="Arial" w:eastAsia="Arial" w:hAnsi="Arial"/>
          <w:color w:val="374151"/>
          <w:sz w:val="16"/>
          <w:szCs w:val="16"/>
        </w:rPr>
        <w:t xml:space="preserve">Gelieferte Waren bleiben bis zur vollständigen Bezahlung sämtlicher Forderungen aus der Geschäftsbeziehung im Eigentum des Auftragnehmers.</w:t>
      </w:r>
    </w:p>
    <w:p>
      <w:pPr>
        <w:pBdr>
          <w:bottom w:val="single" w:color="C9A84C" w:sz="8" w:space="6"/>
        </w:pBdr>
        <w:spacing w:after="100" w:before="340"/>
      </w:pPr>
      <w:r>
        <w:rPr>
          <w:rFonts w:ascii="Arial" w:cs="Arial" w:eastAsia="Arial" w:hAnsi="Arial"/>
          <w:b/>
          <w:bCs/>
          <w:color w:val="111827"/>
          <w:spacing w:val="8"/>
          <w:sz w:val="21"/>
          <w:szCs w:val="21"/>
        </w:rPr>
        <w:t xml:space="preserve">A-4)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A-5)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2330aba7f493f145f1545c4b4c6eeaa7bb7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2026-07-06T09:34:16.692Z</dcterms:created>
  <dcterms:modified xsi:type="dcterms:W3CDTF">2026-07-06T09:34:16.692Z</dcterms:modified>
</cp:coreProperties>
</file>

<file path=docProps/custom.xml><?xml version="1.0" encoding="utf-8"?>
<Properties xmlns="http://schemas.openxmlformats.org/officeDocument/2006/custom-properties" xmlns:vt="http://schemas.openxmlformats.org/officeDocument/2006/docPropsVTypes"/>
</file>