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fs8vs4glm0mb" w:id="0"/>
      <w:bookmarkEnd w:id="0"/>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0.3. Emergent</w:t>
      </w:r>
      <w:r w:rsidDel="00000000" w:rsidR="00000000" w:rsidRPr="00000000">
        <w:rPr>
          <w:rtl w:val="0"/>
        </w:rPr>
      </w:r>
    </w:p>
    <w:p w:rsidR="00000000" w:rsidDel="00000000" w:rsidP="00000000" w:rsidRDefault="00000000" w:rsidRPr="00000000" w14:paraId="00000002">
      <w:pPr>
        <w:pStyle w:val="Title"/>
        <w:keepNext w:val="0"/>
        <w:keepLines w:val="0"/>
        <w:spacing w:after="80" w:before="360" w:lineRule="auto"/>
        <w:rPr>
          <w:b w:val="1"/>
          <w:bCs w:val="1"/>
          <w:sz w:val="34"/>
          <w:szCs w:val="34"/>
        </w:rPr>
      </w:pPr>
      <w:bookmarkStart w:colFirst="0" w:colLast="0" w:name="_t6jal6hr6ptc" w:id="1"/>
      <w:bookmarkEnd w:id="1"/>
      <w:r w:rsidDel="00000000" w:rsidR="00000000" w:rsidRPr="00000000">
        <w:rPr>
          <w:b w:val="1"/>
          <w:bCs w:val="1"/>
          <w:sz w:val="48"/>
          <w:szCs w:val="48"/>
          <w:u w:val="single"/>
          <w:rtl w:val="0"/>
        </w:rPr>
        <w:t xml:space="preserve">0.3 Émergent</w:t>
      </w:r>
      <w:r w:rsidDel="00000000" w:rsidR="00000000" w:rsidRPr="00000000">
        <w:rPr>
          <w:rtl w:val="0"/>
        </w:rPr>
      </w:r>
    </w:p>
    <w:p w:rsidR="00000000" w:rsidDel="00000000" w:rsidP="00000000" w:rsidRDefault="00000000" w:rsidRPr="00000000" w14:paraId="00000003">
      <w:pPr>
        <w:pStyle w:val="Heading1"/>
        <w:keepNext w:val="0"/>
        <w:keepLines w:val="0"/>
        <w:rPr/>
      </w:pPr>
      <w:bookmarkStart w:colFirst="0" w:colLast="0" w:name="_uyhc9fwawv5" w:id="2"/>
      <w:bookmarkEnd w:id="2"/>
      <w:r w:rsidDel="00000000" w:rsidR="00000000" w:rsidRPr="00000000">
        <w:rPr>
          <w:rtl w:val="0"/>
        </w:rPr>
        <w:t xml:space="preserve">0.3.1. Définition générale</w:t>
      </w:r>
    </w:p>
    <w:p w:rsidR="00000000" w:rsidDel="00000000" w:rsidP="00000000" w:rsidRDefault="00000000" w:rsidRPr="00000000" w14:paraId="00000004">
      <w:pPr>
        <w:rPr/>
      </w:pPr>
      <w:r w:rsidDel="00000000" w:rsidR="00000000" w:rsidRPr="00000000">
        <w:rPr>
          <w:rtl w:val="0"/>
        </w:rPr>
        <w:t xml:space="preserve">Un Émergent est un Foyer de CS qui émerge directement sur le Plan de la Conscience lorsque des flux passifs de Credo Sum, suffisamment forts, nourrissent une ou plusieurs Idées, ces dernières étant les fondations de </w:t>
      </w:r>
      <w:r w:rsidDel="00000000" w:rsidR="00000000" w:rsidRPr="00000000">
        <w:rPr>
          <w:rtl w:val="0"/>
        </w:rPr>
        <w:t xml:space="preserve">l’”</w:t>
      </w:r>
      <w:r w:rsidDel="00000000" w:rsidR="00000000" w:rsidRPr="00000000">
        <w:rPr>
          <w:rtl w:val="0"/>
        </w:rPr>
        <w:t xml:space="preserve">identité” de l'Émergent lui-même et donc le </w:t>
      </w:r>
      <w:hyperlink r:id="rId6">
        <w:r w:rsidDel="00000000" w:rsidR="00000000" w:rsidRPr="00000000">
          <w:rPr>
            <w:color w:val="1155cc"/>
            <w:u w:val="single"/>
            <w:rtl w:val="0"/>
          </w:rPr>
          <w:t xml:space="preserve">Réceptacle</w:t>
        </w:r>
      </w:hyperlink>
      <w:r w:rsidDel="00000000" w:rsidR="00000000" w:rsidRPr="00000000">
        <w:rPr>
          <w:rtl w:val="0"/>
        </w:rPr>
        <w:t xml:space="preserve"> associé à ce dernier.</w:t>
      </w:r>
    </w:p>
    <w:p w:rsidR="00000000" w:rsidDel="00000000" w:rsidP="00000000" w:rsidRDefault="00000000" w:rsidRPr="00000000" w14:paraId="00000005">
      <w:pPr>
        <w:pStyle w:val="Heading1"/>
        <w:keepNext w:val="0"/>
        <w:keepLines w:val="0"/>
        <w:rPr/>
      </w:pPr>
      <w:bookmarkStart w:colFirst="0" w:colLast="0" w:name="_wt9oydb68cc0" w:id="3"/>
      <w:bookmarkEnd w:id="3"/>
      <w:r w:rsidDel="00000000" w:rsidR="00000000" w:rsidRPr="00000000">
        <w:rPr>
          <w:rtl w:val="0"/>
        </w:rPr>
        <w:t xml:space="preserve">0.3.2. Emergence</w:t>
      </w:r>
    </w:p>
    <w:p w:rsidR="00000000" w:rsidDel="00000000" w:rsidP="00000000" w:rsidRDefault="00000000" w:rsidRPr="00000000" w14:paraId="00000006">
      <w:pPr>
        <w:rPr/>
      </w:pPr>
      <w:r w:rsidDel="00000000" w:rsidR="00000000" w:rsidRPr="00000000">
        <w:rPr>
          <w:rtl w:val="0"/>
        </w:rPr>
        <w:t xml:space="preserve">L’émergence d’un Émergent est l’instant où ce dernier apparaît sur le Plan de la Conscience.</w:t>
      </w:r>
    </w:p>
    <w:p w:rsidR="00000000" w:rsidDel="00000000" w:rsidP="00000000" w:rsidRDefault="00000000" w:rsidRPr="00000000" w14:paraId="00000007">
      <w:pPr>
        <w:rPr/>
      </w:pPr>
      <w:r w:rsidDel="00000000" w:rsidR="00000000" w:rsidRPr="00000000">
        <w:rPr>
          <w:rtl w:val="0"/>
        </w:rPr>
        <w:t xml:space="preserve">L’émergence d’un Émergent se produit quand les Croyances* associées à la ou aux Idées fondatrices sont suffisamment fortes pour le porter sur le Plan de la Conscience.</w:t>
      </w:r>
    </w:p>
    <w:p w:rsidR="00000000" w:rsidDel="00000000" w:rsidP="00000000" w:rsidRDefault="00000000" w:rsidRPr="00000000" w14:paraId="00000008">
      <w:pPr>
        <w:pStyle w:val="Heading1"/>
        <w:keepNext w:val="0"/>
        <w:keepLines w:val="0"/>
        <w:rPr/>
      </w:pPr>
      <w:bookmarkStart w:colFirst="0" w:colLast="0" w:name="_tih83ew8j23o" w:id="4"/>
      <w:bookmarkEnd w:id="4"/>
      <w:r w:rsidDel="00000000" w:rsidR="00000000" w:rsidRPr="00000000">
        <w:rPr>
          <w:rtl w:val="0"/>
        </w:rPr>
        <w:t xml:space="preserve">0.3.3. Conscience d’un Emergent</w:t>
      </w:r>
    </w:p>
    <w:p w:rsidR="00000000" w:rsidDel="00000000" w:rsidP="00000000" w:rsidRDefault="00000000" w:rsidRPr="00000000" w14:paraId="00000009">
      <w:pPr>
        <w:rPr/>
      </w:pPr>
      <w:r w:rsidDel="00000000" w:rsidR="00000000" w:rsidRPr="00000000">
        <w:rPr>
          <w:rtl w:val="0"/>
        </w:rPr>
        <w:t xml:space="preserve">Un Émergent n’est pas nécessairement conscient du seul fait de son existence comme Foyer du Plan de la Conscience. Une conscience peut toutefois advenir selon deux modalités distinctes.</w:t>
      </w:r>
    </w:p>
    <w:p w:rsidR="00000000" w:rsidDel="00000000" w:rsidP="00000000" w:rsidRDefault="00000000" w:rsidRPr="00000000" w14:paraId="0000000A">
      <w:pPr>
        <w:rPr/>
      </w:pPr>
      <w:r w:rsidDel="00000000" w:rsidR="00000000" w:rsidRPr="00000000">
        <w:rPr>
          <w:rtl w:val="0"/>
        </w:rPr>
        <w:t xml:space="preserve">D’une part, une </w:t>
      </w:r>
      <w:r w:rsidDel="00000000" w:rsidR="00000000" w:rsidRPr="00000000">
        <w:rPr>
          <w:b w:val="1"/>
          <w:bCs w:val="1"/>
          <w:rtl w:val="0"/>
        </w:rPr>
        <w:t xml:space="preserve">conscience propre</w:t>
      </w:r>
      <w:r w:rsidDel="00000000" w:rsidR="00000000" w:rsidRPr="00000000">
        <w:rPr>
          <w:rtl w:val="0"/>
        </w:rPr>
        <w:t xml:space="preserve"> peut émerger lorsque les Croyances* qui le portent le pense comme une entité douée de volonté, d’intention, d’écoute ou de jugement.</w:t>
      </w:r>
    </w:p>
    <w:p w:rsidR="00000000" w:rsidDel="00000000" w:rsidP="00000000" w:rsidRDefault="00000000" w:rsidRPr="00000000" w14:paraId="0000000B">
      <w:pPr>
        <w:rPr/>
      </w:pPr>
      <w:r w:rsidDel="00000000" w:rsidR="00000000" w:rsidRPr="00000000">
        <w:rPr>
          <w:rtl w:val="0"/>
        </w:rPr>
        <w:t xml:space="preserve">D’autre part, même en l’absence d’une telles Croyances* explicites, un Émergent suffisamment stable peut développer une </w:t>
      </w:r>
      <w:r w:rsidDel="00000000" w:rsidR="00000000" w:rsidRPr="00000000">
        <w:rPr>
          <w:b w:val="1"/>
          <w:bCs w:val="1"/>
          <w:rtl w:val="0"/>
        </w:rPr>
        <w:t xml:space="preserve">proto-conscience d’auto-préservation</w:t>
      </w:r>
      <w:r w:rsidDel="00000000" w:rsidR="00000000" w:rsidRPr="00000000">
        <w:rPr>
          <w:rtl w:val="0"/>
        </w:rPr>
        <w:t xml:space="preserve">. Cette proto-conscience est un orientée vers le maintien de sa cohérence, de ses conditions d’existence et, par extension, des intérêts de ou des Croyances* qui le portent.</w:t>
      </w:r>
    </w:p>
    <w:p w:rsidR="00000000" w:rsidDel="00000000" w:rsidP="00000000" w:rsidRDefault="00000000" w:rsidRPr="00000000" w14:paraId="0000000C">
      <w:pPr>
        <w:pStyle w:val="Heading1"/>
        <w:keepNext w:val="0"/>
        <w:keepLines w:val="0"/>
        <w:rPr/>
      </w:pPr>
      <w:bookmarkStart w:colFirst="0" w:colLast="0" w:name="_twnjc1cwmoxn" w:id="5"/>
      <w:bookmarkEnd w:id="5"/>
      <w:r w:rsidDel="00000000" w:rsidR="00000000" w:rsidRPr="00000000">
        <w:rPr>
          <w:rtl w:val="0"/>
        </w:rPr>
        <w:t xml:space="preserve">0.3.4. Rapport au Plan Physique</w:t>
      </w:r>
    </w:p>
    <w:p w:rsidR="00000000" w:rsidDel="00000000" w:rsidP="00000000" w:rsidRDefault="00000000" w:rsidRPr="00000000" w14:paraId="0000000D">
      <w:pPr>
        <w:rPr/>
      </w:pPr>
      <w:r w:rsidDel="00000000" w:rsidR="00000000" w:rsidRPr="00000000">
        <w:rPr>
          <w:rtl w:val="0"/>
        </w:rPr>
        <w:t xml:space="preserve">Un Émergent à le même rapport au Plan Physique qu’un Ascendant (réf. </w:t>
      </w:r>
      <w:hyperlink r:id="rId7">
        <w:r w:rsidDel="00000000" w:rsidR="00000000" w:rsidRPr="00000000">
          <w:rPr>
            <w:color w:val="1155cc"/>
            <w:u w:val="single"/>
            <w:rtl w:val="0"/>
          </w:rPr>
          <w:t xml:space="preserve">0.2.4</w:t>
        </w:r>
      </w:hyperlink>
      <w:r w:rsidDel="00000000" w:rsidR="00000000" w:rsidRPr="00000000">
        <w:rPr>
          <w:rtl w:val="0"/>
        </w:rPr>
        <w:t xml:space="preserve">). </w:t>
      </w:r>
    </w:p>
    <w:p w:rsidR="00000000" w:rsidDel="00000000" w:rsidP="00000000" w:rsidRDefault="00000000" w:rsidRPr="00000000" w14:paraId="0000000E">
      <w:pPr>
        <w:pStyle w:val="Heading1"/>
        <w:keepNext w:val="0"/>
        <w:keepLines w:val="0"/>
        <w:rPr/>
      </w:pPr>
      <w:bookmarkStart w:colFirst="0" w:colLast="0" w:name="_dk56w1x2sw6a" w:id="6"/>
      <w:bookmarkEnd w:id="6"/>
      <w:r w:rsidDel="00000000" w:rsidR="00000000" w:rsidRPr="00000000">
        <w:rPr>
          <w:rtl w:val="0"/>
        </w:rPr>
        <w:t xml:space="preserve">0.3.5. Rapport aux Médians</w:t>
      </w:r>
    </w:p>
    <w:p w:rsidR="00000000" w:rsidDel="00000000" w:rsidP="00000000" w:rsidRDefault="00000000" w:rsidRPr="00000000" w14:paraId="0000000F">
      <w:pPr>
        <w:rPr/>
      </w:pPr>
      <w:r w:rsidDel="00000000" w:rsidR="00000000" w:rsidRPr="00000000">
        <w:rPr>
          <w:rtl w:val="0"/>
        </w:rPr>
        <w:t xml:space="preserve">Un Émergent peut être issu de l’évolution de la ou des Croyances* associées à un Médian de forme Légende. Attention, même dans ce cas l’Émergent n’est jamais une Légende ascensionné mais un nouveau Foyer de CS pouvant reposer sur les mêmes Croyances* fondatrices.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keepNext w:val="0"/>
        <w:keepLines w:val="0"/>
        <w:rPr/>
      </w:pPr>
      <w:bookmarkStart w:colFirst="0" w:colLast="0" w:name="_f8o27v6oacxj" w:id="7"/>
      <w:bookmarkEnd w:id="7"/>
      <w:r w:rsidDel="00000000" w:rsidR="00000000" w:rsidRPr="00000000">
        <w:rPr>
          <w:rtl w:val="0"/>
        </w:rPr>
        <w:t xml:space="preserve">0.3.5. Rapport aux Architectures de Croyance*</w:t>
      </w:r>
    </w:p>
    <w:p w:rsidR="00000000" w:rsidDel="00000000" w:rsidP="00000000" w:rsidRDefault="00000000" w:rsidRPr="00000000" w14:paraId="00000013">
      <w:pPr>
        <w:rPr/>
      </w:pPr>
      <w:r w:rsidDel="00000000" w:rsidR="00000000" w:rsidRPr="00000000">
        <w:rPr>
          <w:rtl w:val="0"/>
        </w:rPr>
        <w:t xml:space="preserve">Un Émergent peut être partie prenante d’une ou plusieurs Architecture de Croyance*. Son importance et son image au sein de ces dernières varient.</w:t>
      </w:r>
    </w:p>
    <w:p w:rsidR="00000000" w:rsidDel="00000000" w:rsidP="00000000" w:rsidRDefault="00000000" w:rsidRPr="00000000" w14:paraId="00000014">
      <w:pPr>
        <w:pStyle w:val="Heading1"/>
        <w:keepNext w:val="0"/>
        <w:keepLines w:val="0"/>
        <w:rPr/>
      </w:pPr>
      <w:bookmarkStart w:colFirst="0" w:colLast="0" w:name="_s0ug7b2wylvt" w:id="8"/>
      <w:bookmarkEnd w:id="8"/>
      <w:r w:rsidDel="00000000" w:rsidR="00000000" w:rsidRPr="00000000">
        <w:rPr>
          <w:rtl w:val="0"/>
        </w:rPr>
        <w:t xml:space="preserve">0.3.6. Évolution et déchéance</w:t>
      </w:r>
    </w:p>
    <w:p w:rsidR="00000000" w:rsidDel="00000000" w:rsidP="00000000" w:rsidRDefault="00000000" w:rsidRPr="00000000" w14:paraId="00000015">
      <w:pPr>
        <w:spacing w:after="0" w:lineRule="auto"/>
        <w:rPr/>
      </w:pPr>
      <w:r w:rsidDel="00000000" w:rsidR="00000000" w:rsidRPr="00000000">
        <w:rPr>
          <w:rtl w:val="0"/>
        </w:rPr>
        <w:t xml:space="preserve">Un Émergent peut évoluer via les Croyances* qui le portent : les Croyances* des Croyants associées à l’Émergent peuvent évoluer avec le temps selon les aléas de l'Histoire.</w:t>
      </w:r>
    </w:p>
    <w:p w:rsidR="00000000" w:rsidDel="00000000" w:rsidP="00000000" w:rsidRDefault="00000000" w:rsidRPr="00000000" w14:paraId="00000016">
      <w:pPr>
        <w:spacing w:before="0" w:lineRule="auto"/>
        <w:rPr/>
      </w:pPr>
      <w:r w:rsidDel="00000000" w:rsidR="00000000" w:rsidRPr="00000000">
        <w:rPr>
          <w:rtl w:val="0"/>
        </w:rPr>
        <w:t xml:space="preserve">Ces évolutions peuvent avoir un impact sur l’Alignement entre l’Émergent et les Croyances* qui le portent si ce dernier a développé une </w:t>
      </w:r>
      <w:r w:rsidDel="00000000" w:rsidR="00000000" w:rsidRPr="00000000">
        <w:rPr>
          <w:b w:val="1"/>
          <w:bCs w:val="1"/>
          <w:rtl w:val="0"/>
        </w:rPr>
        <w:t xml:space="preserve">proto-conscience d’auto préservation</w:t>
      </w:r>
      <w:r w:rsidDel="00000000" w:rsidR="00000000" w:rsidRPr="00000000">
        <w:rPr>
          <w:rtl w:val="0"/>
        </w:rPr>
        <w:t xml:space="preserve">. (réf. à l’Alignement 0.2.3).</w:t>
      </w:r>
    </w:p>
    <w:p w:rsidR="00000000" w:rsidDel="00000000" w:rsidP="00000000" w:rsidRDefault="00000000" w:rsidRPr="00000000" w14:paraId="00000017">
      <w:pPr>
        <w:rPr/>
      </w:pPr>
      <w:r w:rsidDel="00000000" w:rsidR="00000000" w:rsidRPr="00000000">
        <w:rPr>
          <w:rtl w:val="0"/>
        </w:rPr>
        <w:t xml:space="preserve">Cette capacité d’évolution implique aussi la possibilité de la déchéance. La déchéance d’un Émergent intervient quand la ou les Croyances* qui le portent ne sont plus suffisamment fortes pour maintenir son état. La déchéance d’un Émergent se traduit par sa dissolution dans le bruit de fond du Plan de la Conscience.</w:t>
      </w:r>
    </w:p>
    <w:sectPr>
      <w:footerReference r:id="rId8"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spacing w:line="240" w:lineRule="auto"/>
      <w:ind w:left="-850.3937007874016" w:firstLine="0"/>
      <w:jc w:val="left"/>
      <w:rPr/>
    </w:pPr>
    <w:r w:rsidDel="00000000" w:rsidR="00000000" w:rsidRPr="00000000">
      <w:rPr>
        <w:sz w:val="16"/>
        <w:szCs w:val="16"/>
        <w:rtl w:val="0"/>
      </w:rPr>
      <w:t xml:space="preserve">V1.1 du 09/06/2026</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fr"/>
      </w:rPr>
    </w:rPrDefault>
    <w:pPrDefault>
      <w:pPr>
        <w:spacing w:after="240" w:before="24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400" w:lineRule="auto"/>
      <w:jc w:val="both"/>
    </w:pPr>
    <w:rPr>
      <w:rFonts w:ascii="Times New Roman" w:cs="Times New Roman" w:eastAsia="Times New Roman" w:hAnsi="Times New Roman"/>
      <w:b w:val="1"/>
      <w:bCs w:val="1"/>
      <w:sz w:val="34"/>
      <w:szCs w:val="34"/>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sOS98i76NDOlJn1qaUFncfifvzzvdHl-94oQA1fWS7E/edit?tab=t.0#heading=h.2khl8b2hvrhd" TargetMode="External"/><Relationship Id="rId7" Type="http://schemas.openxmlformats.org/officeDocument/2006/relationships/hyperlink" Target="https://docs.google.com/document/d/1rgwKX4GHLps26laOIs9f1qVbcQAA-CHcGOFraQYPQ9Q/edit?tab=t.0#heading=h.twnjc1cwmoxn"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