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183ld7com9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0.2. Plan de la conscience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Rule="auto"/>
        <w:rPr/>
      </w:pPr>
      <w:bookmarkStart w:colFirst="0" w:colLast="0" w:name="_i3lwm1l535ua" w:id="1"/>
      <w:bookmarkEnd w:id="1"/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da8quxgplqn" w:id="2"/>
      <w:bookmarkEnd w:id="2"/>
      <w:r w:rsidDel="00000000" w:rsidR="00000000" w:rsidRPr="00000000">
        <w:rPr>
          <w:rtl w:val="0"/>
        </w:rPr>
        <w:t xml:space="preserve">Titre 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curlc477b1m" w:id="3"/>
      <w:bookmarkEnd w:id="3"/>
      <w:r w:rsidDel="00000000" w:rsidR="00000000" w:rsidRPr="00000000">
        <w:rPr>
          <w:rtl w:val="0"/>
        </w:rPr>
        <w:t xml:space="preserve">Titre 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89cem471utf" w:id="4"/>
      <w:bookmarkEnd w:id="4"/>
      <w:r w:rsidDel="00000000" w:rsidR="00000000" w:rsidRPr="00000000">
        <w:rPr>
          <w:rtl w:val="0"/>
        </w:rPr>
        <w:t xml:space="preserve">Titre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Normal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8"/>
      <w:szCs w:val="4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