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p6oz826m3e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99.1 Altria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-321936</wp:posOffset>
            </wp:positionH>
            <wp:positionV relativeFrom="paragraph">
              <wp:posOffset>114300</wp:posOffset>
            </wp:positionV>
            <wp:extent cx="6167438" cy="925115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67438" cy="9251156"/>
                    </a:xfrm>
                    <a:prstGeom prst="rect"/>
                    <a:ln/>
                  </pic:spPr>
                </pic:pic>
              </a:graphicData>
            </a:graphic>
          </wp:anchor>
        </w:drawing>
      </w:r>
    </w:p>
    <w:p w:rsidR="00000000" w:rsidDel="00000000" w:rsidP="00000000" w:rsidRDefault="00000000" w:rsidRPr="00000000" w14:paraId="00000003">
      <w:pPr>
        <w:spacing w:after="240" w:before="240" w:lineRule="auto"/>
        <w:rPr/>
      </w:pPr>
      <w:r w:rsidDel="00000000" w:rsidR="00000000" w:rsidRPr="00000000">
        <w:rPr>
          <w:b w:val="1"/>
          <w:bCs w:val="1"/>
          <w:sz w:val="28"/>
          <w:szCs w:val="28"/>
          <w:rtl w:val="0"/>
        </w:rPr>
        <w:t xml:space="preserve">99.1.1. Concept représenté</w:t>
      </w:r>
      <w:r w:rsidDel="00000000" w:rsidR="00000000" w:rsidRPr="00000000">
        <w:rPr>
          <w:b w:val="1"/>
          <w:bCs w:val="1"/>
          <w:rtl w:val="0"/>
        </w:rPr>
        <w:br w:type="textWrapping"/>
      </w:r>
      <w:r w:rsidDel="00000000" w:rsidR="00000000" w:rsidRPr="00000000">
        <w:rPr>
          <w:rtl w:val="0"/>
        </w:rPr>
        <w:t xml:space="preserve"> Altria incarne l’altruisme radical : l’effacement complet de l’égo au profit d’autrui. Elle prône le pardon absolu, le refus de toute violence — même en légitime défense — et l’entraide désintéressée. La dissolution du </w:t>
      </w:r>
      <w:r w:rsidDel="00000000" w:rsidR="00000000" w:rsidRPr="00000000">
        <w:rPr>
          <w:i w:val="1"/>
          <w:iCs w:val="1"/>
          <w:rtl w:val="0"/>
        </w:rPr>
        <w:t xml:space="preserve">moi</w:t>
      </w:r>
      <w:r w:rsidDel="00000000" w:rsidR="00000000" w:rsidRPr="00000000">
        <w:rPr>
          <w:rtl w:val="0"/>
        </w:rPr>
        <w:t xml:space="preserve"> dans le </w:t>
      </w:r>
      <w:r w:rsidDel="00000000" w:rsidR="00000000" w:rsidRPr="00000000">
        <w:rPr>
          <w:i w:val="1"/>
          <w:iCs w:val="1"/>
          <w:rtl w:val="0"/>
        </w:rPr>
        <w:t xml:space="preserve">nous</w:t>
      </w:r>
      <w:r w:rsidDel="00000000" w:rsidR="00000000" w:rsidRPr="00000000">
        <w:rPr>
          <w:rtl w:val="0"/>
        </w:rPr>
        <w:t xml:space="preserve"> est pour elle la véritable transcendance.</w:t>
      </w:r>
    </w:p>
    <w:p w:rsidR="00000000" w:rsidDel="00000000" w:rsidP="00000000" w:rsidRDefault="00000000" w:rsidRPr="00000000" w14:paraId="00000004">
      <w:pPr>
        <w:spacing w:after="240" w:before="240" w:lineRule="auto"/>
        <w:rPr/>
      </w:pPr>
      <w:r w:rsidDel="00000000" w:rsidR="00000000" w:rsidRPr="00000000">
        <w:rPr>
          <w:b w:val="1"/>
          <w:bCs w:val="1"/>
          <w:sz w:val="28"/>
          <w:szCs w:val="28"/>
          <w:rtl w:val="0"/>
        </w:rPr>
        <w:t xml:space="preserve">99.1.2. Origine de son élévation</w:t>
      </w:r>
      <w:r w:rsidDel="00000000" w:rsidR="00000000" w:rsidRPr="00000000">
        <w:rPr>
          <w:b w:val="1"/>
          <w:bCs w:val="1"/>
          <w:rtl w:val="0"/>
        </w:rPr>
        <w:br w:type="textWrapping"/>
      </w:r>
      <w:r w:rsidDel="00000000" w:rsidR="00000000" w:rsidRPr="00000000">
        <w:rPr>
          <w:rtl w:val="0"/>
        </w:rPr>
        <w:t xml:space="preserve"> Elle est née des sacrifices silencieux : martyrs, pacifistes, mères qui se sont offertes, sages errants pardonnant leurs bourreaux. Son essence vient de l’amour désarmé, qui endure et continue de donner malgré la souffrance.</w:t>
      </w:r>
    </w:p>
    <w:p w:rsidR="00000000" w:rsidDel="00000000" w:rsidP="00000000" w:rsidRDefault="00000000" w:rsidRPr="00000000" w14:paraId="00000005">
      <w:pPr>
        <w:spacing w:after="240" w:before="240" w:lineRule="auto"/>
        <w:rPr/>
      </w:pPr>
      <w:r w:rsidDel="00000000" w:rsidR="00000000" w:rsidRPr="00000000">
        <w:rPr>
          <w:b w:val="1"/>
          <w:bCs w:val="1"/>
          <w:sz w:val="28"/>
          <w:szCs w:val="28"/>
          <w:rtl w:val="0"/>
        </w:rPr>
        <w:t xml:space="preserve">99.1.3. Personnalité divine</w:t>
      </w:r>
      <w:r w:rsidDel="00000000" w:rsidR="00000000" w:rsidRPr="00000000">
        <w:rPr>
          <w:b w:val="1"/>
          <w:bCs w:val="1"/>
          <w:rtl w:val="0"/>
        </w:rPr>
        <w:br w:type="textWrapping"/>
      </w:r>
      <w:r w:rsidDel="00000000" w:rsidR="00000000" w:rsidRPr="00000000">
        <w:rPr>
          <w:rtl w:val="0"/>
        </w:rPr>
        <w:t xml:space="preserve"> Douce, infiniment bienveillante, mais d’une fermeté inébranlable dans son refus de la haine. Elle n’impose jamais, mais attend tout. Elle est partout là où un être renonce à lui-même pour l’autre.</w:t>
      </w:r>
    </w:p>
    <w:p w:rsidR="00000000" w:rsidDel="00000000" w:rsidP="00000000" w:rsidRDefault="00000000" w:rsidRPr="00000000" w14:paraId="00000006">
      <w:pPr>
        <w:pStyle w:val="Heading2"/>
        <w:keepNext w:val="0"/>
        <w:keepLines w:val="0"/>
        <w:spacing w:after="80" w:lineRule="auto"/>
        <w:rPr>
          <w:b w:val="1"/>
          <w:bCs w:val="1"/>
          <w:sz w:val="28"/>
          <w:szCs w:val="28"/>
        </w:rPr>
      </w:pPr>
      <w:bookmarkStart w:colFirst="0" w:colLast="0" w:name="_w1b0vghc750z" w:id="1"/>
      <w:bookmarkEnd w:id="1"/>
      <w:r w:rsidDel="00000000" w:rsidR="00000000" w:rsidRPr="00000000">
        <w:rPr>
          <w:b w:val="1"/>
          <w:bCs w:val="1"/>
          <w:sz w:val="28"/>
          <w:szCs w:val="28"/>
          <w:rtl w:val="0"/>
        </w:rPr>
        <w:t xml:space="preserve">99.1.4. Flux l’atteignant</w:t>
      </w:r>
    </w:p>
    <w:p w:rsidR="00000000" w:rsidDel="00000000" w:rsidP="00000000" w:rsidRDefault="00000000" w:rsidRPr="00000000" w14:paraId="00000007">
      <w:pPr>
        <w:spacing w:after="240" w:before="240" w:lineRule="auto"/>
        <w:rPr/>
      </w:pPr>
      <w:r w:rsidDel="00000000" w:rsidR="00000000" w:rsidRPr="00000000">
        <w:rPr>
          <w:rtl w:val="0"/>
        </w:rPr>
        <w:t xml:space="preserve">Se </w:t>
      </w:r>
      <w:r w:rsidDel="00000000" w:rsidR="00000000" w:rsidRPr="00000000">
        <w:rPr>
          <w:b w:val="1"/>
          <w:bCs w:val="1"/>
          <w:rtl w:val="0"/>
        </w:rPr>
        <w:t xml:space="preserve">nourrit</w:t>
      </w:r>
      <w:r w:rsidDel="00000000" w:rsidR="00000000" w:rsidRPr="00000000">
        <w:rPr>
          <w:rtl w:val="0"/>
        </w:rPr>
        <w:t xml:space="preserve"> de la</w:t>
      </w:r>
      <w:r w:rsidDel="00000000" w:rsidR="00000000" w:rsidRPr="00000000">
        <w:rPr>
          <w:b w:val="1"/>
          <w:bCs w:val="1"/>
          <w:rtl w:val="0"/>
        </w:rPr>
        <w:t xml:space="preserve"> foi et des actions désintéressées</w:t>
      </w:r>
      <w:r w:rsidDel="00000000" w:rsidR="00000000" w:rsidRPr="00000000">
        <w:rPr>
          <w:rtl w:val="0"/>
        </w:rPr>
        <w:t xml:space="preserve"> de ses fidèles se revendiquant de son culte.</w:t>
      </w:r>
    </w:p>
    <w:p w:rsidR="00000000" w:rsidDel="00000000" w:rsidP="00000000" w:rsidRDefault="00000000" w:rsidRPr="00000000" w14:paraId="00000008">
      <w:pPr>
        <w:spacing w:after="240" w:before="240" w:lineRule="auto"/>
        <w:rPr/>
      </w:pPr>
      <w:r w:rsidDel="00000000" w:rsidR="00000000" w:rsidRPr="00000000">
        <w:rPr>
          <w:b w:val="1"/>
          <w:bCs w:val="1"/>
          <w:sz w:val="28"/>
          <w:szCs w:val="28"/>
          <w:rtl w:val="0"/>
        </w:rPr>
        <w:t xml:space="preserve">2.6.1. Culte &amp; sociétés sous son influence</w:t>
        <w:br w:type="textWrapping"/>
      </w:r>
      <w:r w:rsidDel="00000000" w:rsidR="00000000" w:rsidRPr="00000000">
        <w:rPr>
          <w:rtl w:val="0"/>
        </w:rPr>
        <w:t xml:space="preserve">2 cultes se revendiquent de son influence :</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Les Estro-Altriens ;</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Les Atriens strictes.</w:t>
      </w:r>
    </w:p>
    <w:p w:rsidR="00000000" w:rsidDel="00000000" w:rsidP="00000000" w:rsidRDefault="00000000" w:rsidRPr="00000000" w14:paraId="0000000B">
      <w:pPr>
        <w:pStyle w:val="Heading2"/>
        <w:keepNext w:val="0"/>
        <w:keepLines w:val="0"/>
        <w:spacing w:after="80" w:lineRule="auto"/>
        <w:rPr>
          <w:b w:val="1"/>
          <w:bCs w:val="1"/>
          <w:sz w:val="28"/>
          <w:szCs w:val="28"/>
        </w:rPr>
      </w:pPr>
      <w:bookmarkStart w:colFirst="0" w:colLast="0" w:name="_6gc74ots7j4v" w:id="2"/>
      <w:bookmarkEnd w:id="2"/>
      <w:r w:rsidDel="00000000" w:rsidR="00000000" w:rsidRPr="00000000">
        <w:rPr>
          <w:b w:val="1"/>
          <w:bCs w:val="1"/>
          <w:sz w:val="28"/>
          <w:szCs w:val="28"/>
          <w:rtl w:val="0"/>
        </w:rPr>
        <w:t xml:space="preserve">99.1.6. Médians et autres Ascendant</w:t>
      </w:r>
    </w:p>
    <w:p w:rsidR="00000000" w:rsidDel="00000000" w:rsidP="00000000" w:rsidRDefault="00000000" w:rsidRPr="00000000" w14:paraId="0000000C">
      <w:pPr>
        <w:spacing w:after="240" w:before="240" w:lineRule="auto"/>
        <w:rPr/>
      </w:pPr>
      <w:r w:rsidDel="00000000" w:rsidR="00000000" w:rsidRPr="00000000">
        <w:rPr>
          <w:rtl w:val="0"/>
        </w:rPr>
        <w:t xml:space="preserve">Les Médians et les autres ascendants sont tous rejetés par Altria les associant directement à l'œuvre de Zerath par alignement avec Estréde.</w:t>
      </w:r>
    </w:p>
    <w:p w:rsidR="00000000" w:rsidDel="00000000" w:rsidP="00000000" w:rsidRDefault="00000000" w:rsidRPr="00000000" w14:paraId="0000000D">
      <w:pPr>
        <w:spacing w:after="240" w:before="240" w:lineRule="auto"/>
        <w:rPr/>
      </w:pPr>
      <w:r w:rsidDel="00000000" w:rsidR="00000000" w:rsidRPr="00000000">
        <w:rPr>
          <w:b w:val="1"/>
          <w:bCs w:val="1"/>
          <w:sz w:val="28"/>
          <w:szCs w:val="28"/>
          <w:rtl w:val="0"/>
        </w:rPr>
        <w:t xml:space="preserve">99.1.7.  Ambiguïté morale</w:t>
      </w:r>
      <w:r w:rsidDel="00000000" w:rsidR="00000000" w:rsidRPr="00000000">
        <w:rPr>
          <w:b w:val="1"/>
          <w:bCs w:val="1"/>
          <w:rtl w:val="0"/>
        </w:rPr>
        <w:br w:type="textWrapping"/>
      </w:r>
      <w:r w:rsidDel="00000000" w:rsidR="00000000" w:rsidRPr="00000000">
        <w:rPr>
          <w:rtl w:val="0"/>
        </w:rPr>
        <w:t xml:space="preserve"> Sa doctrine semble pure, mais pousse à l’auto-négation totale.</w:t>
        <w:br w:type="textWrapping"/>
        <w:t xml:space="preserve"> Ses fidèles deviennent vulnérables aux prédateurs, parfois utilisés ou brisés.</w:t>
        <w:br w:type="textWrapping"/>
        <w:t xml:space="preserve"> À force de pardonner l’impardonnable, ils contribuent parfois à perpétuer le mal.</w:t>
      </w:r>
    </w:p>
    <w:p w:rsidR="00000000" w:rsidDel="00000000" w:rsidP="00000000" w:rsidRDefault="00000000" w:rsidRPr="00000000" w14:paraId="0000000E">
      <w:pPr>
        <w:spacing w:after="240" w:before="240" w:lineRule="auto"/>
        <w:rPr>
          <w:b w:val="1"/>
          <w:bCs w:val="1"/>
          <w:sz w:val="28"/>
          <w:szCs w:val="28"/>
        </w:rPr>
      </w:pPr>
      <w:r w:rsidDel="00000000" w:rsidR="00000000" w:rsidRPr="00000000">
        <w:rPr>
          <w:b w:val="1"/>
          <w:bCs w:val="1"/>
          <w:sz w:val="28"/>
          <w:szCs w:val="28"/>
          <w:rtl w:val="0"/>
        </w:rPr>
        <w:t xml:space="preserve">99.1.8. Relation avec les Manipulateur de CS</w:t>
      </w:r>
    </w:p>
    <w:p w:rsidR="00000000" w:rsidDel="00000000" w:rsidP="00000000" w:rsidRDefault="00000000" w:rsidRPr="00000000" w14:paraId="0000000F">
      <w:pPr>
        <w:spacing w:after="240" w:before="240" w:lineRule="auto"/>
        <w:rPr/>
      </w:pPr>
      <w:r w:rsidDel="00000000" w:rsidR="00000000" w:rsidRPr="00000000">
        <w:rPr>
          <w:rtl w:val="0"/>
        </w:rPr>
        <w:t xml:space="preserve">Altria considère que ces derniers doivent plus que les autres se mettre au service de la communauté. Elle leur met le poids de la paix sur les épaules.</w:t>
      </w:r>
    </w:p>
    <w:p w:rsidR="00000000" w:rsidDel="00000000" w:rsidP="00000000" w:rsidRDefault="00000000" w:rsidRPr="00000000" w14:paraId="00000010">
      <w:pPr>
        <w:spacing w:after="240" w:before="240" w:lineRule="auto"/>
        <w:rPr>
          <w:b w:val="1"/>
          <w:bCs w:val="1"/>
          <w:sz w:val="28"/>
          <w:szCs w:val="28"/>
        </w:rPr>
      </w:pPr>
      <w:r w:rsidDel="00000000" w:rsidR="00000000" w:rsidRPr="00000000">
        <w:rPr>
          <w:b w:val="1"/>
          <w:bCs w:val="1"/>
          <w:sz w:val="28"/>
          <w:szCs w:val="28"/>
          <w:rtl w:val="0"/>
        </w:rPr>
        <w:t xml:space="preserve">99.1.9. Champ de vision et interaction avec le plan physique</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Altria ne sonde pas les cœurs et les esprits, il ne peut que “croire” en la bonne foi de ses croyants. Ses interactions passent par des messages transmis en rêve aux personnes considérés* comme les plus altruistes. </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 par elle-même ou ses pairs.</w:t>
      </w:r>
    </w:p>
    <w:p w:rsidR="00000000" w:rsidDel="00000000" w:rsidP="00000000" w:rsidRDefault="00000000" w:rsidRPr="00000000" w14:paraId="0000001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