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1494C" w14:textId="77777777" w:rsidR="00321A19" w:rsidRDefault="00321A19" w:rsidP="00321A19">
      <w:pPr>
        <w:pStyle w:val="OMBInfo"/>
      </w:pPr>
      <w:r>
        <w:t>OMB No. 0925-0001/0002 (Rev. 08/12 Approved Through 8/31/2015)</w:t>
      </w:r>
    </w:p>
    <w:p w14:paraId="4915BD81" w14:textId="77777777" w:rsidR="002B7443" w:rsidRPr="006E6FB5" w:rsidRDefault="002B7443" w:rsidP="006E6FB5">
      <w:pPr>
        <w:pStyle w:val="Title"/>
      </w:pPr>
      <w:r w:rsidRPr="006E6FB5">
        <w:t>BIOGRAPHICAL SKETCH</w:t>
      </w:r>
    </w:p>
    <w:p w14:paraId="6213CFFC" w14:textId="77777777"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2D1ED362" w14:textId="77777777" w:rsidR="002B7443" w:rsidRPr="00EC537B" w:rsidRDefault="002B7443" w:rsidP="002B7443">
      <w:pPr>
        <w:pStyle w:val="FormFieldCaption1"/>
        <w:pBdr>
          <w:between w:val="single" w:sz="4" w:space="1" w:color="auto"/>
        </w:pBdr>
        <w:rPr>
          <w:sz w:val="24"/>
          <w:szCs w:val="24"/>
        </w:rPr>
      </w:pPr>
      <w:r w:rsidRPr="00D3779E">
        <w:rPr>
          <w:sz w:val="22"/>
        </w:rPr>
        <w:t>NAME:</w:t>
      </w:r>
      <w:r w:rsidR="00EC537B">
        <w:rPr>
          <w:sz w:val="22"/>
        </w:rPr>
        <w:t xml:space="preserve">  </w:t>
      </w:r>
      <w:r w:rsidR="00EC537B" w:rsidRPr="00EC537B">
        <w:rPr>
          <w:sz w:val="24"/>
          <w:szCs w:val="24"/>
        </w:rPr>
        <w:t>Fertig, Elana</w:t>
      </w:r>
    </w:p>
    <w:p w14:paraId="12A03277" w14:textId="77777777"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C537B">
        <w:rPr>
          <w:sz w:val="22"/>
        </w:rPr>
        <w:t xml:space="preserve">  efertig1</w:t>
      </w:r>
    </w:p>
    <w:p w14:paraId="26BCCD3C" w14:textId="77777777"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EC537B">
        <w:rPr>
          <w:sz w:val="22"/>
        </w:rPr>
        <w:t xml:space="preserve">  Assistant Professor of Oncology</w:t>
      </w:r>
    </w:p>
    <w:p w14:paraId="341A2DA5" w14:textId="77777777"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364"/>
        <w:gridCol w:w="1440"/>
        <w:gridCol w:w="1440"/>
        <w:gridCol w:w="2592"/>
      </w:tblGrid>
      <w:tr w:rsidR="00933173" w:rsidRPr="00D3779E" w14:paraId="2E480260" w14:textId="77777777">
        <w:trPr>
          <w:cantSplit/>
          <w:tblHeader/>
        </w:trPr>
        <w:tc>
          <w:tcPr>
            <w:tcW w:w="5364" w:type="dxa"/>
            <w:tcBorders>
              <w:top w:val="single" w:sz="4" w:space="0" w:color="auto"/>
              <w:bottom w:val="single" w:sz="4" w:space="0" w:color="auto"/>
            </w:tcBorders>
            <w:vAlign w:val="center"/>
          </w:tcPr>
          <w:p w14:paraId="6B55EB48" w14:textId="77777777" w:rsidR="00933173" w:rsidRPr="00D3779E" w:rsidRDefault="00933173" w:rsidP="00D730C7">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5A3008EA" w14:textId="77777777" w:rsidR="00933173" w:rsidRPr="00D3779E" w:rsidRDefault="00933173" w:rsidP="00D730C7">
            <w:pPr>
              <w:pStyle w:val="FormFieldCaption"/>
              <w:jc w:val="center"/>
              <w:rPr>
                <w:sz w:val="22"/>
              </w:rPr>
            </w:pPr>
            <w:r w:rsidRPr="00D3779E">
              <w:rPr>
                <w:sz w:val="22"/>
              </w:rPr>
              <w:t>DEGREE</w:t>
            </w:r>
          </w:p>
          <w:p w14:paraId="7FD2D83D" w14:textId="77777777" w:rsidR="00933173" w:rsidRPr="00D3779E" w:rsidRDefault="00933173" w:rsidP="00D730C7">
            <w:pPr>
              <w:pStyle w:val="FormFieldCaption"/>
              <w:jc w:val="center"/>
              <w:rPr>
                <w:rStyle w:val="Emphasis"/>
              </w:rPr>
            </w:pPr>
            <w:r w:rsidRPr="00D3779E">
              <w:rPr>
                <w:rStyle w:val="Emphasis"/>
                <w:sz w:val="22"/>
              </w:rPr>
              <w:t>(if applicable)</w:t>
            </w:r>
          </w:p>
          <w:p w14:paraId="56BE9731" w14:textId="77777777" w:rsidR="00933173" w:rsidRPr="00D3779E" w:rsidRDefault="00933173" w:rsidP="00D730C7">
            <w:pPr>
              <w:pStyle w:val="FormFieldCaption"/>
              <w:rPr>
                <w:sz w:val="22"/>
              </w:rPr>
            </w:pPr>
          </w:p>
        </w:tc>
        <w:tc>
          <w:tcPr>
            <w:tcW w:w="1440" w:type="dxa"/>
            <w:tcBorders>
              <w:top w:val="single" w:sz="4" w:space="0" w:color="auto"/>
              <w:bottom w:val="single" w:sz="4" w:space="0" w:color="auto"/>
            </w:tcBorders>
            <w:vAlign w:val="center"/>
          </w:tcPr>
          <w:p w14:paraId="68BB1687" w14:textId="77777777" w:rsidR="00C1247F" w:rsidRPr="00D3779E" w:rsidRDefault="00C1247F" w:rsidP="00D730C7">
            <w:pPr>
              <w:pStyle w:val="FormFieldCaption"/>
              <w:jc w:val="center"/>
              <w:rPr>
                <w:sz w:val="22"/>
              </w:rPr>
            </w:pPr>
            <w:r w:rsidRPr="00D3779E">
              <w:rPr>
                <w:sz w:val="22"/>
              </w:rPr>
              <w:t>Completion Date</w:t>
            </w:r>
          </w:p>
          <w:p w14:paraId="6C5C302D" w14:textId="77777777" w:rsidR="00933173" w:rsidRPr="00D3779E" w:rsidRDefault="00933173" w:rsidP="00D730C7">
            <w:pPr>
              <w:pStyle w:val="FormFieldCaption"/>
              <w:jc w:val="center"/>
              <w:rPr>
                <w:sz w:val="22"/>
              </w:rPr>
            </w:pPr>
            <w:r w:rsidRPr="00D3779E">
              <w:rPr>
                <w:sz w:val="22"/>
              </w:rPr>
              <w:t>MM/YYYY</w:t>
            </w:r>
          </w:p>
          <w:p w14:paraId="27B12735" w14:textId="77777777" w:rsidR="00933173" w:rsidRPr="00D3779E" w:rsidRDefault="00933173" w:rsidP="00D730C7">
            <w:pPr>
              <w:pStyle w:val="FormFieldCaption"/>
              <w:rPr>
                <w:sz w:val="22"/>
              </w:rPr>
            </w:pPr>
          </w:p>
        </w:tc>
        <w:tc>
          <w:tcPr>
            <w:tcW w:w="2592" w:type="dxa"/>
            <w:tcBorders>
              <w:top w:val="single" w:sz="4" w:space="0" w:color="auto"/>
              <w:bottom w:val="single" w:sz="4" w:space="0" w:color="auto"/>
            </w:tcBorders>
            <w:vAlign w:val="center"/>
          </w:tcPr>
          <w:p w14:paraId="5239F5A4" w14:textId="77777777" w:rsidR="00933173" w:rsidRPr="00D3779E" w:rsidRDefault="00933173" w:rsidP="00D730C7">
            <w:pPr>
              <w:pStyle w:val="FormFieldCaption"/>
              <w:jc w:val="center"/>
              <w:rPr>
                <w:sz w:val="22"/>
              </w:rPr>
            </w:pPr>
            <w:r w:rsidRPr="00D3779E">
              <w:rPr>
                <w:sz w:val="22"/>
              </w:rPr>
              <w:t>FIELD OF STUDY</w:t>
            </w:r>
          </w:p>
          <w:p w14:paraId="1491892B" w14:textId="77777777" w:rsidR="00933173" w:rsidRPr="00D3779E" w:rsidRDefault="00933173" w:rsidP="00D730C7">
            <w:pPr>
              <w:pStyle w:val="FormFieldCaption"/>
              <w:rPr>
                <w:sz w:val="22"/>
              </w:rPr>
            </w:pPr>
          </w:p>
        </w:tc>
      </w:tr>
      <w:tr w:rsidR="00EC537B" w:rsidRPr="00EC537B" w14:paraId="1D44B7D7" w14:textId="77777777">
        <w:trPr>
          <w:cantSplit/>
          <w:trHeight w:val="395"/>
        </w:trPr>
        <w:tc>
          <w:tcPr>
            <w:tcW w:w="5364" w:type="dxa"/>
            <w:tcBorders>
              <w:top w:val="single" w:sz="4" w:space="0" w:color="auto"/>
            </w:tcBorders>
            <w:vAlign w:val="center"/>
          </w:tcPr>
          <w:p w14:paraId="1B8FE8DB" w14:textId="77777777" w:rsidR="00EC537B" w:rsidRPr="00EC537B" w:rsidRDefault="00EC537B" w:rsidP="00ED35D7">
            <w:pPr>
              <w:pStyle w:val="FormFieldCaption"/>
              <w:spacing w:before="20" w:after="20"/>
              <w:rPr>
                <w:sz w:val="24"/>
                <w:szCs w:val="24"/>
              </w:rPr>
            </w:pPr>
            <w:r w:rsidRPr="00EC537B">
              <w:rPr>
                <w:sz w:val="24"/>
                <w:szCs w:val="24"/>
              </w:rPr>
              <w:t>Brandeis University, Waltham, MA</w:t>
            </w:r>
          </w:p>
        </w:tc>
        <w:tc>
          <w:tcPr>
            <w:tcW w:w="1440" w:type="dxa"/>
            <w:tcBorders>
              <w:top w:val="single" w:sz="4" w:space="0" w:color="auto"/>
            </w:tcBorders>
            <w:vAlign w:val="center"/>
          </w:tcPr>
          <w:p w14:paraId="7AE4D413" w14:textId="77777777" w:rsidR="00EC537B" w:rsidRPr="00EC537B" w:rsidRDefault="00EC537B" w:rsidP="003E4A92">
            <w:pPr>
              <w:pStyle w:val="FormFieldCaption"/>
              <w:spacing w:before="20" w:after="20"/>
              <w:jc w:val="center"/>
              <w:rPr>
                <w:sz w:val="24"/>
                <w:szCs w:val="24"/>
              </w:rPr>
            </w:pPr>
            <w:r w:rsidRPr="00EC537B">
              <w:rPr>
                <w:sz w:val="24"/>
                <w:szCs w:val="24"/>
              </w:rPr>
              <w:t>BS</w:t>
            </w:r>
          </w:p>
        </w:tc>
        <w:tc>
          <w:tcPr>
            <w:tcW w:w="1440" w:type="dxa"/>
            <w:tcBorders>
              <w:top w:val="single" w:sz="4" w:space="0" w:color="auto"/>
            </w:tcBorders>
            <w:vAlign w:val="center"/>
          </w:tcPr>
          <w:p w14:paraId="37A8D7C9" w14:textId="77777777" w:rsidR="00EC537B" w:rsidRPr="00EC537B" w:rsidRDefault="00EC537B" w:rsidP="003E4A92">
            <w:pPr>
              <w:pStyle w:val="FormFieldCaption"/>
              <w:spacing w:before="20" w:after="20"/>
              <w:jc w:val="center"/>
              <w:rPr>
                <w:sz w:val="24"/>
                <w:szCs w:val="24"/>
              </w:rPr>
            </w:pPr>
            <w:r w:rsidRPr="00EC537B">
              <w:rPr>
                <w:sz w:val="24"/>
                <w:szCs w:val="24"/>
              </w:rPr>
              <w:t>2003</w:t>
            </w:r>
          </w:p>
        </w:tc>
        <w:tc>
          <w:tcPr>
            <w:tcW w:w="2592" w:type="dxa"/>
            <w:tcBorders>
              <w:top w:val="single" w:sz="4" w:space="0" w:color="auto"/>
            </w:tcBorders>
            <w:vAlign w:val="center"/>
          </w:tcPr>
          <w:p w14:paraId="636B0FA9" w14:textId="77777777" w:rsidR="00EC537B" w:rsidRPr="00EC537B" w:rsidRDefault="00EC537B" w:rsidP="00ED35D7">
            <w:pPr>
              <w:pStyle w:val="FormFieldCaption"/>
              <w:spacing w:before="20" w:after="20"/>
              <w:rPr>
                <w:sz w:val="22"/>
                <w:szCs w:val="22"/>
              </w:rPr>
            </w:pPr>
            <w:r w:rsidRPr="00EC537B">
              <w:rPr>
                <w:sz w:val="22"/>
                <w:szCs w:val="22"/>
              </w:rPr>
              <w:t>Mathematics / Physics</w:t>
            </w:r>
          </w:p>
        </w:tc>
      </w:tr>
      <w:tr w:rsidR="00EC537B" w:rsidRPr="00EC537B" w14:paraId="162CB03C" w14:textId="77777777">
        <w:trPr>
          <w:cantSplit/>
          <w:trHeight w:val="395"/>
        </w:trPr>
        <w:tc>
          <w:tcPr>
            <w:tcW w:w="5364" w:type="dxa"/>
            <w:vAlign w:val="center"/>
          </w:tcPr>
          <w:p w14:paraId="704D66BA" w14:textId="77777777" w:rsidR="00EC537B" w:rsidRPr="00EC537B" w:rsidRDefault="00EC537B" w:rsidP="00ED35D7">
            <w:pPr>
              <w:pStyle w:val="FormFieldCaption"/>
              <w:spacing w:before="20" w:after="20"/>
              <w:rPr>
                <w:sz w:val="24"/>
                <w:szCs w:val="24"/>
              </w:rPr>
            </w:pPr>
            <w:r w:rsidRPr="00EC537B">
              <w:rPr>
                <w:sz w:val="24"/>
                <w:szCs w:val="24"/>
              </w:rPr>
              <w:t>University of Maryland, College Park, MD</w:t>
            </w:r>
          </w:p>
        </w:tc>
        <w:tc>
          <w:tcPr>
            <w:tcW w:w="1440" w:type="dxa"/>
            <w:vAlign w:val="center"/>
          </w:tcPr>
          <w:p w14:paraId="646AF38A" w14:textId="77777777" w:rsidR="00EC537B" w:rsidRPr="00EC537B" w:rsidRDefault="00EC537B" w:rsidP="003E4A92">
            <w:pPr>
              <w:pStyle w:val="FormFieldCaption"/>
              <w:spacing w:before="20" w:after="20"/>
              <w:jc w:val="center"/>
              <w:rPr>
                <w:sz w:val="24"/>
                <w:szCs w:val="24"/>
              </w:rPr>
            </w:pPr>
            <w:r w:rsidRPr="00EC537B">
              <w:rPr>
                <w:sz w:val="24"/>
                <w:szCs w:val="24"/>
              </w:rPr>
              <w:t>MS</w:t>
            </w:r>
          </w:p>
        </w:tc>
        <w:tc>
          <w:tcPr>
            <w:tcW w:w="1440" w:type="dxa"/>
            <w:vAlign w:val="center"/>
          </w:tcPr>
          <w:p w14:paraId="760DECA4" w14:textId="77777777" w:rsidR="00EC537B" w:rsidRPr="00EC537B" w:rsidRDefault="00EC537B" w:rsidP="003E4A92">
            <w:pPr>
              <w:pStyle w:val="FormFieldCaption"/>
              <w:spacing w:before="20" w:after="20"/>
              <w:jc w:val="center"/>
              <w:rPr>
                <w:sz w:val="24"/>
                <w:szCs w:val="24"/>
              </w:rPr>
            </w:pPr>
            <w:r w:rsidRPr="00EC537B">
              <w:rPr>
                <w:sz w:val="24"/>
                <w:szCs w:val="24"/>
              </w:rPr>
              <w:t>2005</w:t>
            </w:r>
          </w:p>
        </w:tc>
        <w:tc>
          <w:tcPr>
            <w:tcW w:w="2592" w:type="dxa"/>
            <w:vAlign w:val="center"/>
          </w:tcPr>
          <w:p w14:paraId="0F3C44EB" w14:textId="77777777" w:rsidR="00EC537B" w:rsidRPr="00EC537B" w:rsidRDefault="00EC537B" w:rsidP="00ED35D7">
            <w:pPr>
              <w:pStyle w:val="FormFieldCaption"/>
              <w:spacing w:before="20" w:after="20"/>
              <w:rPr>
                <w:sz w:val="22"/>
                <w:szCs w:val="22"/>
              </w:rPr>
            </w:pPr>
            <w:r w:rsidRPr="00EC537B">
              <w:rPr>
                <w:sz w:val="22"/>
                <w:szCs w:val="22"/>
              </w:rPr>
              <w:t>Applied Mathematics</w:t>
            </w:r>
          </w:p>
        </w:tc>
      </w:tr>
      <w:tr w:rsidR="00EC537B" w:rsidRPr="00EC537B" w14:paraId="567D0231" w14:textId="77777777">
        <w:trPr>
          <w:cantSplit/>
          <w:trHeight w:val="395"/>
        </w:trPr>
        <w:tc>
          <w:tcPr>
            <w:tcW w:w="5364" w:type="dxa"/>
            <w:vAlign w:val="center"/>
          </w:tcPr>
          <w:p w14:paraId="4B719E80" w14:textId="77777777" w:rsidR="00EC537B" w:rsidRPr="00EC537B" w:rsidRDefault="00EC537B" w:rsidP="00ED35D7">
            <w:pPr>
              <w:pStyle w:val="FormFieldCaption"/>
              <w:spacing w:before="20" w:after="20"/>
              <w:rPr>
                <w:sz w:val="24"/>
                <w:szCs w:val="24"/>
              </w:rPr>
            </w:pPr>
            <w:r w:rsidRPr="00EC537B">
              <w:rPr>
                <w:sz w:val="24"/>
                <w:szCs w:val="24"/>
              </w:rPr>
              <w:t>University of Maryland, College Park, MD</w:t>
            </w:r>
          </w:p>
        </w:tc>
        <w:tc>
          <w:tcPr>
            <w:tcW w:w="1440" w:type="dxa"/>
            <w:vAlign w:val="center"/>
          </w:tcPr>
          <w:p w14:paraId="60DA70E3" w14:textId="77777777" w:rsidR="00EC537B" w:rsidRPr="00EC537B" w:rsidRDefault="00EC537B" w:rsidP="003E4A92">
            <w:pPr>
              <w:pStyle w:val="FormFieldCaption"/>
              <w:spacing w:before="20" w:after="20"/>
              <w:jc w:val="center"/>
              <w:rPr>
                <w:sz w:val="24"/>
                <w:szCs w:val="24"/>
              </w:rPr>
            </w:pPr>
            <w:r w:rsidRPr="00EC537B">
              <w:rPr>
                <w:sz w:val="24"/>
                <w:szCs w:val="24"/>
              </w:rPr>
              <w:t>PhD</w:t>
            </w:r>
          </w:p>
        </w:tc>
        <w:tc>
          <w:tcPr>
            <w:tcW w:w="1440" w:type="dxa"/>
            <w:vAlign w:val="center"/>
          </w:tcPr>
          <w:p w14:paraId="37298CE2" w14:textId="77777777" w:rsidR="00EC537B" w:rsidRPr="00EC537B" w:rsidRDefault="00EC537B" w:rsidP="003E4A92">
            <w:pPr>
              <w:pStyle w:val="FormFieldCaption"/>
              <w:spacing w:before="20" w:after="20"/>
              <w:jc w:val="center"/>
              <w:rPr>
                <w:sz w:val="24"/>
                <w:szCs w:val="24"/>
              </w:rPr>
            </w:pPr>
            <w:r w:rsidRPr="00EC537B">
              <w:rPr>
                <w:sz w:val="24"/>
                <w:szCs w:val="24"/>
              </w:rPr>
              <w:t>2007</w:t>
            </w:r>
          </w:p>
        </w:tc>
        <w:tc>
          <w:tcPr>
            <w:tcW w:w="2592" w:type="dxa"/>
            <w:vAlign w:val="center"/>
          </w:tcPr>
          <w:p w14:paraId="500E7A77" w14:textId="77777777" w:rsidR="00EC537B" w:rsidRPr="00EC537B" w:rsidRDefault="00EC537B" w:rsidP="00ED35D7">
            <w:pPr>
              <w:pStyle w:val="FormFieldCaption"/>
              <w:spacing w:before="20" w:after="20"/>
              <w:rPr>
                <w:sz w:val="22"/>
                <w:szCs w:val="22"/>
              </w:rPr>
            </w:pPr>
            <w:r w:rsidRPr="00EC537B">
              <w:rPr>
                <w:sz w:val="22"/>
                <w:szCs w:val="22"/>
              </w:rPr>
              <w:t>Applied Mathematics</w:t>
            </w:r>
          </w:p>
        </w:tc>
      </w:tr>
      <w:tr w:rsidR="00EC537B" w:rsidRPr="00EC537B" w14:paraId="46191644" w14:textId="77777777">
        <w:trPr>
          <w:cantSplit/>
          <w:trHeight w:val="395"/>
        </w:trPr>
        <w:tc>
          <w:tcPr>
            <w:tcW w:w="5364" w:type="dxa"/>
          </w:tcPr>
          <w:p w14:paraId="14C9FF46" w14:textId="77777777" w:rsidR="00EC537B" w:rsidRPr="00EC537B" w:rsidRDefault="00EC537B" w:rsidP="00ED35D7">
            <w:pPr>
              <w:pStyle w:val="FormFieldCaption"/>
              <w:spacing w:before="20" w:after="20"/>
              <w:rPr>
                <w:sz w:val="24"/>
                <w:szCs w:val="24"/>
              </w:rPr>
            </w:pPr>
            <w:r w:rsidRPr="00EC537B">
              <w:rPr>
                <w:sz w:val="24"/>
                <w:szCs w:val="24"/>
              </w:rPr>
              <w:t>Johns Hopkins University, Baltimore, MD</w:t>
            </w:r>
          </w:p>
        </w:tc>
        <w:tc>
          <w:tcPr>
            <w:tcW w:w="1440" w:type="dxa"/>
          </w:tcPr>
          <w:p w14:paraId="2452E25E" w14:textId="77777777" w:rsidR="00EC537B" w:rsidRPr="00EC537B" w:rsidRDefault="00EC537B" w:rsidP="003E4A92">
            <w:pPr>
              <w:pStyle w:val="FormFieldCaption"/>
              <w:spacing w:before="20" w:after="20"/>
              <w:jc w:val="center"/>
              <w:rPr>
                <w:sz w:val="24"/>
                <w:szCs w:val="24"/>
              </w:rPr>
            </w:pPr>
            <w:r w:rsidRPr="00EC537B">
              <w:rPr>
                <w:sz w:val="24"/>
                <w:szCs w:val="24"/>
              </w:rPr>
              <w:t>Postdoc</w:t>
            </w:r>
          </w:p>
        </w:tc>
        <w:tc>
          <w:tcPr>
            <w:tcW w:w="1440" w:type="dxa"/>
          </w:tcPr>
          <w:p w14:paraId="1AC303FF" w14:textId="77777777" w:rsidR="00EC537B" w:rsidRPr="00EC537B" w:rsidRDefault="00EC537B" w:rsidP="003E4A92">
            <w:pPr>
              <w:pStyle w:val="FormFieldCaption"/>
              <w:spacing w:before="20" w:after="20"/>
              <w:jc w:val="center"/>
              <w:rPr>
                <w:sz w:val="24"/>
                <w:szCs w:val="24"/>
              </w:rPr>
            </w:pPr>
            <w:r w:rsidRPr="00EC537B">
              <w:rPr>
                <w:sz w:val="24"/>
                <w:szCs w:val="24"/>
              </w:rPr>
              <w:t>2010</w:t>
            </w:r>
          </w:p>
        </w:tc>
        <w:tc>
          <w:tcPr>
            <w:tcW w:w="2592" w:type="dxa"/>
          </w:tcPr>
          <w:p w14:paraId="467D0AEE" w14:textId="77777777" w:rsidR="00EC537B" w:rsidRPr="00EC537B" w:rsidRDefault="00EC537B" w:rsidP="00ED35D7">
            <w:pPr>
              <w:pStyle w:val="FormFieldCaption"/>
              <w:spacing w:before="20" w:after="20"/>
              <w:rPr>
                <w:sz w:val="22"/>
                <w:szCs w:val="22"/>
              </w:rPr>
            </w:pPr>
            <w:r w:rsidRPr="00EC537B">
              <w:rPr>
                <w:sz w:val="22"/>
                <w:szCs w:val="22"/>
              </w:rPr>
              <w:t>Cancer Bioinformatics and Systems Biology</w:t>
            </w:r>
          </w:p>
        </w:tc>
      </w:tr>
    </w:tbl>
    <w:p w14:paraId="5670F3BA" w14:textId="77777777" w:rsidR="00EC537B" w:rsidRDefault="00EC537B" w:rsidP="00EC537B">
      <w:pPr>
        <w:pStyle w:val="Subtitle"/>
        <w:numPr>
          <w:ilvl w:val="0"/>
          <w:numId w:val="19"/>
        </w:numPr>
        <w:spacing w:before="0" w:after="0"/>
        <w:ind w:left="0" w:firstLine="0"/>
        <w:rPr>
          <w:rFonts w:cs="Arial"/>
          <w:szCs w:val="22"/>
        </w:rPr>
      </w:pPr>
      <w:r w:rsidRPr="001E4547">
        <w:rPr>
          <w:rFonts w:cs="Arial"/>
          <w:szCs w:val="22"/>
        </w:rPr>
        <w:t>Personal Statement</w:t>
      </w:r>
    </w:p>
    <w:p w14:paraId="464317B6" w14:textId="77777777" w:rsidR="00682D99" w:rsidRDefault="00682D99" w:rsidP="00942354"/>
    <w:p w14:paraId="16F18599" w14:textId="2D52065F" w:rsidR="00D728E1" w:rsidRPr="00D728E1" w:rsidRDefault="00D728E1" w:rsidP="009026C7">
      <w:r w:rsidRPr="00D728E1">
        <w:t xml:space="preserve">The proposed project will develop </w:t>
      </w:r>
      <w:r w:rsidR="008717CB">
        <w:t>an</w:t>
      </w:r>
      <w:r w:rsidRPr="00D728E1">
        <w:t xml:space="preserve"> efficient bioinformatics algorithm (</w:t>
      </w:r>
      <w:r w:rsidR="009026C7">
        <w:t>P</w:t>
      </w:r>
      <w:r w:rsidRPr="00D728E1">
        <w:t xml:space="preserve">-GAPS) </w:t>
      </w:r>
      <w:r w:rsidR="001A44CC">
        <w:t xml:space="preserve">to infer developmental trajectories and cell fate decisions in time course, </w:t>
      </w:r>
      <w:r w:rsidR="007A3D80">
        <w:t xml:space="preserve">multiomics </w:t>
      </w:r>
      <w:r w:rsidR="004454A9">
        <w:t xml:space="preserve">bulk and </w:t>
      </w:r>
      <w:r w:rsidR="001A44CC">
        <w:t>single cell RNA-seq data</w:t>
      </w:r>
      <w:r w:rsidR="009026C7">
        <w:rPr>
          <w:szCs w:val="22"/>
        </w:rPr>
        <w:t xml:space="preserve">. </w:t>
      </w:r>
      <w:r w:rsidRPr="00D728E1">
        <w:t xml:space="preserve">To this project, I bring expertise in </w:t>
      </w:r>
      <w:r w:rsidR="001A44CC">
        <w:t xml:space="preserve">algorithm development and applied </w:t>
      </w:r>
      <w:r w:rsidRPr="00D728E1">
        <w:t>bioinformatics analysi</w:t>
      </w:r>
      <w:r w:rsidR="001A44CC">
        <w:t>s</w:t>
      </w:r>
      <w:r w:rsidRPr="00D728E1">
        <w:t>. I was lead developer of the CoGAPS Markov chain Monte Carlo (MCMC) pattern identification algorithm. CoGAPS analysis of genomics data infers cellular signaling processes in distinct cancer subtypes and during acquired therapeutic resistance. My work on CoGAPS has been recognized through funding as a PI</w:t>
      </w:r>
      <w:r w:rsidR="00213A4A">
        <w:t xml:space="preserve"> on K25 and R01 awards from NCI, </w:t>
      </w:r>
      <w:r w:rsidRPr="00D728E1">
        <w:t>the Johns Hopkins University Discovery Award</w:t>
      </w:r>
      <w:r w:rsidR="00213A4A">
        <w:t>, the Johns Hopkins University Catalyst Award and</w:t>
      </w:r>
      <w:r w:rsidRPr="00D728E1">
        <w:t>, as the best paper award at the 2012 IEEE BIBM Conference, and as leader of the winning team on the HPN-DREAM Breast Cancer Network Inference Challenge 2A; it was also featured in a commentary in BMC Medicine</w:t>
      </w:r>
      <w:r w:rsidR="00354446">
        <w:t xml:space="preserve"> and an article published in </w:t>
      </w:r>
      <w:r w:rsidR="00354446">
        <w:rPr>
          <w:i/>
        </w:rPr>
        <w:t xml:space="preserve">Time Magazine </w:t>
      </w:r>
      <w:r w:rsidR="00354446">
        <w:t xml:space="preserve">and </w:t>
      </w:r>
      <w:r w:rsidR="00354446">
        <w:rPr>
          <w:i/>
        </w:rPr>
        <w:t>US News and World Reports</w:t>
      </w:r>
      <w:r w:rsidRPr="00D728E1">
        <w:t xml:space="preserve">. Yet, the CoGAPS MCMC algorithm is prohibitively computationally intensive for </w:t>
      </w:r>
      <w:r w:rsidR="009026C7">
        <w:t xml:space="preserve">the extensive samples in the Human Cell Atlas and requires new methods to extend across data platforms. </w:t>
      </w:r>
      <w:r w:rsidRPr="00D728E1">
        <w:t xml:space="preserve">Implementation of an alternative </w:t>
      </w:r>
      <w:r w:rsidR="009026C7">
        <w:t xml:space="preserve">parallel framework </w:t>
      </w:r>
      <w:r w:rsidRPr="00D728E1">
        <w:t>will improve its efficiency</w:t>
      </w:r>
      <w:r w:rsidR="009026C7">
        <w:t xml:space="preserve"> and platform-specific hyperparameters will enable its adaptation to single cell RNA-</w:t>
      </w:r>
      <w:r w:rsidR="00FC5E65">
        <w:t>sequencing</w:t>
      </w:r>
      <w:r w:rsidRPr="00D728E1">
        <w:t xml:space="preserve">. To this work, I bring a strong foundation in applied mathematics for bioinformatics algorithm development and expertise in </w:t>
      </w:r>
      <w:r w:rsidR="009026C7">
        <w:t>genomics analysis of human transcriptional data in complex study designs</w:t>
      </w:r>
      <w:r w:rsidRPr="00D728E1">
        <w:t xml:space="preserve">. Success in all these multi-disciplinary research activities has been a direct result of collaboration with scientists from diverse scientific backgrounds. As a result of these previous experiences, I am aware of the importance of frequent communication with </w:t>
      </w:r>
      <w:r w:rsidR="00206053">
        <w:t xml:space="preserve">members of the proposed collaborative network and HCA consortium to ensure well-integrated workflows and algorithm development. </w:t>
      </w:r>
      <w:r w:rsidRPr="00D728E1">
        <w:t xml:space="preserve">In summary, I have a demonstrated record of development of bioinformatics pattern detection algorithms supported through interdisciplinary collaboration. My expertise and experience have prepared me to develop the new </w:t>
      </w:r>
      <w:r w:rsidR="009026C7">
        <w:t>parallel pattern detection algorithm, P</w:t>
      </w:r>
      <w:r w:rsidRPr="00D728E1">
        <w:t>-GAPS</w:t>
      </w:r>
      <w:r w:rsidR="009026C7">
        <w:t xml:space="preserve">, to </w:t>
      </w:r>
      <w:r w:rsidR="004454A9">
        <w:t>infer dynamic processes from multiomics,</w:t>
      </w:r>
      <w:r w:rsidR="000C5779">
        <w:t xml:space="preserve"> bulk and</w:t>
      </w:r>
      <w:r w:rsidR="004454A9">
        <w:t xml:space="preserve"> single cell data of </w:t>
      </w:r>
      <w:r w:rsidR="00354446">
        <w:t>retinal development</w:t>
      </w:r>
      <w:r w:rsidRPr="00D728E1">
        <w:t>.</w:t>
      </w:r>
    </w:p>
    <w:p w14:paraId="4A9F0850" w14:textId="77777777" w:rsidR="00EC537B" w:rsidRDefault="00EC537B" w:rsidP="005C2CF8">
      <w:pPr>
        <w:pStyle w:val="DataField11pt-Single"/>
        <w:rPr>
          <w:rStyle w:val="Strong"/>
          <w:rFonts w:cs="Times New Roman"/>
          <w:szCs w:val="24"/>
        </w:rPr>
      </w:pPr>
    </w:p>
    <w:p w14:paraId="520EB4B6" w14:textId="77777777" w:rsidR="00EC537B" w:rsidRDefault="00EC537B" w:rsidP="00EC537B">
      <w:pPr>
        <w:pStyle w:val="Subtitle"/>
        <w:spacing w:before="0" w:after="0"/>
        <w:rPr>
          <w:rFonts w:cs="Arial"/>
          <w:szCs w:val="22"/>
        </w:rPr>
      </w:pPr>
      <w:r w:rsidRPr="001E4547">
        <w:rPr>
          <w:rFonts w:cs="Arial"/>
          <w:szCs w:val="22"/>
        </w:rPr>
        <w:t>Positions and Honors</w:t>
      </w:r>
    </w:p>
    <w:p w14:paraId="1937872E" w14:textId="77777777" w:rsidR="00EC537B" w:rsidRPr="001E4547" w:rsidRDefault="00EC537B" w:rsidP="00EC537B">
      <w:pPr>
        <w:pStyle w:val="Subtitle"/>
        <w:spacing w:before="0" w:after="0"/>
        <w:rPr>
          <w:rFonts w:cs="Arial"/>
          <w:b w:val="0"/>
          <w:szCs w:val="22"/>
          <w:u w:val="single"/>
        </w:rPr>
      </w:pPr>
      <w:r w:rsidRPr="001E4547">
        <w:rPr>
          <w:rFonts w:cs="Arial"/>
          <w:szCs w:val="22"/>
          <w:u w:val="single"/>
        </w:rPr>
        <w:t>Positions and Employment</w:t>
      </w:r>
    </w:p>
    <w:p w14:paraId="0249BA1E" w14:textId="77777777" w:rsidR="00EC537B" w:rsidRPr="008C1B51" w:rsidRDefault="00EC537B" w:rsidP="00EC537B">
      <w:pPr>
        <w:adjustRightInd w:val="0"/>
        <w:rPr>
          <w:rFonts w:cs="Arial"/>
          <w:szCs w:val="22"/>
        </w:rPr>
      </w:pPr>
      <w:r w:rsidRPr="008C1B51">
        <w:rPr>
          <w:rFonts w:cs="Arial"/>
          <w:bCs/>
          <w:szCs w:val="22"/>
        </w:rPr>
        <w:t>2004 – 2007</w:t>
      </w:r>
      <w:r w:rsidRPr="008C1B51">
        <w:rPr>
          <w:rFonts w:cs="Arial"/>
          <w:bCs/>
          <w:szCs w:val="22"/>
        </w:rPr>
        <w:tab/>
      </w:r>
      <w:r w:rsidRPr="008C1B51">
        <w:rPr>
          <w:rFonts w:cs="Arial"/>
          <w:bCs/>
          <w:szCs w:val="22"/>
        </w:rPr>
        <w:tab/>
        <w:t xml:space="preserve">Research Assistantship, </w:t>
      </w:r>
      <w:r w:rsidRPr="008C1B51">
        <w:rPr>
          <w:rFonts w:cs="Arial"/>
          <w:szCs w:val="22"/>
        </w:rPr>
        <w:t xml:space="preserve">University of Maryland, College Park, MD, </w:t>
      </w:r>
    </w:p>
    <w:p w14:paraId="6175D289" w14:textId="77777777" w:rsidR="00EC537B" w:rsidRDefault="00EC537B" w:rsidP="00EC537B">
      <w:pPr>
        <w:adjustRightInd w:val="0"/>
        <w:rPr>
          <w:rFonts w:cs="Arial"/>
          <w:szCs w:val="22"/>
        </w:rPr>
      </w:pPr>
      <w:r w:rsidRPr="008C1B51">
        <w:rPr>
          <w:rFonts w:cs="Arial"/>
          <w:bCs/>
          <w:szCs w:val="22"/>
        </w:rPr>
        <w:t xml:space="preserve">2007 </w:t>
      </w:r>
      <w:r>
        <w:rPr>
          <w:rFonts w:cs="Arial"/>
          <w:bCs/>
          <w:szCs w:val="22"/>
        </w:rPr>
        <w:t>–</w:t>
      </w:r>
      <w:r w:rsidRPr="008C1B51">
        <w:rPr>
          <w:rFonts w:cs="Arial"/>
          <w:bCs/>
          <w:szCs w:val="22"/>
        </w:rPr>
        <w:t xml:space="preserve"> 2008</w:t>
      </w:r>
      <w:r>
        <w:rPr>
          <w:rFonts w:cs="Arial"/>
          <w:bCs/>
          <w:szCs w:val="22"/>
        </w:rPr>
        <w:tab/>
      </w:r>
      <w:r>
        <w:rPr>
          <w:rFonts w:cs="Arial"/>
          <w:bCs/>
          <w:szCs w:val="22"/>
        </w:rPr>
        <w:tab/>
      </w:r>
      <w:r w:rsidRPr="008C1B51">
        <w:rPr>
          <w:rFonts w:cs="Arial"/>
          <w:bCs/>
          <w:szCs w:val="22"/>
        </w:rPr>
        <w:t>Analyst</w:t>
      </w:r>
      <w:r>
        <w:rPr>
          <w:rFonts w:cs="Arial"/>
          <w:bCs/>
          <w:szCs w:val="22"/>
        </w:rPr>
        <w:t xml:space="preserve">, </w:t>
      </w:r>
      <w:r w:rsidRPr="008C1B51">
        <w:rPr>
          <w:rFonts w:cs="Arial"/>
          <w:szCs w:val="22"/>
        </w:rPr>
        <w:t xml:space="preserve">Metron, Inc., Reston, VA, </w:t>
      </w:r>
    </w:p>
    <w:p w14:paraId="001AB01C" w14:textId="77777777" w:rsidR="00EC537B" w:rsidRDefault="00EC537B" w:rsidP="00EC537B">
      <w:pPr>
        <w:ind w:left="1800" w:hanging="1800"/>
        <w:rPr>
          <w:rFonts w:cs="Arial"/>
        </w:rPr>
      </w:pPr>
      <w:r>
        <w:rPr>
          <w:rFonts w:cs="Arial"/>
          <w:szCs w:val="22"/>
        </w:rPr>
        <w:lastRenderedPageBreak/>
        <w:t>2008 – 2010</w:t>
      </w:r>
      <w:r>
        <w:rPr>
          <w:rFonts w:cs="Arial"/>
          <w:szCs w:val="22"/>
        </w:rPr>
        <w:tab/>
        <w:t xml:space="preserve">Research Fellow, </w:t>
      </w:r>
      <w:r>
        <w:rPr>
          <w:rFonts w:cs="Arial"/>
        </w:rPr>
        <w:t>Oncology Biostatistics, Johns Hopkins University School of Medicine,  Baltimore, Maryland</w:t>
      </w:r>
    </w:p>
    <w:p w14:paraId="1AE2E097" w14:textId="77777777" w:rsidR="00EC537B" w:rsidRDefault="00EC537B" w:rsidP="00EC537B">
      <w:pPr>
        <w:ind w:left="1800" w:hanging="1800"/>
        <w:rPr>
          <w:rFonts w:cs="Arial"/>
        </w:rPr>
      </w:pPr>
      <w:r>
        <w:rPr>
          <w:rFonts w:cs="Arial"/>
        </w:rPr>
        <w:t>2010 – 2013</w:t>
      </w:r>
      <w:r>
        <w:rPr>
          <w:rFonts w:cs="Arial"/>
        </w:rPr>
        <w:tab/>
        <w:t xml:space="preserve">Instructor, Oncology Biostatistics, </w:t>
      </w:r>
      <w:r w:rsidRPr="004953C1">
        <w:rPr>
          <w:rFonts w:cs="Arial"/>
        </w:rPr>
        <w:t>Johns Hopkins University</w:t>
      </w:r>
      <w:r>
        <w:rPr>
          <w:rFonts w:cs="Arial"/>
        </w:rPr>
        <w:t xml:space="preserve"> School of Medicine,</w:t>
      </w:r>
    </w:p>
    <w:p w14:paraId="0CCEC01A" w14:textId="77777777" w:rsidR="00EC537B" w:rsidRDefault="00EC537B" w:rsidP="00EC537B">
      <w:pPr>
        <w:ind w:left="1800" w:hanging="1800"/>
        <w:rPr>
          <w:rFonts w:cs="Arial"/>
        </w:rPr>
      </w:pPr>
      <w:r>
        <w:rPr>
          <w:rFonts w:cs="Arial"/>
        </w:rPr>
        <w:tab/>
        <w:t>Baltimore, MD</w:t>
      </w:r>
    </w:p>
    <w:p w14:paraId="72AC4CA1" w14:textId="77777777" w:rsidR="00407E0B" w:rsidRDefault="00407E0B" w:rsidP="00EC537B">
      <w:pPr>
        <w:ind w:left="1800" w:hanging="1800"/>
        <w:rPr>
          <w:rFonts w:cs="Arial"/>
        </w:rPr>
      </w:pPr>
      <w:r>
        <w:rPr>
          <w:rFonts w:cs="Arial"/>
        </w:rPr>
        <w:t>2011 – Present</w:t>
      </w:r>
      <w:r>
        <w:rPr>
          <w:rFonts w:cs="Arial"/>
        </w:rPr>
        <w:tab/>
        <w:t>Affiliate Faculty, Machine Learning, Johns Hopkins University, Baltimore, MD</w:t>
      </w:r>
    </w:p>
    <w:p w14:paraId="5704BC9D" w14:textId="77777777" w:rsidR="00407E0B" w:rsidRDefault="00407E0B" w:rsidP="00EC537B">
      <w:pPr>
        <w:ind w:left="1800" w:hanging="1800"/>
        <w:rPr>
          <w:rFonts w:cs="Arial"/>
        </w:rPr>
      </w:pPr>
      <w:r>
        <w:rPr>
          <w:rFonts w:cs="Arial"/>
        </w:rPr>
        <w:t>2011 – Present</w:t>
      </w:r>
      <w:r>
        <w:rPr>
          <w:rFonts w:cs="Arial"/>
        </w:rPr>
        <w:tab/>
        <w:t>Affiliate Faculty, Center for Computational Biology, Johns Hopkins University, Baltimore, MD</w:t>
      </w:r>
    </w:p>
    <w:p w14:paraId="6BC4C440" w14:textId="77777777" w:rsidR="00EC537B" w:rsidRDefault="00EC537B" w:rsidP="00EC537B">
      <w:pPr>
        <w:ind w:left="1800" w:hanging="1800"/>
        <w:rPr>
          <w:rFonts w:cs="Arial"/>
        </w:rPr>
      </w:pPr>
      <w:r>
        <w:rPr>
          <w:rFonts w:cs="Arial"/>
        </w:rPr>
        <w:t>2013 – Present</w:t>
      </w:r>
      <w:r>
        <w:rPr>
          <w:rFonts w:cs="Arial"/>
        </w:rPr>
        <w:tab/>
        <w:t>Assistant Professor, Oncology Biostatistics, The Johns Hopkins University School of Medicine, Baltimore, MD</w:t>
      </w:r>
    </w:p>
    <w:p w14:paraId="76A9B6B2" w14:textId="77777777" w:rsidR="00407E0B" w:rsidRPr="006E38E5" w:rsidRDefault="00407E0B" w:rsidP="00EC537B">
      <w:pPr>
        <w:ind w:left="1800" w:hanging="1800"/>
        <w:rPr>
          <w:rFonts w:cs="Arial"/>
        </w:rPr>
      </w:pPr>
      <w:r>
        <w:rPr>
          <w:rFonts w:cs="Arial"/>
        </w:rPr>
        <w:t>2015 – Present</w:t>
      </w:r>
      <w:r>
        <w:rPr>
          <w:rFonts w:cs="Arial"/>
        </w:rPr>
        <w:tab/>
        <w:t>Affiliate Faculty, Institute for Computational Medicine, Johns Hopkins University, Baltimore, MD</w:t>
      </w:r>
    </w:p>
    <w:p w14:paraId="67D2B6C9" w14:textId="77777777" w:rsidR="00EC537B" w:rsidRDefault="00EC537B" w:rsidP="00EC537B">
      <w:pPr>
        <w:pStyle w:val="DataField11pt-Single"/>
        <w:tabs>
          <w:tab w:val="left" w:pos="0"/>
          <w:tab w:val="left" w:pos="2160"/>
        </w:tabs>
        <w:ind w:left="2160" w:hanging="2160"/>
        <w:rPr>
          <w:b/>
          <w:szCs w:val="22"/>
          <w:u w:val="single"/>
        </w:rPr>
      </w:pPr>
    </w:p>
    <w:p w14:paraId="19BB1B0F" w14:textId="77777777" w:rsidR="00EC537B" w:rsidRPr="002E2063" w:rsidRDefault="00EC537B" w:rsidP="00EC537B">
      <w:pPr>
        <w:pStyle w:val="DataField11pt-Single"/>
        <w:tabs>
          <w:tab w:val="left" w:pos="0"/>
          <w:tab w:val="left" w:pos="2160"/>
        </w:tabs>
        <w:ind w:left="2160" w:hanging="2160"/>
        <w:rPr>
          <w:color w:val="000000"/>
          <w:szCs w:val="22"/>
        </w:rPr>
      </w:pPr>
      <w:r w:rsidRPr="001E4547">
        <w:rPr>
          <w:b/>
          <w:szCs w:val="22"/>
          <w:u w:val="single"/>
        </w:rPr>
        <w:t>Honors</w:t>
      </w:r>
    </w:p>
    <w:p w14:paraId="3A09C05A" w14:textId="77777777" w:rsidR="00EC537B" w:rsidRDefault="00EC537B" w:rsidP="00EC537B">
      <w:pPr>
        <w:adjustRightInd w:val="0"/>
        <w:rPr>
          <w:rFonts w:cs="Arial"/>
          <w:bCs/>
          <w:szCs w:val="22"/>
        </w:rPr>
      </w:pPr>
      <w:r>
        <w:rPr>
          <w:rFonts w:cs="Arial"/>
          <w:bCs/>
          <w:szCs w:val="22"/>
        </w:rPr>
        <w:t>Oct 2012</w:t>
      </w:r>
      <w:r>
        <w:rPr>
          <w:rFonts w:cs="Arial"/>
          <w:bCs/>
          <w:szCs w:val="22"/>
        </w:rPr>
        <w:tab/>
      </w:r>
      <w:r>
        <w:rPr>
          <w:rFonts w:cs="Arial"/>
          <w:bCs/>
          <w:szCs w:val="22"/>
        </w:rPr>
        <w:tab/>
      </w:r>
      <w:r>
        <w:rPr>
          <w:rFonts w:cs="Arial"/>
          <w:bCs/>
          <w:szCs w:val="22"/>
        </w:rPr>
        <w:tab/>
        <w:t>IEEE BIBM 2012 Best Paper Award</w:t>
      </w:r>
    </w:p>
    <w:p w14:paraId="2325157D" w14:textId="77777777" w:rsidR="00EC537B" w:rsidRDefault="00EC537B" w:rsidP="00EC537B">
      <w:pPr>
        <w:adjustRightInd w:val="0"/>
        <w:rPr>
          <w:rFonts w:cs="Arial"/>
          <w:bCs/>
          <w:szCs w:val="22"/>
        </w:rPr>
      </w:pPr>
      <w:r>
        <w:rPr>
          <w:rFonts w:cs="Arial"/>
          <w:bCs/>
          <w:szCs w:val="22"/>
        </w:rPr>
        <w:t>July 2013</w:t>
      </w:r>
      <w:r>
        <w:rPr>
          <w:rFonts w:cs="Arial"/>
          <w:bCs/>
          <w:szCs w:val="22"/>
        </w:rPr>
        <w:tab/>
      </w:r>
      <w:r>
        <w:rPr>
          <w:rFonts w:cs="Arial"/>
          <w:bCs/>
          <w:szCs w:val="22"/>
        </w:rPr>
        <w:tab/>
      </w:r>
      <w:r>
        <w:rPr>
          <w:rFonts w:cs="Arial"/>
          <w:bCs/>
          <w:szCs w:val="22"/>
        </w:rPr>
        <w:tab/>
        <w:t xml:space="preserve">Awarded the </w:t>
      </w:r>
      <w:r w:rsidRPr="006512A8">
        <w:rPr>
          <w:rFonts w:cs="Arial"/>
          <w:bCs/>
          <w:szCs w:val="22"/>
        </w:rPr>
        <w:t>Helen Masenhimer Fellowship</w:t>
      </w:r>
      <w:r>
        <w:rPr>
          <w:rFonts w:cs="Arial"/>
          <w:bCs/>
          <w:szCs w:val="22"/>
        </w:rPr>
        <w:t xml:space="preserve"> through the Cleveland Foundation</w:t>
      </w:r>
    </w:p>
    <w:p w14:paraId="60B61940" w14:textId="77777777" w:rsidR="00EC537B" w:rsidRDefault="00EC537B" w:rsidP="00EC537B">
      <w:pPr>
        <w:adjustRightInd w:val="0"/>
        <w:rPr>
          <w:rFonts w:cs="Arial"/>
          <w:spacing w:val="2"/>
          <w:szCs w:val="22"/>
        </w:rPr>
      </w:pPr>
      <w:r>
        <w:rPr>
          <w:rFonts w:cs="Arial"/>
          <w:bCs/>
          <w:szCs w:val="22"/>
        </w:rPr>
        <w:t>Oct 2013</w:t>
      </w:r>
      <w:r>
        <w:rPr>
          <w:rFonts w:cs="Arial"/>
          <w:bCs/>
          <w:szCs w:val="22"/>
        </w:rPr>
        <w:tab/>
      </w:r>
      <w:r>
        <w:rPr>
          <w:rFonts w:cs="Arial"/>
          <w:bCs/>
          <w:szCs w:val="22"/>
        </w:rPr>
        <w:tab/>
      </w:r>
      <w:r>
        <w:rPr>
          <w:rFonts w:cs="Arial"/>
          <w:bCs/>
          <w:szCs w:val="22"/>
        </w:rPr>
        <w:tab/>
        <w:t xml:space="preserve">Lead </w:t>
      </w:r>
      <w:r>
        <w:rPr>
          <w:rFonts w:cs="Arial"/>
          <w:spacing w:val="2"/>
          <w:szCs w:val="22"/>
        </w:rPr>
        <w:t xml:space="preserve">winning team on the </w:t>
      </w:r>
      <w:r w:rsidRPr="00436DE7">
        <w:rPr>
          <w:rFonts w:cs="Arial"/>
          <w:spacing w:val="2"/>
          <w:szCs w:val="22"/>
        </w:rPr>
        <w:t>HPN-DREAM Breast Cancer Network Inference Challenge 2A</w:t>
      </w:r>
    </w:p>
    <w:p w14:paraId="44F398F9" w14:textId="77777777" w:rsidR="00EC537B" w:rsidRDefault="00EC537B" w:rsidP="00EC537B">
      <w:pPr>
        <w:adjustRightInd w:val="0"/>
        <w:ind w:left="1800" w:hanging="1800"/>
        <w:rPr>
          <w:rFonts w:cs="Arial"/>
          <w:spacing w:val="2"/>
          <w:szCs w:val="22"/>
        </w:rPr>
      </w:pPr>
      <w:r>
        <w:rPr>
          <w:rFonts w:cs="Arial"/>
          <w:spacing w:val="2"/>
          <w:szCs w:val="22"/>
        </w:rPr>
        <w:t>2013 – 2014</w:t>
      </w:r>
      <w:r>
        <w:rPr>
          <w:rFonts w:cs="Arial"/>
          <w:spacing w:val="2"/>
          <w:szCs w:val="22"/>
        </w:rPr>
        <w:tab/>
        <w:t>Accepted participant in Emerging Women Leadership Program, Johns Hopkins University, Baltimore MD.</w:t>
      </w:r>
    </w:p>
    <w:p w14:paraId="50405170" w14:textId="77777777" w:rsidR="00EC537B" w:rsidRDefault="00EC537B" w:rsidP="00EC537B">
      <w:pPr>
        <w:adjustRightInd w:val="0"/>
        <w:ind w:left="1800" w:hanging="1800"/>
        <w:rPr>
          <w:rFonts w:cs="Arial"/>
          <w:spacing w:val="2"/>
          <w:szCs w:val="22"/>
        </w:rPr>
      </w:pPr>
      <w:r>
        <w:rPr>
          <w:rFonts w:cs="Arial"/>
          <w:spacing w:val="2"/>
          <w:szCs w:val="22"/>
        </w:rPr>
        <w:t>2013</w:t>
      </w:r>
      <w:r>
        <w:rPr>
          <w:rFonts w:cs="Arial"/>
          <w:spacing w:val="2"/>
          <w:szCs w:val="22"/>
        </w:rPr>
        <w:tab/>
        <w:t>Leader of winning team of DREAM8 HPN-DREAM Breast Cancer Network Inference Challenge, Subchallenge 2A.</w:t>
      </w:r>
    </w:p>
    <w:p w14:paraId="4E810C61" w14:textId="77777777" w:rsidR="00EC537B" w:rsidRDefault="00EC537B" w:rsidP="00EC537B">
      <w:pPr>
        <w:adjustRightInd w:val="0"/>
        <w:ind w:left="1800" w:hanging="1800"/>
        <w:rPr>
          <w:rFonts w:cs="Arial"/>
          <w:spacing w:val="2"/>
          <w:szCs w:val="22"/>
        </w:rPr>
      </w:pPr>
      <w:r>
        <w:rPr>
          <w:rFonts w:cs="Arial"/>
          <w:spacing w:val="2"/>
          <w:szCs w:val="22"/>
        </w:rPr>
        <w:t>2014</w:t>
      </w:r>
      <w:r>
        <w:rPr>
          <w:rFonts w:cs="Arial"/>
          <w:spacing w:val="2"/>
          <w:szCs w:val="22"/>
        </w:rPr>
        <w:tab/>
        <w:t>Winner of the Summer Science Program New Curriculum Prize.</w:t>
      </w:r>
    </w:p>
    <w:p w14:paraId="47C4C525" w14:textId="77777777" w:rsidR="00962757" w:rsidRDefault="00962757" w:rsidP="00EC537B">
      <w:pPr>
        <w:adjustRightInd w:val="0"/>
        <w:ind w:left="1800" w:hanging="1800"/>
        <w:rPr>
          <w:rFonts w:cs="Arial"/>
          <w:spacing w:val="2"/>
          <w:szCs w:val="22"/>
        </w:rPr>
      </w:pPr>
      <w:r>
        <w:rPr>
          <w:rFonts w:cs="Arial"/>
          <w:spacing w:val="2"/>
          <w:szCs w:val="22"/>
        </w:rPr>
        <w:t>2016</w:t>
      </w:r>
      <w:r>
        <w:rPr>
          <w:rFonts w:cs="Arial"/>
          <w:spacing w:val="2"/>
          <w:szCs w:val="22"/>
        </w:rPr>
        <w:tab/>
        <w:t>Awarded the Johns Hopkins University Discovery Award</w:t>
      </w:r>
      <w:r w:rsidR="00093F6A">
        <w:rPr>
          <w:rFonts w:cs="Arial"/>
          <w:spacing w:val="2"/>
          <w:szCs w:val="22"/>
        </w:rPr>
        <w:t>.</w:t>
      </w:r>
    </w:p>
    <w:p w14:paraId="62CC0976" w14:textId="77777777" w:rsidR="00914EC1" w:rsidRPr="00AA14FC" w:rsidRDefault="00914EC1" w:rsidP="00EC537B">
      <w:pPr>
        <w:adjustRightInd w:val="0"/>
        <w:ind w:left="1800" w:hanging="1800"/>
        <w:rPr>
          <w:rFonts w:cs="Arial"/>
          <w:bCs/>
          <w:szCs w:val="22"/>
        </w:rPr>
      </w:pPr>
      <w:r>
        <w:rPr>
          <w:rFonts w:cs="Arial"/>
          <w:spacing w:val="2"/>
          <w:szCs w:val="22"/>
        </w:rPr>
        <w:t>2017</w:t>
      </w:r>
      <w:r>
        <w:rPr>
          <w:rFonts w:cs="Arial"/>
          <w:spacing w:val="2"/>
          <w:szCs w:val="22"/>
        </w:rPr>
        <w:tab/>
        <w:t xml:space="preserve">Awarded the </w:t>
      </w:r>
      <w:r w:rsidR="008904A4">
        <w:rPr>
          <w:rFonts w:cs="Arial"/>
          <w:spacing w:val="2"/>
          <w:szCs w:val="22"/>
        </w:rPr>
        <w:t>Johns</w:t>
      </w:r>
      <w:r>
        <w:rPr>
          <w:rFonts w:cs="Arial"/>
          <w:spacing w:val="2"/>
          <w:szCs w:val="22"/>
        </w:rPr>
        <w:t xml:space="preserve"> Hopkins University IDIES Seed Grant</w:t>
      </w:r>
    </w:p>
    <w:p w14:paraId="4893D8B8" w14:textId="77777777" w:rsidR="00EC537B" w:rsidRDefault="00EC537B" w:rsidP="005C2CF8">
      <w:pPr>
        <w:pStyle w:val="DataField11pt-Single"/>
        <w:rPr>
          <w:rStyle w:val="Strong"/>
          <w:rFonts w:cs="Times New Roman"/>
          <w:szCs w:val="24"/>
        </w:rPr>
      </w:pPr>
    </w:p>
    <w:p w14:paraId="6AEDF76A" w14:textId="77777777" w:rsidR="00EC537B" w:rsidRPr="005F746E" w:rsidRDefault="00EC537B" w:rsidP="00EC537B">
      <w:pPr>
        <w:pStyle w:val="DataField11pt"/>
        <w:spacing w:line="240" w:lineRule="auto"/>
        <w:rPr>
          <w:b/>
          <w:szCs w:val="22"/>
        </w:rPr>
      </w:pPr>
      <w:r w:rsidRPr="005F746E">
        <w:rPr>
          <w:b/>
          <w:szCs w:val="22"/>
        </w:rPr>
        <w:t>C.</w:t>
      </w:r>
      <w:r w:rsidRPr="005F746E">
        <w:rPr>
          <w:b/>
          <w:szCs w:val="22"/>
        </w:rPr>
        <w:tab/>
      </w:r>
      <w:r>
        <w:rPr>
          <w:b/>
          <w:szCs w:val="22"/>
        </w:rPr>
        <w:t>Contribution to Science</w:t>
      </w:r>
    </w:p>
    <w:p w14:paraId="46397EEA" w14:textId="77777777" w:rsidR="00EC537B" w:rsidRDefault="000F0864" w:rsidP="00EC537B">
      <w:pPr>
        <w:pStyle w:val="DataField11pt"/>
        <w:spacing w:line="240" w:lineRule="auto"/>
        <w:rPr>
          <w:szCs w:val="22"/>
        </w:rPr>
      </w:pPr>
      <w:r>
        <w:rPr>
          <w:szCs w:val="22"/>
        </w:rPr>
        <w:t>1</w:t>
      </w:r>
      <w:r w:rsidR="00EC537B" w:rsidRPr="00E357A9">
        <w:rPr>
          <w:szCs w:val="22"/>
        </w:rPr>
        <w:t>.</w:t>
      </w:r>
      <w:r w:rsidR="00EC537B">
        <w:rPr>
          <w:szCs w:val="22"/>
        </w:rPr>
        <w:t xml:space="preserve"> </w:t>
      </w:r>
      <w:r w:rsidR="00EC537B">
        <w:rPr>
          <w:szCs w:val="22"/>
          <w:u w:val="single"/>
        </w:rPr>
        <w:t>Inferring meta-pathway activity from genomic data</w:t>
      </w:r>
      <w:r w:rsidR="00EC537B">
        <w:rPr>
          <w:szCs w:val="22"/>
        </w:rPr>
        <w:t>. I led development of a novel pattern identification algorithm, Coordinated Gene Activity in Pattern Sets (CoGAPS), implemented in an R/Bioconductor package by the same name. This algorithm identifies sets of genes, called meta-pathways, with concurrent changes in high-throughput data. CoGAPS also provides a continuous measure of the extent to which each meta-pathway is active in specific samples. This meta-pathway activity can distinguish sample subtypes or dynamics of biological processes. For example, we found that CoGAPS meta-pathway activity reflected the activation of transcription factor networks when gastrointestinal stromal tumors respond to targeted therapeutics more accurately than other pattern identification algorithms, including principal component analysis and non-negative matrix factorization (</w:t>
      </w:r>
      <w:r w:rsidR="00C251D8">
        <w:rPr>
          <w:szCs w:val="22"/>
        </w:rPr>
        <w:t>d</w:t>
      </w:r>
      <w:r w:rsidR="00EC537B">
        <w:rPr>
          <w:szCs w:val="22"/>
        </w:rPr>
        <w:t>). As a result, I led the development of a novel statistic that used CoGAPS to refine databases of transcription factor targets (</w:t>
      </w:r>
      <w:r w:rsidR="00C251D8">
        <w:rPr>
          <w:szCs w:val="22"/>
        </w:rPr>
        <w:t>c</w:t>
      </w:r>
      <w:r w:rsidR="00EC537B">
        <w:rPr>
          <w:szCs w:val="22"/>
        </w:rPr>
        <w:t xml:space="preserve">), which was recognized as the best paper at the </w:t>
      </w:r>
      <w:r w:rsidR="00EC537B" w:rsidRPr="00C3763A">
        <w:rPr>
          <w:szCs w:val="22"/>
        </w:rPr>
        <w:t>2012 IEEE BIBM Conference</w:t>
      </w:r>
      <w:r w:rsidR="00EC537B">
        <w:rPr>
          <w:szCs w:val="22"/>
        </w:rPr>
        <w:t xml:space="preserve">. When applied to RPPA data from the HPN-DREAM breast cancer network inference challenge, </w:t>
      </w:r>
      <w:r w:rsidR="00EC537B" w:rsidRPr="00065135">
        <w:rPr>
          <w:szCs w:val="22"/>
        </w:rPr>
        <w:t xml:space="preserve">CoGAPS inferred </w:t>
      </w:r>
      <w:r w:rsidR="00EC537B">
        <w:rPr>
          <w:szCs w:val="22"/>
        </w:rPr>
        <w:t>that ligand stimulation had a greater impact on phospho-proteomic protein trajectories. This observation motivated our prediction algorithm for phospho-proteomic trajectories with novel targeted agents, enabling me to lead the winning team in this DREAM8 contest subchallenge 2A</w:t>
      </w:r>
      <w:r w:rsidR="00C251D8">
        <w:rPr>
          <w:szCs w:val="22"/>
        </w:rPr>
        <w:t xml:space="preserve"> (</w:t>
      </w:r>
      <w:r w:rsidR="00D84D70">
        <w:rPr>
          <w:szCs w:val="22"/>
        </w:rPr>
        <w:t>b</w:t>
      </w:r>
      <w:r w:rsidR="00C251D8">
        <w:rPr>
          <w:szCs w:val="22"/>
        </w:rPr>
        <w:t>)</w:t>
      </w:r>
      <w:r w:rsidR="00EC537B">
        <w:rPr>
          <w:szCs w:val="22"/>
        </w:rPr>
        <w:t>.</w:t>
      </w:r>
      <w:r w:rsidR="00EC537B" w:rsidRPr="00065135">
        <w:rPr>
          <w:szCs w:val="22"/>
        </w:rPr>
        <w:t xml:space="preserve"> </w:t>
      </w:r>
      <w:r w:rsidR="00D84D70">
        <w:rPr>
          <w:szCs w:val="22"/>
        </w:rPr>
        <w:t xml:space="preserve">Recently, we developed a new genome-wide approach (a) that enables CoGAPS to </w:t>
      </w:r>
      <w:r w:rsidR="003C1F3A">
        <w:rPr>
          <w:szCs w:val="22"/>
        </w:rPr>
        <w:t>distinguish</w:t>
      </w:r>
      <w:r w:rsidR="00D84D70">
        <w:rPr>
          <w:szCs w:val="22"/>
        </w:rPr>
        <w:t xml:space="preserve"> tissue-specific gene expression signatures </w:t>
      </w:r>
      <w:r w:rsidR="00843121">
        <w:rPr>
          <w:szCs w:val="22"/>
        </w:rPr>
        <w:t>from healthy human tissues in</w:t>
      </w:r>
      <w:r w:rsidR="00D84D70">
        <w:rPr>
          <w:szCs w:val="22"/>
        </w:rPr>
        <w:t xml:space="preserve"> GTeX. </w:t>
      </w:r>
      <w:r w:rsidR="00EC537B">
        <w:rPr>
          <w:szCs w:val="22"/>
        </w:rPr>
        <w:t xml:space="preserve"> </w:t>
      </w:r>
    </w:p>
    <w:p w14:paraId="26C6B5F2" w14:textId="77777777" w:rsidR="006C3027" w:rsidRDefault="006C3027" w:rsidP="00EC537B">
      <w:pPr>
        <w:pStyle w:val="DataField11pt"/>
        <w:numPr>
          <w:ilvl w:val="0"/>
          <w:numId w:val="22"/>
        </w:numPr>
        <w:spacing w:line="240" w:lineRule="auto"/>
        <w:rPr>
          <w:szCs w:val="22"/>
        </w:rPr>
      </w:pPr>
      <w:r w:rsidRPr="006C3027">
        <w:rPr>
          <w:szCs w:val="22"/>
          <w:u w:val="single"/>
        </w:rPr>
        <w:t>Stein-O'Brien GL</w:t>
      </w:r>
      <w:r w:rsidRPr="006C3027">
        <w:rPr>
          <w:szCs w:val="22"/>
        </w:rPr>
        <w:t xml:space="preserve">, Carey JL, Lee W-S, Considine M, Favorov AV, Flam E, Guo T, Li S, Marchionni L, Sherman T, Sivy S, Gaykalova DA, McKay RD, Ochs MF, Colantuoni C, </w:t>
      </w:r>
      <w:r>
        <w:rPr>
          <w:szCs w:val="22"/>
        </w:rPr>
        <w:t xml:space="preserve">and </w:t>
      </w:r>
      <w:r w:rsidRPr="006C3027">
        <w:rPr>
          <w:b/>
          <w:szCs w:val="22"/>
        </w:rPr>
        <w:t>Fertig EJ</w:t>
      </w:r>
      <w:r w:rsidRPr="006C3027">
        <w:rPr>
          <w:szCs w:val="22"/>
        </w:rPr>
        <w:t xml:space="preserve">. </w:t>
      </w:r>
      <w:r>
        <w:rPr>
          <w:szCs w:val="22"/>
        </w:rPr>
        <w:t xml:space="preserve">(2017) </w:t>
      </w:r>
      <w:r w:rsidRPr="006C3027">
        <w:rPr>
          <w:szCs w:val="22"/>
        </w:rPr>
        <w:t>PatternMarkers &amp; GWCoGAPS for novel data-driven biomarkers via whole transcriptome NMF. Bioinformati</w:t>
      </w:r>
      <w:r>
        <w:rPr>
          <w:szCs w:val="22"/>
        </w:rPr>
        <w:t xml:space="preserve">cs: Epub ahead of print. </w:t>
      </w:r>
      <w:r w:rsidRPr="006C3027">
        <w:rPr>
          <w:szCs w:val="22"/>
        </w:rPr>
        <w:t>PMID 28174896. PMCID in progress.</w:t>
      </w:r>
    </w:p>
    <w:p w14:paraId="303EBDB6" w14:textId="77777777" w:rsidR="008F5B7F" w:rsidRDefault="008F5B7F" w:rsidP="00EC537B">
      <w:pPr>
        <w:pStyle w:val="DataField11pt"/>
        <w:numPr>
          <w:ilvl w:val="0"/>
          <w:numId w:val="22"/>
        </w:numPr>
        <w:spacing w:line="240" w:lineRule="auto"/>
        <w:rPr>
          <w:szCs w:val="22"/>
        </w:rPr>
      </w:pPr>
      <w:r>
        <w:rPr>
          <w:szCs w:val="22"/>
        </w:rPr>
        <w:t xml:space="preserve">HPN-DREAM Consortium (2016) </w:t>
      </w:r>
      <w:r w:rsidRPr="008F5B7F">
        <w:rPr>
          <w:szCs w:val="22"/>
        </w:rPr>
        <w:t>Inferring causal molecular networks: empirical assessment through a community-based effort</w:t>
      </w:r>
      <w:r>
        <w:rPr>
          <w:szCs w:val="22"/>
        </w:rPr>
        <w:t xml:space="preserve">. </w:t>
      </w:r>
      <w:r>
        <w:rPr>
          <w:i/>
          <w:szCs w:val="22"/>
        </w:rPr>
        <w:t>Nature Methods</w:t>
      </w:r>
      <w:r>
        <w:rPr>
          <w:szCs w:val="22"/>
        </w:rPr>
        <w:t xml:space="preserve">. Epub ahead of print. PMID: </w:t>
      </w:r>
      <w:r w:rsidRPr="008F5B7F">
        <w:rPr>
          <w:szCs w:val="22"/>
        </w:rPr>
        <w:t>26901648</w:t>
      </w:r>
      <w:r>
        <w:rPr>
          <w:szCs w:val="22"/>
        </w:rPr>
        <w:t>.</w:t>
      </w:r>
    </w:p>
    <w:p w14:paraId="7200BCD1" w14:textId="77777777" w:rsidR="00EC537B" w:rsidRDefault="00EC537B" w:rsidP="00EC537B">
      <w:pPr>
        <w:pStyle w:val="DataField11pt"/>
        <w:numPr>
          <w:ilvl w:val="0"/>
          <w:numId w:val="22"/>
        </w:numPr>
        <w:spacing w:line="240" w:lineRule="auto"/>
        <w:rPr>
          <w:szCs w:val="22"/>
        </w:rPr>
      </w:pPr>
      <w:r>
        <w:rPr>
          <w:b/>
          <w:szCs w:val="22"/>
        </w:rPr>
        <w:t>Fertig EJ</w:t>
      </w:r>
      <w:r>
        <w:rPr>
          <w:szCs w:val="22"/>
        </w:rPr>
        <w:t xml:space="preserve">, Favorov AV, and Ochs MF (2013) Identifying context-specific transcription factor targets from prior knowledge and gene expression data. </w:t>
      </w:r>
      <w:r>
        <w:rPr>
          <w:i/>
          <w:szCs w:val="22"/>
        </w:rPr>
        <w:t xml:space="preserve">IEEE Trans Nanobioscience. </w:t>
      </w:r>
      <w:r>
        <w:rPr>
          <w:b/>
          <w:szCs w:val="22"/>
        </w:rPr>
        <w:t>12:</w:t>
      </w:r>
      <w:r>
        <w:rPr>
          <w:szCs w:val="22"/>
        </w:rPr>
        <w:t>142-9. PMID: 23694699. PMCID</w:t>
      </w:r>
      <w:r w:rsidRPr="003D1916">
        <w:rPr>
          <w:szCs w:val="22"/>
        </w:rPr>
        <w:t xml:space="preserve"> PMC3759534</w:t>
      </w:r>
      <w:r>
        <w:rPr>
          <w:szCs w:val="22"/>
        </w:rPr>
        <w:t>.</w:t>
      </w:r>
    </w:p>
    <w:p w14:paraId="215885A1" w14:textId="77777777" w:rsidR="00EC537B" w:rsidRDefault="00EC537B" w:rsidP="00EC537B">
      <w:pPr>
        <w:pStyle w:val="DataField11pt"/>
        <w:numPr>
          <w:ilvl w:val="0"/>
          <w:numId w:val="22"/>
        </w:numPr>
        <w:spacing w:line="240" w:lineRule="auto"/>
        <w:rPr>
          <w:szCs w:val="22"/>
        </w:rPr>
      </w:pPr>
      <w:r>
        <w:rPr>
          <w:szCs w:val="22"/>
        </w:rPr>
        <w:t xml:space="preserve">Ochs MF and </w:t>
      </w:r>
      <w:r>
        <w:rPr>
          <w:b/>
          <w:szCs w:val="22"/>
        </w:rPr>
        <w:t>Fertig EJ</w:t>
      </w:r>
      <w:r>
        <w:rPr>
          <w:szCs w:val="22"/>
        </w:rPr>
        <w:t xml:space="preserve"> (2012) Matrix factorization for transcriptional regulatory network inference. </w:t>
      </w:r>
      <w:r>
        <w:rPr>
          <w:i/>
          <w:szCs w:val="22"/>
        </w:rPr>
        <w:t xml:space="preserve">IEEE Symp Comput Intell Bioinforma Comput Biol Proc. </w:t>
      </w:r>
      <w:r>
        <w:rPr>
          <w:b/>
          <w:szCs w:val="22"/>
        </w:rPr>
        <w:t>2012:</w:t>
      </w:r>
      <w:r>
        <w:rPr>
          <w:szCs w:val="22"/>
        </w:rPr>
        <w:t xml:space="preserve">387-396. PMID: 25364782. PMCID </w:t>
      </w:r>
      <w:r w:rsidRPr="0013229F">
        <w:rPr>
          <w:szCs w:val="22"/>
        </w:rPr>
        <w:t>PMC4212829</w:t>
      </w:r>
      <w:r>
        <w:rPr>
          <w:szCs w:val="22"/>
        </w:rPr>
        <w:t>.</w:t>
      </w:r>
    </w:p>
    <w:p w14:paraId="5C0B33F3" w14:textId="77777777" w:rsidR="00B841D8" w:rsidRDefault="00B841D8" w:rsidP="00B841D8">
      <w:pPr>
        <w:pStyle w:val="DataField11pt"/>
        <w:spacing w:line="240" w:lineRule="auto"/>
        <w:ind w:left="360"/>
        <w:rPr>
          <w:szCs w:val="22"/>
        </w:rPr>
      </w:pPr>
    </w:p>
    <w:p w14:paraId="34D4CF8A" w14:textId="77777777" w:rsidR="00B841D8" w:rsidRDefault="00B841D8" w:rsidP="00B841D8">
      <w:pPr>
        <w:pStyle w:val="DataField11pt"/>
        <w:spacing w:line="240" w:lineRule="auto"/>
        <w:rPr>
          <w:szCs w:val="22"/>
        </w:rPr>
      </w:pPr>
      <w:r>
        <w:rPr>
          <w:szCs w:val="22"/>
        </w:rPr>
        <w:t>2</w:t>
      </w:r>
      <w:r w:rsidRPr="00E357A9">
        <w:rPr>
          <w:szCs w:val="22"/>
        </w:rPr>
        <w:t xml:space="preserve">. </w:t>
      </w:r>
      <w:r>
        <w:rPr>
          <w:szCs w:val="22"/>
          <w:u w:val="single"/>
        </w:rPr>
        <w:t xml:space="preserve">Algorithms to standardize high throughput </w:t>
      </w:r>
      <w:r w:rsidRPr="00E60FCD">
        <w:rPr>
          <w:szCs w:val="22"/>
          <w:u w:val="single"/>
        </w:rPr>
        <w:t>data</w:t>
      </w:r>
      <w:r>
        <w:rPr>
          <w:szCs w:val="22"/>
          <w:u w:val="single"/>
        </w:rPr>
        <w:t>.</w:t>
      </w:r>
      <w:r>
        <w:rPr>
          <w:szCs w:val="22"/>
        </w:rPr>
        <w:t xml:space="preserve"> Robust data preprocessing techniques are essential to providing high throughput data of sufficient quality for subsequent analyses. I was PI on a study that developed a novel batch correction algorithm, permuted surrogate variable analysis (pSVA), to remove technical artifacts from high throughput data while preserving signal for pattern detection (a). This study also performed the first </w:t>
      </w:r>
      <w:r>
        <w:rPr>
          <w:szCs w:val="22"/>
        </w:rPr>
        <w:lastRenderedPageBreak/>
        <w:t>analysis of the effect of batch correction techniques on clustering and class prediction algorithms. We demonstrated that no single algorithm is optimal. Instead, batch correction algorithms must be tailored to the study to avoid either over or under-correcting high throughput data. I was also involved in developing a robust algorithm to normalize DNA methylation data that accounts for the chemistry of Illumina 450K methylation arrays (b). This algorithm removed technical artifacts in DNA methylation data from head and neck samples in TCGA and has been implemented in a novel point and click, but reproducible web interface (c). I was also PI on a study to develop a reproducible, point and click web interface called AGA to automate analyses of DNA methylation and gene expression data (d).</w:t>
      </w:r>
    </w:p>
    <w:p w14:paraId="632AA7F0" w14:textId="77777777" w:rsidR="00D777FD" w:rsidRPr="00B841D8" w:rsidRDefault="00D777FD" w:rsidP="00D777FD">
      <w:pPr>
        <w:pStyle w:val="ListParagraph"/>
        <w:numPr>
          <w:ilvl w:val="0"/>
          <w:numId w:val="23"/>
        </w:numPr>
        <w:contextualSpacing w:val="0"/>
        <w:rPr>
          <w:rFonts w:cs="Arial"/>
          <w:szCs w:val="22"/>
        </w:rPr>
      </w:pPr>
      <w:r w:rsidRPr="00FC274F">
        <w:rPr>
          <w:rFonts w:cs="Arial"/>
          <w:szCs w:val="22"/>
        </w:rPr>
        <w:t xml:space="preserve">Considine M, Parker H, Wei Y, Xia X, Cope L, Ochs MF, and </w:t>
      </w:r>
      <w:r w:rsidRPr="00FC274F">
        <w:rPr>
          <w:rFonts w:cs="Arial"/>
          <w:b/>
          <w:szCs w:val="22"/>
        </w:rPr>
        <w:t>Fertig EJ</w:t>
      </w:r>
      <w:r w:rsidRPr="00FC274F">
        <w:rPr>
          <w:rFonts w:cs="Arial"/>
          <w:szCs w:val="22"/>
        </w:rPr>
        <w:t xml:space="preserve"> (2015) </w:t>
      </w:r>
      <w:r w:rsidRPr="00FC274F">
        <w:rPr>
          <w:rFonts w:cs="Arial"/>
          <w:bCs/>
          <w:szCs w:val="22"/>
        </w:rPr>
        <w:t xml:space="preserve">AGA: Interactive pipeline for reproducible gene expression and DNA methylation data analyses. </w:t>
      </w:r>
      <w:r w:rsidRPr="00FC274F">
        <w:rPr>
          <w:rFonts w:cs="Arial"/>
          <w:bCs/>
          <w:i/>
          <w:szCs w:val="22"/>
        </w:rPr>
        <w:t xml:space="preserve">F1000Res. </w:t>
      </w:r>
      <w:r w:rsidRPr="00FC274F">
        <w:rPr>
          <w:rFonts w:cs="Arial"/>
          <w:b/>
          <w:bCs/>
          <w:szCs w:val="22"/>
        </w:rPr>
        <w:t>4</w:t>
      </w:r>
      <w:r w:rsidRPr="00FC274F">
        <w:rPr>
          <w:rFonts w:cs="Arial"/>
          <w:bCs/>
          <w:szCs w:val="22"/>
        </w:rPr>
        <w:t xml:space="preserve">:28. PMID: </w:t>
      </w:r>
      <w:r w:rsidRPr="00FC274F">
        <w:rPr>
          <w:rFonts w:cs="Arial"/>
          <w:color w:val="454545"/>
          <w:szCs w:val="22"/>
        </w:rPr>
        <w:t>26535111. PMCID PMC4617321.</w:t>
      </w:r>
    </w:p>
    <w:p w14:paraId="767994FA" w14:textId="77777777" w:rsidR="00B841D8" w:rsidRDefault="00B841D8" w:rsidP="00B841D8">
      <w:pPr>
        <w:pStyle w:val="ListParagraph"/>
        <w:numPr>
          <w:ilvl w:val="0"/>
          <w:numId w:val="23"/>
        </w:numPr>
        <w:rPr>
          <w:rFonts w:cs="Arial"/>
          <w:szCs w:val="22"/>
        </w:rPr>
      </w:pPr>
      <w:r w:rsidRPr="00397E61">
        <w:rPr>
          <w:szCs w:val="22"/>
        </w:rPr>
        <w:t xml:space="preserve">Parker HS, Leek JT, Favorov AV, Considine M, Xia X, Chavan S, Chung CH, and </w:t>
      </w:r>
      <w:r>
        <w:rPr>
          <w:b/>
          <w:szCs w:val="22"/>
        </w:rPr>
        <w:t>Fertig EJ</w:t>
      </w:r>
      <w:r w:rsidRPr="00397E61">
        <w:rPr>
          <w:b/>
          <w:szCs w:val="22"/>
        </w:rPr>
        <w:t xml:space="preserve"> </w:t>
      </w:r>
      <w:r w:rsidRPr="00397E61">
        <w:rPr>
          <w:szCs w:val="22"/>
        </w:rPr>
        <w:t xml:space="preserve">(2014) Preserving biological heterogeneity with a permuted surrogate variable analysis for genomics batch correction. </w:t>
      </w:r>
      <w:r w:rsidRPr="00397E61">
        <w:rPr>
          <w:i/>
          <w:szCs w:val="22"/>
        </w:rPr>
        <w:t xml:space="preserve">Bioinformatics. </w:t>
      </w:r>
      <w:r w:rsidRPr="00397E61">
        <w:rPr>
          <w:b/>
          <w:szCs w:val="22"/>
        </w:rPr>
        <w:t>30</w:t>
      </w:r>
      <w:r w:rsidRPr="00397E61">
        <w:rPr>
          <w:szCs w:val="22"/>
        </w:rPr>
        <w:t>:2757-63. PMID: 24907368. PMCID</w:t>
      </w:r>
      <w:r w:rsidRPr="00397E61">
        <w:rPr>
          <w:rFonts w:cs="Arial"/>
          <w:szCs w:val="22"/>
        </w:rPr>
        <w:t xml:space="preserve"> PMC4173013.</w:t>
      </w:r>
    </w:p>
    <w:p w14:paraId="31551F27" w14:textId="77777777" w:rsidR="00B841D8" w:rsidRPr="00F55BA5" w:rsidRDefault="00B841D8" w:rsidP="00B841D8">
      <w:pPr>
        <w:pStyle w:val="ListParagraph"/>
        <w:numPr>
          <w:ilvl w:val="0"/>
          <w:numId w:val="23"/>
        </w:numPr>
        <w:rPr>
          <w:rFonts w:cs="Arial"/>
          <w:szCs w:val="22"/>
        </w:rPr>
      </w:pPr>
      <w:r>
        <w:rPr>
          <w:rFonts w:cs="Arial"/>
          <w:szCs w:val="22"/>
        </w:rPr>
        <w:t xml:space="preserve">Fortin JP, Labbe A, Lemire M, Zanke BW, Hudson TJ, </w:t>
      </w:r>
      <w:r>
        <w:rPr>
          <w:rFonts w:cs="Arial"/>
          <w:b/>
          <w:szCs w:val="22"/>
        </w:rPr>
        <w:t>Fertig EJ</w:t>
      </w:r>
      <w:r>
        <w:rPr>
          <w:rFonts w:cs="Arial"/>
          <w:szCs w:val="22"/>
        </w:rPr>
        <w:t xml:space="preserve">, Greenwood CM, and Hansen KD (2014) </w:t>
      </w:r>
      <w:r w:rsidRPr="00F55BA5">
        <w:rPr>
          <w:rFonts w:cs="Arial"/>
          <w:szCs w:val="22"/>
        </w:rPr>
        <w:t>Functional normalization of 450k methylation array data improves replication in large cancer studies.</w:t>
      </w:r>
      <w:r>
        <w:rPr>
          <w:rFonts w:cs="Arial"/>
          <w:i/>
          <w:szCs w:val="22"/>
        </w:rPr>
        <w:t xml:space="preserve"> Genome Biology.</w:t>
      </w:r>
      <w:r>
        <w:rPr>
          <w:rFonts w:cs="Arial"/>
          <w:szCs w:val="22"/>
        </w:rPr>
        <w:t xml:space="preserve"> </w:t>
      </w:r>
      <w:r>
        <w:rPr>
          <w:rFonts w:cs="Arial"/>
          <w:b/>
          <w:szCs w:val="22"/>
        </w:rPr>
        <w:t>15</w:t>
      </w:r>
      <w:r>
        <w:rPr>
          <w:rFonts w:cs="Arial"/>
          <w:szCs w:val="22"/>
        </w:rPr>
        <w:t xml:space="preserve">:503. PMID: 25599564. PMCID </w:t>
      </w:r>
      <w:r w:rsidRPr="00F55BA5">
        <w:rPr>
          <w:rFonts w:cs="Arial"/>
          <w:szCs w:val="22"/>
        </w:rPr>
        <w:t>PMC4283580</w:t>
      </w:r>
      <w:r>
        <w:rPr>
          <w:rFonts w:cs="Arial"/>
          <w:szCs w:val="22"/>
        </w:rPr>
        <w:t>.</w:t>
      </w:r>
    </w:p>
    <w:p w14:paraId="2998D70A" w14:textId="77777777" w:rsidR="00B841D8" w:rsidRPr="00630A3B" w:rsidRDefault="00B841D8" w:rsidP="00B841D8">
      <w:pPr>
        <w:pStyle w:val="ListParagraph"/>
        <w:numPr>
          <w:ilvl w:val="0"/>
          <w:numId w:val="23"/>
        </w:numPr>
        <w:rPr>
          <w:rFonts w:cs="Arial"/>
          <w:szCs w:val="22"/>
        </w:rPr>
      </w:pPr>
      <w:r w:rsidRPr="00E92404">
        <w:rPr>
          <w:rFonts w:cs="Arial"/>
          <w:szCs w:val="22"/>
        </w:rPr>
        <w:t>For</w:t>
      </w:r>
      <w:r>
        <w:rPr>
          <w:rFonts w:cs="Arial"/>
          <w:szCs w:val="22"/>
        </w:rPr>
        <w:t xml:space="preserve">tin JP, </w:t>
      </w:r>
      <w:r w:rsidRPr="002B3480">
        <w:rPr>
          <w:rFonts w:cs="Arial"/>
          <w:b/>
          <w:szCs w:val="22"/>
        </w:rPr>
        <w:t>Fertig EJ</w:t>
      </w:r>
      <w:r>
        <w:rPr>
          <w:rFonts w:cs="Arial"/>
          <w:szCs w:val="22"/>
        </w:rPr>
        <w:t>, and Hansen K</w:t>
      </w:r>
      <w:r w:rsidRPr="00E92404">
        <w:rPr>
          <w:rFonts w:cs="Arial"/>
          <w:szCs w:val="22"/>
        </w:rPr>
        <w:t xml:space="preserve"> (2014) shinyMethyl: interactive quality control of Illumina 450k DNA methylation arrays in R. </w:t>
      </w:r>
      <w:r w:rsidRPr="00E92404">
        <w:rPr>
          <w:rFonts w:cs="Arial"/>
          <w:i/>
          <w:szCs w:val="22"/>
        </w:rPr>
        <w:t>F1000Res</w:t>
      </w:r>
      <w:r w:rsidRPr="00E92404">
        <w:rPr>
          <w:rFonts w:cs="Arial"/>
          <w:szCs w:val="22"/>
        </w:rPr>
        <w:t xml:space="preserve">. </w:t>
      </w:r>
      <w:r w:rsidRPr="00E92404">
        <w:rPr>
          <w:rFonts w:cs="Arial"/>
          <w:b/>
          <w:szCs w:val="22"/>
        </w:rPr>
        <w:t>3</w:t>
      </w:r>
      <w:r w:rsidRPr="00E92404">
        <w:rPr>
          <w:rFonts w:cs="Arial"/>
          <w:szCs w:val="22"/>
        </w:rPr>
        <w:t>:175. PMID: 25285208.</w:t>
      </w:r>
      <w:r w:rsidRPr="00A43A7F">
        <w:rPr>
          <w:rFonts w:cs="Arial"/>
          <w:szCs w:val="22"/>
        </w:rPr>
        <w:t xml:space="preserve"> </w:t>
      </w:r>
      <w:r w:rsidRPr="00E57417">
        <w:rPr>
          <w:rFonts w:cs="Arial"/>
          <w:szCs w:val="22"/>
        </w:rPr>
        <w:t xml:space="preserve">PMCID </w:t>
      </w:r>
      <w:r w:rsidRPr="00E57417">
        <w:rPr>
          <w:rFonts w:cs="Arial"/>
          <w:color w:val="454545"/>
          <w:szCs w:val="22"/>
        </w:rPr>
        <w:t>PMC4176427</w:t>
      </w:r>
      <w:r w:rsidRPr="001029CB">
        <w:rPr>
          <w:rFonts w:cs="Arial"/>
          <w:szCs w:val="22"/>
        </w:rPr>
        <w:t>.</w:t>
      </w:r>
    </w:p>
    <w:p w14:paraId="677E5320" w14:textId="77777777" w:rsidR="000F0864" w:rsidRDefault="000F0864" w:rsidP="000F0864">
      <w:pPr>
        <w:rPr>
          <w:rFonts w:cs="Arial"/>
          <w:szCs w:val="22"/>
        </w:rPr>
      </w:pPr>
    </w:p>
    <w:p w14:paraId="7447F12D" w14:textId="77777777" w:rsidR="00C65A95" w:rsidRDefault="003E4829" w:rsidP="00886219">
      <w:pPr>
        <w:pStyle w:val="DataField11pt"/>
        <w:spacing w:line="240" w:lineRule="auto"/>
        <w:jc w:val="both"/>
        <w:rPr>
          <w:szCs w:val="22"/>
        </w:rPr>
      </w:pPr>
      <w:r w:rsidRPr="003E4829">
        <w:rPr>
          <w:szCs w:val="22"/>
        </w:rPr>
        <w:t>3.</w:t>
      </w:r>
      <w:r>
        <w:rPr>
          <w:szCs w:val="22"/>
          <w:u w:val="single"/>
        </w:rPr>
        <w:t xml:space="preserve"> </w:t>
      </w:r>
      <w:r w:rsidR="00C65A95">
        <w:rPr>
          <w:szCs w:val="22"/>
          <w:u w:val="single"/>
        </w:rPr>
        <w:t>Cancer genomics from integrated genomics datasets.</w:t>
      </w:r>
      <w:r w:rsidR="00C65A95">
        <w:rPr>
          <w:szCs w:val="22"/>
        </w:rPr>
        <w:t xml:space="preserve"> I am PI and lead bioinformatician on numerous projects to infer the molecular drivers and biomarkers that distinguish subtypes, treatment selection, and prognosis of head and neck cancers from high throughput data. I </w:t>
      </w:r>
      <w:r w:rsidR="00C65A95" w:rsidRPr="00B84ACC">
        <w:rPr>
          <w:szCs w:val="22"/>
        </w:rPr>
        <w:t xml:space="preserve">was PI on a study </w:t>
      </w:r>
      <w:r w:rsidR="00C65A95">
        <w:rPr>
          <w:szCs w:val="22"/>
        </w:rPr>
        <w:t xml:space="preserve">that developed a novel data integration algorithm that inferred </w:t>
      </w:r>
      <w:r w:rsidR="00C65A95" w:rsidRPr="00B84ACC">
        <w:rPr>
          <w:szCs w:val="22"/>
        </w:rPr>
        <w:t xml:space="preserve">epigenetic drivers in head and neck cancer </w:t>
      </w:r>
      <w:r w:rsidR="00C65A95">
        <w:rPr>
          <w:szCs w:val="22"/>
        </w:rPr>
        <w:t>subtypes to associate Hedgehog pathway activity with HPV-negative HNSCC tumors (a). I have also led analysis of data for biological models of HNSCC, which associated RAS pathway activity with acquired resistance to EGFR antibodies (b) and was featured in a commentary in BMC Medicine. In this role, I have also performed analyses from internal and public domain data that (c) characterized the mutational landscape of premalignant lesions relative to lung cancer and (d) led the analysis of TCGA data that confirmed the association of mutations with promoter methylation. Taken together, this body of work has suggested robust analyses from integrated genomics datasets in cancer and model systems.</w:t>
      </w:r>
    </w:p>
    <w:p w14:paraId="06FC4389" w14:textId="77777777" w:rsidR="00D777FD" w:rsidRPr="00530E9C" w:rsidRDefault="00D777FD" w:rsidP="00D777FD">
      <w:pPr>
        <w:pStyle w:val="DataField11pt"/>
        <w:numPr>
          <w:ilvl w:val="0"/>
          <w:numId w:val="21"/>
        </w:numPr>
        <w:spacing w:line="240" w:lineRule="auto"/>
        <w:ind w:left="720"/>
        <w:rPr>
          <w:szCs w:val="22"/>
        </w:rPr>
      </w:pPr>
      <w:r w:rsidRPr="00530E9C">
        <w:rPr>
          <w:bCs/>
          <w:color w:val="000000"/>
          <w:szCs w:val="22"/>
        </w:rPr>
        <w:t xml:space="preserve">Izumchenko E, Chang X, Brait M, </w:t>
      </w:r>
      <w:r w:rsidRPr="00530E9C">
        <w:rPr>
          <w:b/>
          <w:bCs/>
          <w:color w:val="000000"/>
          <w:szCs w:val="22"/>
        </w:rPr>
        <w:t xml:space="preserve">Fertig E, </w:t>
      </w:r>
      <w:r w:rsidRPr="00530E9C">
        <w:rPr>
          <w:bCs/>
          <w:color w:val="000000"/>
          <w:szCs w:val="22"/>
        </w:rPr>
        <w:t>Kagohara LT, Bedi A, Marchionni L, Agrawal N, Rajani R, Jones S, Hoque MO, Westra WH, and Sidransky D.</w:t>
      </w:r>
      <w:r>
        <w:rPr>
          <w:bCs/>
          <w:color w:val="000000"/>
          <w:szCs w:val="22"/>
        </w:rPr>
        <w:t xml:space="preserve"> (2015)</w:t>
      </w:r>
      <w:r w:rsidRPr="00530E9C">
        <w:rPr>
          <w:bCs/>
          <w:color w:val="000000"/>
          <w:szCs w:val="22"/>
        </w:rPr>
        <w:t xml:space="preserve"> Targeted sequencing reveals clonal genetic changes in the progression of early lung neoplasms and paired circulating DNA</w:t>
      </w:r>
      <w:r w:rsidRPr="00530E9C">
        <w:rPr>
          <w:bCs/>
          <w:i/>
          <w:color w:val="000000"/>
          <w:szCs w:val="22"/>
        </w:rPr>
        <w:t>.</w:t>
      </w:r>
      <w:r w:rsidRPr="00530E9C">
        <w:rPr>
          <w:bCs/>
          <w:color w:val="000000"/>
          <w:szCs w:val="22"/>
        </w:rPr>
        <w:t xml:space="preserve"> Nat Commun. 2015;6:8528. PMID: 26374070, PMCID: PMC4595468.</w:t>
      </w:r>
    </w:p>
    <w:p w14:paraId="16B79FBC" w14:textId="77777777" w:rsidR="00D777FD" w:rsidRPr="00886219" w:rsidRDefault="00D777FD" w:rsidP="00D777FD">
      <w:pPr>
        <w:pStyle w:val="DataField11pt"/>
        <w:numPr>
          <w:ilvl w:val="0"/>
          <w:numId w:val="21"/>
        </w:numPr>
        <w:spacing w:line="240" w:lineRule="auto"/>
        <w:ind w:left="720"/>
        <w:rPr>
          <w:szCs w:val="22"/>
        </w:rPr>
      </w:pPr>
      <w:r w:rsidRPr="00F55D1D">
        <w:rPr>
          <w:szCs w:val="22"/>
        </w:rPr>
        <w:t xml:space="preserve">Guerro-Preston R, Michailidi C, Marchionni L, Pickering CR, Frederick MJ, Myers JN, Yegnasubramanian S, Hadar T, Noordhuis MG, Zizkova V, </w:t>
      </w:r>
      <w:r w:rsidRPr="00F55D1D">
        <w:rPr>
          <w:b/>
          <w:szCs w:val="22"/>
        </w:rPr>
        <w:t>Fertig EJ</w:t>
      </w:r>
      <w:r w:rsidRPr="00F55D1D">
        <w:rPr>
          <w:szCs w:val="22"/>
        </w:rPr>
        <w:t xml:space="preserve">, Agrawal N, Westra W, Koch W, Califano JA, Velculescu VE, and Sidransky D. (2014) Key tumor suppressor genes inactivated by “greater promoter” methylation and somatic mutations in head and neck cancer. </w:t>
      </w:r>
      <w:r w:rsidRPr="00F55D1D">
        <w:rPr>
          <w:i/>
          <w:szCs w:val="22"/>
        </w:rPr>
        <w:t>Epigenetics</w:t>
      </w:r>
      <w:r w:rsidRPr="00F55D1D">
        <w:rPr>
          <w:szCs w:val="22"/>
        </w:rPr>
        <w:t xml:space="preserve">. </w:t>
      </w:r>
      <w:r w:rsidRPr="00F55D1D">
        <w:rPr>
          <w:b/>
          <w:szCs w:val="22"/>
        </w:rPr>
        <w:t>9</w:t>
      </w:r>
      <w:r w:rsidRPr="00F55D1D">
        <w:rPr>
          <w:szCs w:val="22"/>
        </w:rPr>
        <w:t xml:space="preserve">:1031-46. PMID: 24786473. PMCID PMC4143405. </w:t>
      </w:r>
    </w:p>
    <w:p w14:paraId="1D77B548" w14:textId="77777777" w:rsidR="00D777FD" w:rsidRDefault="00D777FD" w:rsidP="00D777FD">
      <w:pPr>
        <w:pStyle w:val="DataField11pt"/>
        <w:numPr>
          <w:ilvl w:val="0"/>
          <w:numId w:val="21"/>
        </w:numPr>
        <w:spacing w:line="240" w:lineRule="auto"/>
        <w:ind w:left="720"/>
        <w:rPr>
          <w:szCs w:val="22"/>
        </w:rPr>
      </w:pPr>
      <w:r w:rsidRPr="00CE73BF">
        <w:rPr>
          <w:b/>
          <w:szCs w:val="22"/>
        </w:rPr>
        <w:t>Fertig EJ</w:t>
      </w:r>
      <w:r w:rsidRPr="00CE73BF">
        <w:rPr>
          <w:szCs w:val="22"/>
        </w:rPr>
        <w:t xml:space="preserve">, Markovic A, Danilova LV, Gaykalova DA, Cope L, Chung CH, Ochs MF, and Califano JA (2013) Preferential activation of the hedgehog pathway by epigenetic modulations in HPV negative HNSCC identified with meta-pathway analysis. </w:t>
      </w:r>
      <w:r w:rsidRPr="00CE73BF">
        <w:rPr>
          <w:i/>
          <w:szCs w:val="22"/>
        </w:rPr>
        <w:t>PLoS One</w:t>
      </w:r>
      <w:r w:rsidRPr="00CE73BF">
        <w:rPr>
          <w:szCs w:val="22"/>
        </w:rPr>
        <w:t xml:space="preserve">. </w:t>
      </w:r>
      <w:r w:rsidRPr="00CE73BF">
        <w:rPr>
          <w:b/>
          <w:szCs w:val="22"/>
        </w:rPr>
        <w:t>8</w:t>
      </w:r>
      <w:r w:rsidRPr="00CE73BF">
        <w:rPr>
          <w:szCs w:val="22"/>
        </w:rPr>
        <w:t>:e78127. PMID: 24223768. PMCID PMC3817178.</w:t>
      </w:r>
    </w:p>
    <w:p w14:paraId="147257A9" w14:textId="77777777" w:rsidR="00C65A95" w:rsidRPr="00E357A9" w:rsidRDefault="00C65A95" w:rsidP="00886219">
      <w:pPr>
        <w:pStyle w:val="DataField11pt"/>
        <w:numPr>
          <w:ilvl w:val="0"/>
          <w:numId w:val="21"/>
        </w:numPr>
        <w:spacing w:line="240" w:lineRule="auto"/>
        <w:ind w:left="720"/>
        <w:rPr>
          <w:szCs w:val="22"/>
        </w:rPr>
      </w:pPr>
      <w:r>
        <w:rPr>
          <w:b/>
          <w:szCs w:val="22"/>
        </w:rPr>
        <w:t>Fertig EJ</w:t>
      </w:r>
      <w:r>
        <w:rPr>
          <w:szCs w:val="22"/>
        </w:rPr>
        <w:t xml:space="preserve">, Ren Q, Cheng H, Hatakeyama H, Dicker AP, Rodeck U, Considine M, Ochs MF, and Chung CH (2012) Gene expression signatures modulated by epidermal growth factor receptor activation and their relationship to cetuximab resistance in head and neck squamous cell carcinoma. </w:t>
      </w:r>
      <w:r>
        <w:rPr>
          <w:i/>
          <w:szCs w:val="22"/>
        </w:rPr>
        <w:t xml:space="preserve">BMC Genomics. </w:t>
      </w:r>
      <w:r>
        <w:rPr>
          <w:b/>
          <w:szCs w:val="22"/>
        </w:rPr>
        <w:t>13</w:t>
      </w:r>
      <w:r>
        <w:rPr>
          <w:szCs w:val="22"/>
        </w:rPr>
        <w:t>:160. PMID: 22549044. PMCID PMC3460736.</w:t>
      </w:r>
    </w:p>
    <w:p w14:paraId="0199B355" w14:textId="77777777" w:rsidR="00D2213D" w:rsidRPr="00630A3B" w:rsidRDefault="00D2213D" w:rsidP="00D2213D">
      <w:pPr>
        <w:pStyle w:val="ListParagraph"/>
        <w:ind w:left="360"/>
        <w:contextualSpacing w:val="0"/>
        <w:rPr>
          <w:rFonts w:cs="Arial"/>
          <w:szCs w:val="22"/>
        </w:rPr>
      </w:pPr>
    </w:p>
    <w:p w14:paraId="00817B8E" w14:textId="77777777" w:rsidR="00D2213D" w:rsidRDefault="00B841D8" w:rsidP="00D2213D">
      <w:pPr>
        <w:pStyle w:val="DataField11pt"/>
        <w:spacing w:line="240" w:lineRule="auto"/>
        <w:rPr>
          <w:szCs w:val="22"/>
        </w:rPr>
      </w:pPr>
      <w:r>
        <w:rPr>
          <w:szCs w:val="22"/>
        </w:rPr>
        <w:t>4</w:t>
      </w:r>
      <w:r w:rsidR="00D2213D" w:rsidRPr="00E357A9">
        <w:rPr>
          <w:szCs w:val="22"/>
        </w:rPr>
        <w:t>.</w:t>
      </w:r>
      <w:r w:rsidR="00D2213D">
        <w:rPr>
          <w:szCs w:val="22"/>
        </w:rPr>
        <w:t xml:space="preserve"> </w:t>
      </w:r>
      <w:r w:rsidR="00D2213D">
        <w:rPr>
          <w:szCs w:val="22"/>
          <w:u w:val="single"/>
        </w:rPr>
        <w:t>Mathematical models of cellular signaling networks.</w:t>
      </w:r>
      <w:r w:rsidR="00D2213D">
        <w:rPr>
          <w:szCs w:val="22"/>
        </w:rPr>
        <w:t xml:space="preserve"> In addition to developing algorithms to analyze molecular data, I have developed novel mathematical models to predict the state of signaling pathways based upon their network structure. For example, I led formulation of a new model of coupled oscillators and switches (b) which demonstrated that signaling network dynamics must be inferred from their context in the broader network instead of from their structure in isolated motifs (a). I also was lead developer of a new computational framework to model stochasticity and feedback in cellular signaling networks (c). These models will be integral </w:t>
      </w:r>
      <w:r w:rsidR="00D2213D">
        <w:rPr>
          <w:szCs w:val="22"/>
        </w:rPr>
        <w:lastRenderedPageBreak/>
        <w:t>in informing the algorithms that I am developing as PI on a study to infer mechanisms of targeted therapeutic resistance from high throughput time course data.</w:t>
      </w:r>
    </w:p>
    <w:p w14:paraId="026DA87E" w14:textId="77777777" w:rsidR="00D2213D" w:rsidRPr="00E32238" w:rsidRDefault="00D2213D" w:rsidP="00D2213D">
      <w:pPr>
        <w:pStyle w:val="DataField11pt"/>
        <w:numPr>
          <w:ilvl w:val="0"/>
          <w:numId w:val="24"/>
        </w:numPr>
        <w:spacing w:line="240" w:lineRule="auto"/>
        <w:rPr>
          <w:szCs w:val="22"/>
        </w:rPr>
      </w:pPr>
      <w:r>
        <w:rPr>
          <w:szCs w:val="22"/>
        </w:rPr>
        <w:t xml:space="preserve">Taylor D, </w:t>
      </w:r>
      <w:r>
        <w:rPr>
          <w:b/>
          <w:szCs w:val="22"/>
        </w:rPr>
        <w:t>Fertig EJ</w:t>
      </w:r>
      <w:r>
        <w:rPr>
          <w:szCs w:val="22"/>
        </w:rPr>
        <w:t xml:space="preserve">, and Restrepo JG (2013) Dynamics in hybrid complex systems of switches and oscillators. </w:t>
      </w:r>
      <w:r>
        <w:rPr>
          <w:i/>
          <w:szCs w:val="22"/>
        </w:rPr>
        <w:t>Chaos</w:t>
      </w:r>
      <w:r>
        <w:rPr>
          <w:szCs w:val="22"/>
        </w:rPr>
        <w:t xml:space="preserve">. </w:t>
      </w:r>
      <w:r>
        <w:rPr>
          <w:b/>
          <w:szCs w:val="22"/>
        </w:rPr>
        <w:t>23</w:t>
      </w:r>
      <w:r>
        <w:rPr>
          <w:szCs w:val="22"/>
        </w:rPr>
        <w:t xml:space="preserve">:033142. PMID: 24089978. PMCID </w:t>
      </w:r>
      <w:r w:rsidRPr="00931A91">
        <w:rPr>
          <w:szCs w:val="22"/>
        </w:rPr>
        <w:t>PMC3795755</w:t>
      </w:r>
      <w:r>
        <w:rPr>
          <w:szCs w:val="22"/>
        </w:rPr>
        <w:t>.</w:t>
      </w:r>
    </w:p>
    <w:p w14:paraId="43E5A7B3" w14:textId="77777777" w:rsidR="00D2213D" w:rsidRPr="005934B3" w:rsidRDefault="00D2213D" w:rsidP="00D2213D">
      <w:pPr>
        <w:pStyle w:val="DataField11pt"/>
        <w:numPr>
          <w:ilvl w:val="0"/>
          <w:numId w:val="24"/>
        </w:numPr>
        <w:spacing w:line="240" w:lineRule="auto"/>
        <w:rPr>
          <w:szCs w:val="22"/>
        </w:rPr>
      </w:pPr>
      <w:r>
        <w:rPr>
          <w:szCs w:val="22"/>
        </w:rPr>
        <w:t xml:space="preserve">Francis M and </w:t>
      </w:r>
      <w:r>
        <w:rPr>
          <w:b/>
          <w:szCs w:val="22"/>
        </w:rPr>
        <w:t>Fertig EJ</w:t>
      </w:r>
      <w:r>
        <w:rPr>
          <w:szCs w:val="22"/>
        </w:rPr>
        <w:t xml:space="preserve"> (2012) Quantifying the dynamics of coupled networks of switches and oscillators. </w:t>
      </w:r>
      <w:r>
        <w:rPr>
          <w:i/>
          <w:szCs w:val="22"/>
        </w:rPr>
        <w:t>PLoS One</w:t>
      </w:r>
      <w:r>
        <w:rPr>
          <w:szCs w:val="22"/>
        </w:rPr>
        <w:t xml:space="preserve">. </w:t>
      </w:r>
      <w:r>
        <w:rPr>
          <w:b/>
          <w:szCs w:val="22"/>
        </w:rPr>
        <w:t>7</w:t>
      </w:r>
      <w:r>
        <w:rPr>
          <w:szCs w:val="22"/>
        </w:rPr>
        <w:t xml:space="preserve">:e29497. PMID: </w:t>
      </w:r>
      <w:r w:rsidRPr="005934B3">
        <w:rPr>
          <w:szCs w:val="22"/>
        </w:rPr>
        <w:t>22242172</w:t>
      </w:r>
      <w:r>
        <w:rPr>
          <w:szCs w:val="22"/>
        </w:rPr>
        <w:t xml:space="preserve">. PMCID </w:t>
      </w:r>
      <w:r w:rsidRPr="005934B3">
        <w:rPr>
          <w:szCs w:val="22"/>
        </w:rPr>
        <w:t>PMC3252330</w:t>
      </w:r>
      <w:r>
        <w:rPr>
          <w:szCs w:val="22"/>
        </w:rPr>
        <w:t>.</w:t>
      </w:r>
    </w:p>
    <w:p w14:paraId="5C5F58E3" w14:textId="77777777" w:rsidR="00D2213D" w:rsidRPr="00931A91" w:rsidRDefault="00D2213D" w:rsidP="00D2213D">
      <w:pPr>
        <w:pStyle w:val="DataField11pt"/>
        <w:numPr>
          <w:ilvl w:val="0"/>
          <w:numId w:val="24"/>
        </w:numPr>
        <w:spacing w:line="240" w:lineRule="auto"/>
        <w:rPr>
          <w:szCs w:val="22"/>
        </w:rPr>
      </w:pPr>
      <w:r>
        <w:rPr>
          <w:b/>
          <w:szCs w:val="22"/>
        </w:rPr>
        <w:t>Fertig EJ</w:t>
      </w:r>
      <w:r>
        <w:rPr>
          <w:szCs w:val="22"/>
        </w:rPr>
        <w:t xml:space="preserve">, Danilova LV, Favorov AV, and Ochs MF. (2011) Hybrid modeling of cell signaling and transcriptional reprogramming and its application in C. elegans development. </w:t>
      </w:r>
      <w:r>
        <w:rPr>
          <w:i/>
          <w:szCs w:val="22"/>
        </w:rPr>
        <w:t>Front Genetic</w:t>
      </w:r>
      <w:r>
        <w:rPr>
          <w:szCs w:val="22"/>
        </w:rPr>
        <w:t xml:space="preserve">. </w:t>
      </w:r>
      <w:r>
        <w:rPr>
          <w:b/>
          <w:szCs w:val="22"/>
        </w:rPr>
        <w:t>2</w:t>
      </w:r>
      <w:r>
        <w:rPr>
          <w:szCs w:val="22"/>
        </w:rPr>
        <w:t xml:space="preserve">:77. PMID: 22303372. PMCID </w:t>
      </w:r>
      <w:r w:rsidRPr="00931A91">
        <w:rPr>
          <w:szCs w:val="22"/>
        </w:rPr>
        <w:t>PMC3268630</w:t>
      </w:r>
      <w:r>
        <w:rPr>
          <w:szCs w:val="22"/>
        </w:rPr>
        <w:t>.</w:t>
      </w:r>
    </w:p>
    <w:p w14:paraId="50E1DB8C" w14:textId="77777777" w:rsidR="00EC537B" w:rsidRDefault="00EC537B" w:rsidP="005C2CF8">
      <w:pPr>
        <w:pStyle w:val="DataField11pt-Single"/>
        <w:rPr>
          <w:rStyle w:val="Strong"/>
        </w:rPr>
      </w:pPr>
    </w:p>
    <w:p w14:paraId="03B076F5" w14:textId="77777777" w:rsidR="00EC537B" w:rsidRPr="00E357A9" w:rsidRDefault="00EC537B" w:rsidP="00EC537B">
      <w:pPr>
        <w:pStyle w:val="DataField11pt"/>
        <w:spacing w:line="240" w:lineRule="auto"/>
        <w:rPr>
          <w:szCs w:val="22"/>
        </w:rPr>
      </w:pPr>
      <w:r w:rsidRPr="00E357A9">
        <w:rPr>
          <w:szCs w:val="22"/>
        </w:rPr>
        <w:t>5.</w:t>
      </w:r>
      <w:r>
        <w:rPr>
          <w:szCs w:val="22"/>
        </w:rPr>
        <w:t xml:space="preserve"> </w:t>
      </w:r>
      <w:r>
        <w:rPr>
          <w:szCs w:val="22"/>
          <w:u w:val="single"/>
        </w:rPr>
        <w:t xml:space="preserve">Improving forecasts of evolving systems with algorithms that integrate </w:t>
      </w:r>
      <w:r w:rsidR="005F1C7E">
        <w:rPr>
          <w:szCs w:val="22"/>
          <w:u w:val="single"/>
        </w:rPr>
        <w:t>big data into mathematical models</w:t>
      </w:r>
      <w:r>
        <w:rPr>
          <w:szCs w:val="22"/>
          <w:u w:val="single"/>
        </w:rPr>
        <w:t>.</w:t>
      </w:r>
      <w:r>
        <w:rPr>
          <w:szCs w:val="22"/>
        </w:rPr>
        <w:t xml:space="preserve"> My unique, dynamical systems perspective on cancer bioinformatics was informed by my previous experience in numerical weather prediction. In weather forecasting, it is well established that regularly integrating mathematical models and measurements of a dynamical system improves predictions of future states. I developed novel algorithms to improve weather forecasts by incorporating indirect satellite observations into a flow-dependent data assimilation scheme, the local ensemble transform Kalman filter (LETKF, b-d). These algorithms were fundamental in transforming LETKF from a research data assimilation system into a semi-operational system (a), considered for making weather forecasts by the weather centers in Japan, Brazil, and the US Navy. As a result of this experience, I believe that predicting the state of any complex dynamical system, including cancer, must account for both observations of its current state and its dynamics. For example, I am currently PI on an R01 that develops algorithms for personalized treatment selection that model changes in cellular signaling as a tumor acquires resistance. </w:t>
      </w:r>
    </w:p>
    <w:p w14:paraId="23D05A77" w14:textId="77777777" w:rsidR="00EC537B" w:rsidRDefault="00EC537B" w:rsidP="00EC537B">
      <w:pPr>
        <w:pStyle w:val="DataField11pt"/>
        <w:numPr>
          <w:ilvl w:val="0"/>
          <w:numId w:val="25"/>
        </w:numPr>
        <w:spacing w:line="240" w:lineRule="auto"/>
        <w:rPr>
          <w:szCs w:val="22"/>
        </w:rPr>
      </w:pPr>
      <w:r>
        <w:rPr>
          <w:szCs w:val="22"/>
        </w:rPr>
        <w:t xml:space="preserve">Aravéquia JA, Szunyogh I, </w:t>
      </w:r>
      <w:r>
        <w:rPr>
          <w:b/>
          <w:szCs w:val="22"/>
        </w:rPr>
        <w:t xml:space="preserve">Fertig </w:t>
      </w:r>
      <w:r w:rsidRPr="00C257F1">
        <w:rPr>
          <w:b/>
          <w:szCs w:val="22"/>
        </w:rPr>
        <w:t>EJ</w:t>
      </w:r>
      <w:r>
        <w:rPr>
          <w:b/>
          <w:szCs w:val="22"/>
        </w:rPr>
        <w:t xml:space="preserve">, </w:t>
      </w:r>
      <w:r>
        <w:rPr>
          <w:szCs w:val="22"/>
        </w:rPr>
        <w:t xml:space="preserve">Kalnay E, Kuhl D and Kostelich EJ (2011) Evaluation of a strategy for the assimilation of satellite radiance observations with the local ensemble transform Kalman filter. </w:t>
      </w:r>
      <w:r>
        <w:rPr>
          <w:i/>
          <w:szCs w:val="22"/>
        </w:rPr>
        <w:t>Monthly Weather Review</w:t>
      </w:r>
      <w:r>
        <w:rPr>
          <w:szCs w:val="22"/>
        </w:rPr>
        <w:t xml:space="preserve">. </w:t>
      </w:r>
      <w:r>
        <w:rPr>
          <w:b/>
          <w:szCs w:val="22"/>
        </w:rPr>
        <w:t>139</w:t>
      </w:r>
      <w:r>
        <w:rPr>
          <w:szCs w:val="22"/>
        </w:rPr>
        <w:t>:1932-1951.</w:t>
      </w:r>
    </w:p>
    <w:p w14:paraId="0B2B4952" w14:textId="77777777" w:rsidR="00EC537B" w:rsidRDefault="00EC537B" w:rsidP="00EC537B">
      <w:pPr>
        <w:pStyle w:val="DataField11pt"/>
        <w:numPr>
          <w:ilvl w:val="0"/>
          <w:numId w:val="25"/>
        </w:numPr>
        <w:spacing w:line="240" w:lineRule="auto"/>
        <w:rPr>
          <w:szCs w:val="22"/>
        </w:rPr>
      </w:pPr>
      <w:r>
        <w:rPr>
          <w:b/>
          <w:szCs w:val="22"/>
        </w:rPr>
        <w:t>Fertig EJ</w:t>
      </w:r>
      <w:r>
        <w:rPr>
          <w:szCs w:val="22"/>
        </w:rPr>
        <w:t xml:space="preserve">, Baek S-J, Hunt BR, Ott E, Szunyogh I, Aravéquia JA, Kalnay E, Li H, Liu J (2009) Observation bias correction with an ensemble Kalman filter. </w:t>
      </w:r>
      <w:r>
        <w:rPr>
          <w:i/>
          <w:szCs w:val="22"/>
        </w:rPr>
        <w:t xml:space="preserve">Tellus A. </w:t>
      </w:r>
      <w:r>
        <w:rPr>
          <w:b/>
          <w:szCs w:val="22"/>
        </w:rPr>
        <w:t>61</w:t>
      </w:r>
      <w:r>
        <w:rPr>
          <w:szCs w:val="22"/>
        </w:rPr>
        <w:t>:210-226.</w:t>
      </w:r>
    </w:p>
    <w:p w14:paraId="16A88A36" w14:textId="77777777" w:rsidR="00EC537B" w:rsidRPr="00C34202" w:rsidRDefault="00EC537B" w:rsidP="00EC537B">
      <w:pPr>
        <w:pStyle w:val="DataField11pt"/>
        <w:numPr>
          <w:ilvl w:val="0"/>
          <w:numId w:val="25"/>
        </w:numPr>
        <w:spacing w:line="240" w:lineRule="auto"/>
        <w:rPr>
          <w:szCs w:val="22"/>
        </w:rPr>
      </w:pPr>
      <w:r>
        <w:rPr>
          <w:b/>
          <w:szCs w:val="22"/>
        </w:rPr>
        <w:t xml:space="preserve">Fertig EJ, </w:t>
      </w:r>
      <w:r>
        <w:rPr>
          <w:szCs w:val="22"/>
        </w:rPr>
        <w:t xml:space="preserve">Hunt BR, Ott E, and Szunyogh I (2007) Assimilating non-local observations with a local ensemble Kalman filter. </w:t>
      </w:r>
      <w:r>
        <w:rPr>
          <w:i/>
          <w:szCs w:val="22"/>
        </w:rPr>
        <w:t xml:space="preserve">Tellus A. </w:t>
      </w:r>
      <w:r>
        <w:rPr>
          <w:b/>
          <w:szCs w:val="22"/>
        </w:rPr>
        <w:t>59</w:t>
      </w:r>
      <w:r>
        <w:rPr>
          <w:szCs w:val="22"/>
        </w:rPr>
        <w:t>:719-730.</w:t>
      </w:r>
    </w:p>
    <w:p w14:paraId="5ACAEEAA" w14:textId="77777777" w:rsidR="00EC537B" w:rsidRPr="00E357A9" w:rsidRDefault="00EC537B" w:rsidP="00C01997">
      <w:pPr>
        <w:pStyle w:val="DataField11pt"/>
        <w:numPr>
          <w:ilvl w:val="0"/>
          <w:numId w:val="25"/>
        </w:numPr>
        <w:spacing w:line="240" w:lineRule="auto"/>
        <w:rPr>
          <w:szCs w:val="22"/>
        </w:rPr>
      </w:pPr>
      <w:r>
        <w:rPr>
          <w:b/>
          <w:szCs w:val="22"/>
        </w:rPr>
        <w:t xml:space="preserve">Fertig EJ, </w:t>
      </w:r>
      <w:r>
        <w:rPr>
          <w:szCs w:val="22"/>
        </w:rPr>
        <w:t xml:space="preserve">Harlim J, and Hunt BR (2007) A comparative study of 4D-VAR and a 4D ensemble Kalman filter: Perfect model simulations with Lorenz-96. </w:t>
      </w:r>
      <w:r>
        <w:rPr>
          <w:i/>
          <w:szCs w:val="22"/>
        </w:rPr>
        <w:t xml:space="preserve">Tellus A. </w:t>
      </w:r>
      <w:r w:rsidRPr="00405100">
        <w:rPr>
          <w:b/>
          <w:szCs w:val="22"/>
        </w:rPr>
        <w:t>59:</w:t>
      </w:r>
      <w:r w:rsidRPr="00405100">
        <w:rPr>
          <w:szCs w:val="22"/>
        </w:rPr>
        <w:t>96-100.</w:t>
      </w:r>
    </w:p>
    <w:p w14:paraId="3632E0AD" w14:textId="77777777" w:rsidR="00EC537B" w:rsidRPr="00112D37" w:rsidRDefault="00EC537B" w:rsidP="00C01997">
      <w:pPr>
        <w:pStyle w:val="Heading2"/>
        <w:spacing w:before="0" w:after="0"/>
        <w:rPr>
          <w:b w:val="0"/>
          <w:szCs w:val="22"/>
        </w:rPr>
      </w:pPr>
      <w:r w:rsidRPr="00000A99">
        <w:rPr>
          <w:szCs w:val="22"/>
        </w:rPr>
        <w:t xml:space="preserve">Complete List of Published Work in MyBibliography:   </w:t>
      </w:r>
      <w:hyperlink r:id="rId11" w:history="1">
        <w:r>
          <w:rPr>
            <w:rStyle w:val="Hyperlink"/>
          </w:rPr>
          <w:t>http://www.ncbi.nlm.nih.gov/sites/myncbi/1Rq7yzk6fclAe/bibliography/43872075/public/?sort=date&amp;direction=descending</w:t>
        </w:r>
      </w:hyperlink>
    </w:p>
    <w:p w14:paraId="58E21C6C" w14:textId="77777777" w:rsidR="00EC537B" w:rsidRDefault="00EC537B" w:rsidP="00EC537B">
      <w:pPr>
        <w:pStyle w:val="DataField11pt"/>
        <w:spacing w:line="240" w:lineRule="auto"/>
        <w:rPr>
          <w:b/>
          <w:szCs w:val="22"/>
          <w:highlight w:val="yellow"/>
        </w:rPr>
      </w:pPr>
    </w:p>
    <w:p w14:paraId="75693153" w14:textId="77777777" w:rsidR="00EC537B" w:rsidRDefault="00EC537B" w:rsidP="00EC537B">
      <w:pPr>
        <w:ind w:left="432" w:hanging="432"/>
        <w:rPr>
          <w:rFonts w:cs="Arial"/>
          <w:b/>
          <w:szCs w:val="22"/>
        </w:rPr>
      </w:pPr>
      <w:r>
        <w:rPr>
          <w:rFonts w:cs="Arial"/>
          <w:b/>
          <w:szCs w:val="22"/>
        </w:rPr>
        <w:t>D</w:t>
      </w:r>
      <w:r w:rsidRPr="002E6658">
        <w:rPr>
          <w:rFonts w:cs="Arial"/>
          <w:b/>
          <w:szCs w:val="22"/>
        </w:rPr>
        <w:t>.   R</w:t>
      </w:r>
      <w:r>
        <w:rPr>
          <w:rFonts w:cs="Arial"/>
          <w:b/>
          <w:szCs w:val="22"/>
        </w:rPr>
        <w:t>esearch Support</w:t>
      </w:r>
    </w:p>
    <w:p w14:paraId="5F96320A" w14:textId="77777777" w:rsidR="00194387" w:rsidRDefault="00194387" w:rsidP="00194387">
      <w:pPr>
        <w:widowControl w:val="0"/>
        <w:tabs>
          <w:tab w:val="left" w:pos="522"/>
          <w:tab w:val="left" w:pos="2340"/>
          <w:tab w:val="left" w:pos="2620"/>
          <w:tab w:val="left" w:pos="6660"/>
        </w:tabs>
        <w:spacing w:before="120" w:line="252" w:lineRule="auto"/>
        <w:ind w:left="360" w:right="720" w:hanging="360"/>
        <w:rPr>
          <w:rFonts w:cs="Arial"/>
          <w:b/>
          <w:szCs w:val="22"/>
          <w:u w:val="single"/>
        </w:rPr>
      </w:pPr>
      <w:r w:rsidRPr="00D63953">
        <w:rPr>
          <w:rFonts w:cs="Arial"/>
          <w:b/>
          <w:szCs w:val="22"/>
          <w:u w:val="single"/>
        </w:rPr>
        <w:t>Ongoing Research Support</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630"/>
        <w:gridCol w:w="3630"/>
        <w:gridCol w:w="3630"/>
      </w:tblGrid>
      <w:tr w:rsidR="00F661CD" w14:paraId="75DFADD6" w14:textId="77777777" w:rsidTr="00552B29">
        <w:trPr>
          <w:trHeight w:val="144"/>
        </w:trPr>
        <w:tc>
          <w:tcPr>
            <w:tcW w:w="3630" w:type="dxa"/>
          </w:tcPr>
          <w:p w14:paraId="0B4F658B" w14:textId="380D0A00" w:rsidR="00F661CD" w:rsidRDefault="00F661CD" w:rsidP="00F661CD">
            <w:pPr>
              <w:tabs>
                <w:tab w:val="left" w:pos="360"/>
                <w:tab w:val="left" w:pos="2430"/>
                <w:tab w:val="left" w:pos="5400"/>
                <w:tab w:val="left" w:pos="8640"/>
              </w:tabs>
              <w:spacing w:before="120" w:line="252" w:lineRule="auto"/>
              <w:rPr>
                <w:rFonts w:cs="Arial"/>
                <w:szCs w:val="22"/>
              </w:rPr>
            </w:pPr>
            <w:r>
              <w:rPr>
                <w:rFonts w:cs="Arial"/>
                <w:szCs w:val="22"/>
              </w:rPr>
              <w:t>JHU Catalyst Award</w:t>
            </w:r>
          </w:p>
        </w:tc>
        <w:tc>
          <w:tcPr>
            <w:tcW w:w="3630" w:type="dxa"/>
          </w:tcPr>
          <w:p w14:paraId="7FF73346" w14:textId="77777777" w:rsidR="00F661CD" w:rsidRDefault="00F661CD" w:rsidP="00552B29">
            <w:pPr>
              <w:tabs>
                <w:tab w:val="left" w:pos="360"/>
                <w:tab w:val="left" w:pos="2430"/>
                <w:tab w:val="left" w:pos="5400"/>
                <w:tab w:val="left" w:pos="8640"/>
              </w:tabs>
              <w:spacing w:before="120" w:line="252" w:lineRule="auto"/>
              <w:jc w:val="center"/>
              <w:rPr>
                <w:rFonts w:cs="Arial"/>
                <w:szCs w:val="22"/>
              </w:rPr>
            </w:pPr>
            <w:r>
              <w:rPr>
                <w:rFonts w:cs="Arial"/>
                <w:szCs w:val="22"/>
              </w:rPr>
              <w:t>Fertig (PI)</w:t>
            </w:r>
          </w:p>
        </w:tc>
        <w:tc>
          <w:tcPr>
            <w:tcW w:w="3630" w:type="dxa"/>
          </w:tcPr>
          <w:p w14:paraId="497703F5" w14:textId="32AE0C0D" w:rsidR="00F661CD" w:rsidRDefault="00F661CD" w:rsidP="00F661CD">
            <w:pPr>
              <w:tabs>
                <w:tab w:val="left" w:pos="360"/>
                <w:tab w:val="left" w:pos="2430"/>
                <w:tab w:val="left" w:pos="5400"/>
                <w:tab w:val="left" w:pos="8640"/>
              </w:tabs>
              <w:spacing w:before="120" w:line="252" w:lineRule="auto"/>
              <w:jc w:val="right"/>
              <w:rPr>
                <w:rFonts w:cs="Arial"/>
                <w:szCs w:val="22"/>
              </w:rPr>
            </w:pPr>
            <w:r>
              <w:rPr>
                <w:rFonts w:cs="Arial"/>
                <w:szCs w:val="22"/>
              </w:rPr>
              <w:t>07/01/17 – 06/31/18</w:t>
            </w:r>
          </w:p>
        </w:tc>
      </w:tr>
      <w:tr w:rsidR="00F661CD" w14:paraId="6E445F57" w14:textId="77777777" w:rsidTr="00552B29">
        <w:trPr>
          <w:trHeight w:val="144"/>
        </w:trPr>
        <w:tc>
          <w:tcPr>
            <w:tcW w:w="10889" w:type="dxa"/>
            <w:gridSpan w:val="3"/>
          </w:tcPr>
          <w:p w14:paraId="211CD0CC" w14:textId="7751CC5B" w:rsidR="00F661CD" w:rsidRDefault="00F661CD" w:rsidP="00552B29">
            <w:pPr>
              <w:tabs>
                <w:tab w:val="left" w:pos="0"/>
                <w:tab w:val="left" w:pos="2430"/>
                <w:tab w:val="left" w:pos="5400"/>
                <w:tab w:val="left" w:pos="8640"/>
              </w:tabs>
              <w:spacing w:line="252" w:lineRule="auto"/>
              <w:rPr>
                <w:rFonts w:cs="Arial"/>
                <w:szCs w:val="22"/>
              </w:rPr>
            </w:pPr>
            <w:r w:rsidRPr="00F661CD">
              <w:rPr>
                <w:rFonts w:cs="Arial"/>
                <w:szCs w:val="22"/>
              </w:rPr>
              <w:t>Modeling intra-tumor heterogeneity during acquired therapeutic resistance</w:t>
            </w:r>
          </w:p>
          <w:p w14:paraId="6982E4DE" w14:textId="2FBCB439" w:rsidR="00F661CD" w:rsidRDefault="00F661CD" w:rsidP="00552B29">
            <w:pPr>
              <w:tabs>
                <w:tab w:val="left" w:pos="0"/>
                <w:tab w:val="left" w:pos="2430"/>
                <w:tab w:val="left" w:pos="5400"/>
                <w:tab w:val="left" w:pos="8640"/>
              </w:tabs>
              <w:spacing w:line="252" w:lineRule="auto"/>
              <w:rPr>
                <w:rFonts w:cs="Arial"/>
                <w:szCs w:val="22"/>
              </w:rPr>
            </w:pPr>
            <w:r>
              <w:rPr>
                <w:rFonts w:cs="Arial"/>
                <w:szCs w:val="22"/>
              </w:rPr>
              <w:t xml:space="preserve">This project aims to adapt non-negative matrix factorization to scRNA-seq data from time course, single cell data in acquired therapeutic resistance in cancer. </w:t>
            </w:r>
          </w:p>
          <w:p w14:paraId="5D9312C8" w14:textId="77777777" w:rsidR="00F661CD" w:rsidRDefault="00F661CD" w:rsidP="00552B29">
            <w:pPr>
              <w:tabs>
                <w:tab w:val="left" w:pos="0"/>
                <w:tab w:val="left" w:pos="2430"/>
                <w:tab w:val="left" w:pos="5400"/>
                <w:tab w:val="left" w:pos="8640"/>
              </w:tabs>
              <w:spacing w:line="252" w:lineRule="auto"/>
              <w:rPr>
                <w:rFonts w:cs="Arial"/>
                <w:szCs w:val="22"/>
              </w:rPr>
            </w:pPr>
            <w:r>
              <w:rPr>
                <w:szCs w:val="22"/>
              </w:rPr>
              <w:t>Role: PI</w:t>
            </w:r>
          </w:p>
        </w:tc>
      </w:tr>
    </w:tbl>
    <w:p w14:paraId="75B0663F" w14:textId="77777777" w:rsidR="00F661CD" w:rsidRDefault="00F661CD" w:rsidP="00F661CD">
      <w:pPr>
        <w:widowControl w:val="0"/>
        <w:tabs>
          <w:tab w:val="left" w:pos="522"/>
          <w:tab w:val="left" w:pos="2340"/>
          <w:tab w:val="left" w:pos="2620"/>
          <w:tab w:val="left" w:pos="6660"/>
        </w:tabs>
        <w:spacing w:line="252" w:lineRule="auto"/>
        <w:ind w:right="720"/>
        <w:rPr>
          <w:rFonts w:cs="Arial"/>
          <w:b/>
          <w:szCs w:val="22"/>
          <w:u w:val="single"/>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630"/>
        <w:gridCol w:w="3630"/>
        <w:gridCol w:w="3630"/>
      </w:tblGrid>
      <w:tr w:rsidR="00990307" w14:paraId="14ACFA47" w14:textId="77777777" w:rsidTr="00990307">
        <w:trPr>
          <w:trHeight w:val="144"/>
        </w:trPr>
        <w:tc>
          <w:tcPr>
            <w:tcW w:w="3630" w:type="dxa"/>
          </w:tcPr>
          <w:p w14:paraId="200A9143" w14:textId="77777777" w:rsidR="00990307" w:rsidRDefault="00990307" w:rsidP="00F661CD">
            <w:pPr>
              <w:tabs>
                <w:tab w:val="left" w:pos="360"/>
                <w:tab w:val="left" w:pos="2430"/>
                <w:tab w:val="left" w:pos="5400"/>
                <w:tab w:val="left" w:pos="8640"/>
              </w:tabs>
              <w:spacing w:line="252" w:lineRule="auto"/>
              <w:rPr>
                <w:rFonts w:cs="Arial"/>
                <w:szCs w:val="22"/>
              </w:rPr>
            </w:pPr>
            <w:r>
              <w:rPr>
                <w:rFonts w:cs="Arial"/>
                <w:szCs w:val="22"/>
              </w:rPr>
              <w:t>JHU IDIES seed grant</w:t>
            </w:r>
          </w:p>
        </w:tc>
        <w:tc>
          <w:tcPr>
            <w:tcW w:w="3630" w:type="dxa"/>
          </w:tcPr>
          <w:p w14:paraId="507372D5" w14:textId="77777777" w:rsidR="00990307" w:rsidRDefault="00990307" w:rsidP="00F661CD">
            <w:pPr>
              <w:tabs>
                <w:tab w:val="left" w:pos="360"/>
                <w:tab w:val="left" w:pos="2430"/>
                <w:tab w:val="left" w:pos="5400"/>
                <w:tab w:val="left" w:pos="8640"/>
              </w:tabs>
              <w:spacing w:line="252" w:lineRule="auto"/>
              <w:jc w:val="center"/>
              <w:rPr>
                <w:rFonts w:cs="Arial"/>
                <w:szCs w:val="22"/>
              </w:rPr>
            </w:pPr>
            <w:r>
              <w:rPr>
                <w:rFonts w:cs="Arial"/>
                <w:szCs w:val="22"/>
              </w:rPr>
              <w:t>Fertig (PI)</w:t>
            </w:r>
          </w:p>
        </w:tc>
        <w:tc>
          <w:tcPr>
            <w:tcW w:w="3630" w:type="dxa"/>
          </w:tcPr>
          <w:p w14:paraId="780937C2" w14:textId="77777777" w:rsidR="00990307" w:rsidRDefault="00990307" w:rsidP="00F661CD">
            <w:pPr>
              <w:tabs>
                <w:tab w:val="left" w:pos="360"/>
                <w:tab w:val="left" w:pos="2430"/>
                <w:tab w:val="left" w:pos="5400"/>
                <w:tab w:val="left" w:pos="8640"/>
              </w:tabs>
              <w:spacing w:line="252" w:lineRule="auto"/>
              <w:jc w:val="right"/>
              <w:rPr>
                <w:rFonts w:cs="Arial"/>
                <w:szCs w:val="22"/>
              </w:rPr>
            </w:pPr>
            <w:r>
              <w:rPr>
                <w:rFonts w:cs="Arial"/>
                <w:szCs w:val="22"/>
              </w:rPr>
              <w:t>03/01/17 – 02/28/18</w:t>
            </w:r>
          </w:p>
        </w:tc>
      </w:tr>
      <w:tr w:rsidR="00990307" w14:paraId="08734B7C" w14:textId="77777777" w:rsidTr="00990307">
        <w:trPr>
          <w:trHeight w:val="144"/>
        </w:trPr>
        <w:tc>
          <w:tcPr>
            <w:tcW w:w="10889" w:type="dxa"/>
            <w:gridSpan w:val="3"/>
          </w:tcPr>
          <w:p w14:paraId="4B0A1F61" w14:textId="77777777" w:rsidR="00990307" w:rsidRDefault="00990307" w:rsidP="00F17DE1">
            <w:pPr>
              <w:tabs>
                <w:tab w:val="left" w:pos="0"/>
                <w:tab w:val="left" w:pos="2430"/>
                <w:tab w:val="left" w:pos="5400"/>
                <w:tab w:val="left" w:pos="8640"/>
              </w:tabs>
              <w:spacing w:line="252" w:lineRule="auto"/>
              <w:rPr>
                <w:rFonts w:cs="Arial"/>
                <w:szCs w:val="22"/>
              </w:rPr>
            </w:pPr>
            <w:r>
              <w:rPr>
                <w:rFonts w:cs="Arial"/>
                <w:szCs w:val="22"/>
              </w:rPr>
              <w:t>Variational Bayes Gene Activity in Pattern Sets (VB-GAPS) Bioinformatics Algorithm for Efficient Precision Medicine in Oncology</w:t>
            </w:r>
          </w:p>
          <w:p w14:paraId="1F6D193D" w14:textId="376DF2DB" w:rsidR="00F661CD" w:rsidRDefault="00F661CD" w:rsidP="00F17DE1">
            <w:pPr>
              <w:tabs>
                <w:tab w:val="left" w:pos="0"/>
                <w:tab w:val="left" w:pos="2430"/>
                <w:tab w:val="left" w:pos="5400"/>
                <w:tab w:val="left" w:pos="8640"/>
              </w:tabs>
              <w:spacing w:line="252" w:lineRule="auto"/>
              <w:rPr>
                <w:rFonts w:cs="Arial"/>
                <w:szCs w:val="22"/>
              </w:rPr>
            </w:pPr>
            <w:r>
              <w:rPr>
                <w:rFonts w:cs="Arial"/>
                <w:szCs w:val="22"/>
              </w:rPr>
              <w:t>This project aims to develop new variational techniques for efficient, smooth-sparse non-negative matrix factorization in genomics.</w:t>
            </w:r>
          </w:p>
          <w:p w14:paraId="5E629ECF" w14:textId="77777777" w:rsidR="00990307" w:rsidRDefault="00990307" w:rsidP="00F17DE1">
            <w:pPr>
              <w:tabs>
                <w:tab w:val="left" w:pos="0"/>
                <w:tab w:val="left" w:pos="2430"/>
                <w:tab w:val="left" w:pos="5400"/>
                <w:tab w:val="left" w:pos="8640"/>
              </w:tabs>
              <w:spacing w:line="252" w:lineRule="auto"/>
              <w:rPr>
                <w:rFonts w:cs="Arial"/>
                <w:szCs w:val="22"/>
              </w:rPr>
            </w:pPr>
            <w:r>
              <w:rPr>
                <w:szCs w:val="22"/>
              </w:rPr>
              <w:t>Role: PI</w:t>
            </w:r>
          </w:p>
        </w:tc>
      </w:tr>
      <w:tr w:rsidR="00990307" w14:paraId="377F0B99" w14:textId="77777777" w:rsidTr="00990307">
        <w:trPr>
          <w:trHeight w:val="144"/>
        </w:trPr>
        <w:tc>
          <w:tcPr>
            <w:tcW w:w="3630" w:type="dxa"/>
          </w:tcPr>
          <w:p w14:paraId="4A23972F" w14:textId="77777777" w:rsidR="00990307" w:rsidRDefault="00990307" w:rsidP="007362B4">
            <w:pPr>
              <w:tabs>
                <w:tab w:val="left" w:pos="360"/>
                <w:tab w:val="left" w:pos="2430"/>
                <w:tab w:val="left" w:pos="5400"/>
                <w:tab w:val="left" w:pos="8640"/>
              </w:tabs>
              <w:spacing w:before="120" w:line="252" w:lineRule="auto"/>
              <w:rPr>
                <w:rFonts w:cs="Arial"/>
                <w:szCs w:val="22"/>
              </w:rPr>
            </w:pPr>
            <w:r>
              <w:rPr>
                <w:rFonts w:cs="Arial"/>
                <w:szCs w:val="22"/>
              </w:rPr>
              <w:t>NCI R01CA200859</w:t>
            </w:r>
          </w:p>
        </w:tc>
        <w:tc>
          <w:tcPr>
            <w:tcW w:w="3630" w:type="dxa"/>
          </w:tcPr>
          <w:p w14:paraId="526BB652" w14:textId="77777777" w:rsidR="00990307" w:rsidRDefault="00990307" w:rsidP="00F17DE1">
            <w:pPr>
              <w:tabs>
                <w:tab w:val="left" w:pos="360"/>
                <w:tab w:val="left" w:pos="2430"/>
                <w:tab w:val="left" w:pos="5400"/>
                <w:tab w:val="left" w:pos="8640"/>
              </w:tabs>
              <w:spacing w:before="120" w:line="252" w:lineRule="auto"/>
              <w:jc w:val="center"/>
              <w:rPr>
                <w:rFonts w:cs="Arial"/>
                <w:szCs w:val="22"/>
              </w:rPr>
            </w:pPr>
            <w:r w:rsidRPr="005C691E">
              <w:rPr>
                <w:rFonts w:cs="Arial"/>
                <w:szCs w:val="22"/>
              </w:rPr>
              <w:t>Marchionni</w:t>
            </w:r>
            <w:r>
              <w:rPr>
                <w:rFonts w:cs="Arial"/>
                <w:szCs w:val="22"/>
              </w:rPr>
              <w:t xml:space="preserve"> (PI</w:t>
            </w:r>
            <w:r w:rsidRPr="005C691E">
              <w:rPr>
                <w:rFonts w:cs="Arial"/>
                <w:szCs w:val="22"/>
              </w:rPr>
              <w:t>)</w:t>
            </w:r>
          </w:p>
        </w:tc>
        <w:tc>
          <w:tcPr>
            <w:tcW w:w="3630" w:type="dxa"/>
          </w:tcPr>
          <w:p w14:paraId="093E563D" w14:textId="77777777" w:rsidR="00990307" w:rsidRDefault="00990307" w:rsidP="00F17DE1">
            <w:pPr>
              <w:tabs>
                <w:tab w:val="left" w:pos="360"/>
                <w:tab w:val="left" w:pos="2430"/>
                <w:tab w:val="left" w:pos="5400"/>
                <w:tab w:val="left" w:pos="8640"/>
              </w:tabs>
              <w:spacing w:before="120" w:line="252" w:lineRule="auto"/>
              <w:jc w:val="right"/>
              <w:rPr>
                <w:rFonts w:cs="Arial"/>
                <w:szCs w:val="22"/>
              </w:rPr>
            </w:pPr>
            <w:r w:rsidRPr="005C691E">
              <w:rPr>
                <w:rFonts w:cs="Arial"/>
                <w:szCs w:val="22"/>
              </w:rPr>
              <w:t>04/05/16 - 03/31/21</w:t>
            </w:r>
          </w:p>
        </w:tc>
      </w:tr>
      <w:tr w:rsidR="00990307" w14:paraId="6678D253" w14:textId="77777777" w:rsidTr="00990307">
        <w:trPr>
          <w:trHeight w:val="504"/>
        </w:trPr>
        <w:tc>
          <w:tcPr>
            <w:tcW w:w="10889" w:type="dxa"/>
            <w:gridSpan w:val="3"/>
          </w:tcPr>
          <w:p w14:paraId="1FECB138" w14:textId="77777777" w:rsidR="00990307" w:rsidRPr="005C691E" w:rsidRDefault="00990307" w:rsidP="00F17DE1">
            <w:pPr>
              <w:tabs>
                <w:tab w:val="left" w:pos="0"/>
                <w:tab w:val="left" w:pos="2430"/>
                <w:tab w:val="left" w:pos="5400"/>
                <w:tab w:val="left" w:pos="8640"/>
              </w:tabs>
              <w:spacing w:line="252" w:lineRule="auto"/>
              <w:rPr>
                <w:rFonts w:cs="Arial"/>
                <w:szCs w:val="22"/>
              </w:rPr>
            </w:pPr>
            <w:r w:rsidRPr="005C691E">
              <w:rPr>
                <w:rFonts w:cs="Arial"/>
                <w:szCs w:val="22"/>
              </w:rPr>
              <w:t>Hardwiring Mechanism into Predicting Cancer Phenotypes by Computational</w:t>
            </w:r>
          </w:p>
          <w:p w14:paraId="56577381" w14:textId="77777777" w:rsidR="00990307" w:rsidRDefault="00990307" w:rsidP="00F17DE1">
            <w:pPr>
              <w:tabs>
                <w:tab w:val="left" w:pos="0"/>
                <w:tab w:val="left" w:pos="2430"/>
                <w:tab w:val="left" w:pos="5400"/>
                <w:tab w:val="left" w:pos="8640"/>
              </w:tabs>
              <w:spacing w:line="252" w:lineRule="auto"/>
              <w:rPr>
                <w:rFonts w:cs="Arial"/>
                <w:szCs w:val="22"/>
              </w:rPr>
            </w:pPr>
            <w:r>
              <w:rPr>
                <w:rFonts w:cs="Arial"/>
                <w:szCs w:val="22"/>
              </w:rPr>
              <w:t>The major goal of this project is to develop novel methods to stratify cancer patients and predict their clinical course using biological information about the mechanisms underlying their disease.</w:t>
            </w:r>
          </w:p>
          <w:p w14:paraId="73F7049C" w14:textId="77777777" w:rsidR="00990307" w:rsidRPr="00F17DE1" w:rsidRDefault="00990307" w:rsidP="00F17DE1">
            <w:pPr>
              <w:tabs>
                <w:tab w:val="left" w:pos="0"/>
                <w:tab w:val="left" w:pos="2430"/>
                <w:tab w:val="left" w:pos="5400"/>
                <w:tab w:val="left" w:pos="8640"/>
              </w:tabs>
              <w:spacing w:line="252" w:lineRule="auto"/>
              <w:rPr>
                <w:rFonts w:cs="Arial"/>
                <w:bCs/>
                <w:szCs w:val="22"/>
              </w:rPr>
            </w:pPr>
            <w:r w:rsidRPr="00F17DE1">
              <w:rPr>
                <w:rFonts w:cs="Arial"/>
                <w:szCs w:val="22"/>
              </w:rPr>
              <w:t>Role: Co-Investigator</w:t>
            </w:r>
          </w:p>
        </w:tc>
      </w:tr>
      <w:tr w:rsidR="00990307" w14:paraId="148FEF3C" w14:textId="77777777" w:rsidTr="00990307">
        <w:trPr>
          <w:trHeight w:val="144"/>
        </w:trPr>
        <w:tc>
          <w:tcPr>
            <w:tcW w:w="3630" w:type="dxa"/>
          </w:tcPr>
          <w:p w14:paraId="4429AB85" w14:textId="77777777" w:rsidR="00990307" w:rsidRDefault="00990307" w:rsidP="007362B4">
            <w:pPr>
              <w:tabs>
                <w:tab w:val="left" w:pos="360"/>
                <w:tab w:val="left" w:pos="2430"/>
                <w:tab w:val="left" w:pos="5400"/>
                <w:tab w:val="left" w:pos="8640"/>
              </w:tabs>
              <w:spacing w:before="120" w:line="252" w:lineRule="auto"/>
              <w:rPr>
                <w:rFonts w:cs="Arial"/>
                <w:szCs w:val="22"/>
              </w:rPr>
            </w:pPr>
            <w:r>
              <w:rPr>
                <w:bCs/>
                <w:szCs w:val="22"/>
              </w:rPr>
              <w:t xml:space="preserve">NCI </w:t>
            </w:r>
            <w:r w:rsidRPr="00AA2FA6">
              <w:rPr>
                <w:bCs/>
                <w:szCs w:val="22"/>
              </w:rPr>
              <w:t xml:space="preserve">U01CA196390       </w:t>
            </w:r>
          </w:p>
        </w:tc>
        <w:tc>
          <w:tcPr>
            <w:tcW w:w="3630" w:type="dxa"/>
          </w:tcPr>
          <w:p w14:paraId="0DA5E057" w14:textId="77777777" w:rsidR="00990307" w:rsidRDefault="00990307" w:rsidP="00F17DE1">
            <w:pPr>
              <w:tabs>
                <w:tab w:val="left" w:pos="360"/>
                <w:tab w:val="left" w:pos="2430"/>
                <w:tab w:val="left" w:pos="5400"/>
                <w:tab w:val="left" w:pos="8640"/>
              </w:tabs>
              <w:spacing w:before="120" w:line="252" w:lineRule="auto"/>
              <w:jc w:val="center"/>
              <w:rPr>
                <w:rFonts w:cs="Arial"/>
                <w:szCs w:val="22"/>
              </w:rPr>
            </w:pPr>
            <w:r w:rsidRPr="00AA2FA6">
              <w:rPr>
                <w:bCs/>
                <w:szCs w:val="22"/>
              </w:rPr>
              <w:t>Schaeffer</w:t>
            </w:r>
            <w:r>
              <w:rPr>
                <w:bCs/>
                <w:szCs w:val="22"/>
              </w:rPr>
              <w:t xml:space="preserve"> (PI</w:t>
            </w:r>
            <w:r w:rsidRPr="00AA2FA6">
              <w:rPr>
                <w:bCs/>
                <w:szCs w:val="22"/>
              </w:rPr>
              <w:t>)</w:t>
            </w:r>
          </w:p>
        </w:tc>
        <w:tc>
          <w:tcPr>
            <w:tcW w:w="3630" w:type="dxa"/>
          </w:tcPr>
          <w:p w14:paraId="2F9C26F9" w14:textId="77777777" w:rsidR="00990307" w:rsidRDefault="00990307" w:rsidP="00F17DE1">
            <w:pPr>
              <w:tabs>
                <w:tab w:val="left" w:pos="360"/>
                <w:tab w:val="left" w:pos="2430"/>
                <w:tab w:val="left" w:pos="5400"/>
                <w:tab w:val="left" w:pos="8640"/>
              </w:tabs>
              <w:spacing w:before="120" w:line="252" w:lineRule="auto"/>
              <w:jc w:val="right"/>
              <w:rPr>
                <w:rFonts w:cs="Arial"/>
                <w:szCs w:val="22"/>
              </w:rPr>
            </w:pPr>
            <w:r w:rsidRPr="00AA2FA6">
              <w:rPr>
                <w:bCs/>
                <w:szCs w:val="22"/>
              </w:rPr>
              <w:t>09/10/15 – 08/31/20</w:t>
            </w:r>
          </w:p>
        </w:tc>
      </w:tr>
      <w:tr w:rsidR="00990307" w14:paraId="5E8A8C8C" w14:textId="77777777" w:rsidTr="00990307">
        <w:trPr>
          <w:trHeight w:val="144"/>
        </w:trPr>
        <w:tc>
          <w:tcPr>
            <w:tcW w:w="10889" w:type="dxa"/>
            <w:gridSpan w:val="3"/>
          </w:tcPr>
          <w:p w14:paraId="70D97CED" w14:textId="77777777" w:rsidR="00990307" w:rsidRPr="00F17DE1" w:rsidRDefault="00990307" w:rsidP="00F17DE1">
            <w:pPr>
              <w:tabs>
                <w:tab w:val="left" w:pos="0"/>
                <w:tab w:val="left" w:pos="2430"/>
                <w:tab w:val="left" w:pos="5400"/>
                <w:tab w:val="left" w:pos="8640"/>
              </w:tabs>
              <w:spacing w:line="252" w:lineRule="auto"/>
              <w:rPr>
                <w:rFonts w:cs="Arial"/>
                <w:szCs w:val="22"/>
              </w:rPr>
            </w:pPr>
            <w:r w:rsidRPr="00F17DE1">
              <w:rPr>
                <w:rFonts w:cs="Arial"/>
                <w:szCs w:val="22"/>
              </w:rPr>
              <w:t>Multidiciplinary Integrative Genomic Approach to Distinguish Lethal from Indolent Prostate Cancer in Men of Europena and African Ancestry</w:t>
            </w:r>
          </w:p>
          <w:p w14:paraId="629A8FC6" w14:textId="77777777" w:rsidR="00990307" w:rsidRPr="00F17DE1" w:rsidRDefault="00990307" w:rsidP="00F17DE1">
            <w:pPr>
              <w:tabs>
                <w:tab w:val="left" w:pos="0"/>
                <w:tab w:val="left" w:pos="2430"/>
                <w:tab w:val="left" w:pos="5400"/>
                <w:tab w:val="left" w:pos="8640"/>
              </w:tabs>
              <w:spacing w:line="252" w:lineRule="auto"/>
              <w:rPr>
                <w:rFonts w:cs="Arial"/>
                <w:bCs/>
                <w:szCs w:val="22"/>
              </w:rPr>
            </w:pPr>
            <w:r w:rsidRPr="00F17DE1">
              <w:rPr>
                <w:rFonts w:cs="Arial"/>
                <w:szCs w:val="22"/>
              </w:rPr>
              <w:t>Role: Co-Investigator</w:t>
            </w:r>
          </w:p>
        </w:tc>
      </w:tr>
      <w:tr w:rsidR="00990307" w14:paraId="4EF643F2" w14:textId="77777777" w:rsidTr="00990307">
        <w:trPr>
          <w:trHeight w:val="144"/>
        </w:trPr>
        <w:tc>
          <w:tcPr>
            <w:tcW w:w="3630" w:type="dxa"/>
          </w:tcPr>
          <w:p w14:paraId="043ECD1A" w14:textId="77777777" w:rsidR="00990307" w:rsidRDefault="00990307" w:rsidP="007362B4">
            <w:pPr>
              <w:tabs>
                <w:tab w:val="left" w:pos="360"/>
                <w:tab w:val="left" w:pos="2430"/>
                <w:tab w:val="left" w:pos="5400"/>
                <w:tab w:val="left" w:pos="8640"/>
              </w:tabs>
              <w:spacing w:before="120" w:line="252" w:lineRule="auto"/>
              <w:rPr>
                <w:rFonts w:cs="Arial"/>
                <w:szCs w:val="22"/>
              </w:rPr>
            </w:pPr>
            <w:r>
              <w:rPr>
                <w:bCs/>
                <w:szCs w:val="22"/>
              </w:rPr>
              <w:t xml:space="preserve">NIDCR </w:t>
            </w:r>
            <w:r w:rsidRPr="00AA2FA6">
              <w:rPr>
                <w:bCs/>
                <w:szCs w:val="22"/>
              </w:rPr>
              <w:t xml:space="preserve">P50DE019032        </w:t>
            </w:r>
          </w:p>
        </w:tc>
        <w:tc>
          <w:tcPr>
            <w:tcW w:w="3630" w:type="dxa"/>
          </w:tcPr>
          <w:p w14:paraId="784F03AE" w14:textId="77777777" w:rsidR="00990307" w:rsidRDefault="00990307" w:rsidP="00F17DE1">
            <w:pPr>
              <w:tabs>
                <w:tab w:val="left" w:pos="360"/>
                <w:tab w:val="left" w:pos="2430"/>
                <w:tab w:val="left" w:pos="5400"/>
                <w:tab w:val="left" w:pos="8640"/>
              </w:tabs>
              <w:spacing w:before="120" w:line="252" w:lineRule="auto"/>
              <w:jc w:val="center"/>
              <w:rPr>
                <w:rFonts w:cs="Arial"/>
                <w:szCs w:val="22"/>
              </w:rPr>
            </w:pPr>
            <w:r w:rsidRPr="00AA2FA6">
              <w:rPr>
                <w:bCs/>
                <w:szCs w:val="22"/>
              </w:rPr>
              <w:t>Fertig</w:t>
            </w:r>
            <w:r>
              <w:rPr>
                <w:bCs/>
                <w:szCs w:val="22"/>
              </w:rPr>
              <w:t>/Sidransky (PI</w:t>
            </w:r>
            <w:r w:rsidRPr="00AA2FA6">
              <w:rPr>
                <w:bCs/>
                <w:szCs w:val="22"/>
              </w:rPr>
              <w:t>)</w:t>
            </w:r>
          </w:p>
        </w:tc>
        <w:tc>
          <w:tcPr>
            <w:tcW w:w="3630" w:type="dxa"/>
          </w:tcPr>
          <w:p w14:paraId="0A4D34FB" w14:textId="77777777" w:rsidR="00990307" w:rsidRDefault="00990307" w:rsidP="00F17DE1">
            <w:pPr>
              <w:tabs>
                <w:tab w:val="left" w:pos="360"/>
                <w:tab w:val="left" w:pos="2430"/>
                <w:tab w:val="left" w:pos="5400"/>
                <w:tab w:val="left" w:pos="8640"/>
              </w:tabs>
              <w:spacing w:before="120" w:line="252" w:lineRule="auto"/>
              <w:jc w:val="right"/>
              <w:rPr>
                <w:rFonts w:cs="Arial"/>
                <w:szCs w:val="22"/>
              </w:rPr>
            </w:pPr>
            <w:r w:rsidRPr="00AA2FA6">
              <w:rPr>
                <w:bCs/>
                <w:szCs w:val="22"/>
              </w:rPr>
              <w:t>08/01/15 – 07/31/</w:t>
            </w:r>
            <w:r>
              <w:rPr>
                <w:bCs/>
                <w:szCs w:val="22"/>
              </w:rPr>
              <w:t>17</w:t>
            </w:r>
          </w:p>
        </w:tc>
      </w:tr>
      <w:tr w:rsidR="00990307" w14:paraId="2B522261" w14:textId="77777777" w:rsidTr="00990307">
        <w:trPr>
          <w:trHeight w:val="144"/>
        </w:trPr>
        <w:tc>
          <w:tcPr>
            <w:tcW w:w="10889" w:type="dxa"/>
            <w:gridSpan w:val="3"/>
          </w:tcPr>
          <w:p w14:paraId="58996EAF" w14:textId="77777777" w:rsidR="00990307" w:rsidRPr="00F17DE1" w:rsidRDefault="00990307" w:rsidP="00F17DE1">
            <w:pPr>
              <w:tabs>
                <w:tab w:val="left" w:pos="0"/>
                <w:tab w:val="left" w:pos="2430"/>
                <w:tab w:val="left" w:pos="5400"/>
                <w:tab w:val="left" w:pos="8640"/>
              </w:tabs>
              <w:spacing w:line="252" w:lineRule="auto"/>
              <w:rPr>
                <w:rFonts w:cs="Arial"/>
                <w:szCs w:val="22"/>
              </w:rPr>
            </w:pPr>
            <w:r w:rsidRPr="00F17DE1">
              <w:rPr>
                <w:rFonts w:cs="Arial"/>
                <w:szCs w:val="22"/>
              </w:rPr>
              <w:t>SPORE in Head &amp; Neck Cancer: PILOT</w:t>
            </w:r>
          </w:p>
          <w:p w14:paraId="11380C44" w14:textId="77777777" w:rsidR="00990307" w:rsidRPr="00F17DE1" w:rsidRDefault="00990307" w:rsidP="00F17DE1">
            <w:pPr>
              <w:tabs>
                <w:tab w:val="left" w:pos="0"/>
                <w:tab w:val="left" w:pos="2430"/>
                <w:tab w:val="left" w:pos="5400"/>
                <w:tab w:val="left" w:pos="8640"/>
              </w:tabs>
              <w:spacing w:line="252" w:lineRule="auto"/>
              <w:rPr>
                <w:rFonts w:cs="Arial"/>
                <w:szCs w:val="22"/>
              </w:rPr>
            </w:pPr>
            <w:r w:rsidRPr="00F17DE1">
              <w:rPr>
                <w:rFonts w:cs="Arial"/>
                <w:szCs w:val="22"/>
              </w:rPr>
              <w:t>Expression Variability Analysis for Alternative Splice Events in HNSCC</w:t>
            </w:r>
          </w:p>
          <w:p w14:paraId="2E3B3444" w14:textId="77777777" w:rsidR="00990307" w:rsidRPr="00F17DE1" w:rsidRDefault="00990307" w:rsidP="00F17DE1">
            <w:pPr>
              <w:tabs>
                <w:tab w:val="left" w:pos="0"/>
                <w:tab w:val="left" w:pos="2430"/>
                <w:tab w:val="left" w:pos="5400"/>
                <w:tab w:val="left" w:pos="8640"/>
              </w:tabs>
              <w:spacing w:line="252" w:lineRule="auto"/>
              <w:rPr>
                <w:rFonts w:cs="Arial"/>
                <w:szCs w:val="22"/>
              </w:rPr>
            </w:pPr>
            <w:r w:rsidRPr="00F17DE1">
              <w:rPr>
                <w:rFonts w:cs="Arial"/>
                <w:szCs w:val="22"/>
              </w:rPr>
              <w:t>The major goal of this SPORE project is thus to reduce the morbidity and mortality of head and neck cancer through a highly coordinated program consisting of basic and clinical research focusing on the molecular parameters associated with the development and progression of this deadly disease.</w:t>
            </w:r>
          </w:p>
          <w:p w14:paraId="3050EAF2" w14:textId="77777777" w:rsidR="00990307" w:rsidRPr="00F17DE1" w:rsidRDefault="00990307" w:rsidP="00F17DE1">
            <w:pPr>
              <w:tabs>
                <w:tab w:val="left" w:pos="0"/>
                <w:tab w:val="left" w:pos="2430"/>
                <w:tab w:val="left" w:pos="5400"/>
                <w:tab w:val="left" w:pos="8640"/>
              </w:tabs>
              <w:spacing w:line="252" w:lineRule="auto"/>
              <w:rPr>
                <w:rFonts w:cs="Arial"/>
                <w:bCs/>
                <w:szCs w:val="22"/>
              </w:rPr>
            </w:pPr>
            <w:r w:rsidRPr="00F17DE1">
              <w:rPr>
                <w:rFonts w:cs="Arial"/>
                <w:szCs w:val="22"/>
              </w:rPr>
              <w:t>Role: Co-Investigator</w:t>
            </w:r>
          </w:p>
        </w:tc>
      </w:tr>
      <w:tr w:rsidR="00990307" w14:paraId="61C4542D" w14:textId="77777777" w:rsidTr="00990307">
        <w:trPr>
          <w:trHeight w:val="387"/>
        </w:trPr>
        <w:tc>
          <w:tcPr>
            <w:tcW w:w="3630" w:type="dxa"/>
          </w:tcPr>
          <w:p w14:paraId="08FD9C43" w14:textId="77777777" w:rsidR="00990307" w:rsidRDefault="00990307" w:rsidP="00F17DE1">
            <w:pPr>
              <w:tabs>
                <w:tab w:val="left" w:pos="360"/>
                <w:tab w:val="left" w:pos="2430"/>
                <w:tab w:val="left" w:pos="5400"/>
                <w:tab w:val="left" w:pos="8640"/>
              </w:tabs>
              <w:spacing w:before="120" w:line="252" w:lineRule="auto"/>
              <w:rPr>
                <w:rFonts w:cs="Arial"/>
                <w:szCs w:val="22"/>
              </w:rPr>
            </w:pPr>
            <w:r w:rsidRPr="00F17DE1">
              <w:rPr>
                <w:rFonts w:cs="Arial"/>
                <w:szCs w:val="22"/>
              </w:rPr>
              <w:t>NIDCR R21DE025398</w:t>
            </w:r>
            <w:r w:rsidRPr="00F17DE1">
              <w:rPr>
                <w:rFonts w:cs="Arial"/>
                <w:szCs w:val="22"/>
              </w:rPr>
              <w:tab/>
            </w:r>
          </w:p>
        </w:tc>
        <w:tc>
          <w:tcPr>
            <w:tcW w:w="3630" w:type="dxa"/>
          </w:tcPr>
          <w:p w14:paraId="04607296" w14:textId="77777777" w:rsidR="00990307" w:rsidRDefault="00990307" w:rsidP="00F17DE1">
            <w:pPr>
              <w:tabs>
                <w:tab w:val="left" w:pos="360"/>
                <w:tab w:val="left" w:pos="2430"/>
                <w:tab w:val="left" w:pos="5400"/>
                <w:tab w:val="left" w:pos="8640"/>
              </w:tabs>
              <w:spacing w:before="120" w:line="252" w:lineRule="auto"/>
              <w:jc w:val="center"/>
              <w:rPr>
                <w:rFonts w:cs="Arial"/>
                <w:szCs w:val="22"/>
              </w:rPr>
            </w:pPr>
            <w:r w:rsidRPr="00F17DE1">
              <w:rPr>
                <w:rFonts w:cs="Arial"/>
                <w:szCs w:val="22"/>
              </w:rPr>
              <w:t>Gaykalova (PI)</w:t>
            </w:r>
          </w:p>
        </w:tc>
        <w:tc>
          <w:tcPr>
            <w:tcW w:w="3630" w:type="dxa"/>
          </w:tcPr>
          <w:p w14:paraId="03189978" w14:textId="77777777" w:rsidR="00990307" w:rsidRDefault="00990307" w:rsidP="00F17DE1">
            <w:pPr>
              <w:tabs>
                <w:tab w:val="left" w:pos="360"/>
                <w:tab w:val="left" w:pos="2430"/>
                <w:tab w:val="left" w:pos="5400"/>
                <w:tab w:val="left" w:pos="8640"/>
              </w:tabs>
              <w:spacing w:before="120" w:line="252" w:lineRule="auto"/>
              <w:jc w:val="right"/>
              <w:rPr>
                <w:rFonts w:cs="Arial"/>
                <w:szCs w:val="22"/>
              </w:rPr>
            </w:pPr>
            <w:r w:rsidRPr="00F17DE1">
              <w:rPr>
                <w:rFonts w:cs="Arial"/>
                <w:szCs w:val="22"/>
              </w:rPr>
              <w:t>07/01/15 – 06/30/17</w:t>
            </w:r>
          </w:p>
        </w:tc>
      </w:tr>
      <w:tr w:rsidR="00990307" w14:paraId="73B8FC28" w14:textId="77777777" w:rsidTr="00990307">
        <w:trPr>
          <w:trHeight w:val="1053"/>
        </w:trPr>
        <w:tc>
          <w:tcPr>
            <w:tcW w:w="10889" w:type="dxa"/>
            <w:gridSpan w:val="3"/>
          </w:tcPr>
          <w:p w14:paraId="43DE3C69" w14:textId="77777777" w:rsidR="00990307" w:rsidRPr="00F17DE1" w:rsidRDefault="00990307" w:rsidP="00F17DE1">
            <w:pPr>
              <w:tabs>
                <w:tab w:val="left" w:pos="0"/>
                <w:tab w:val="left" w:pos="2430"/>
                <w:tab w:val="left" w:pos="5400"/>
                <w:tab w:val="left" w:pos="8640"/>
              </w:tabs>
              <w:spacing w:line="252" w:lineRule="auto"/>
              <w:rPr>
                <w:rFonts w:cs="Arial"/>
                <w:szCs w:val="22"/>
              </w:rPr>
            </w:pPr>
            <w:r w:rsidRPr="00F17DE1">
              <w:rPr>
                <w:rFonts w:cs="Arial"/>
                <w:szCs w:val="22"/>
              </w:rPr>
              <w:t>Characterizing genome-wide alternative splicing in HPV related HNSCC</w:t>
            </w:r>
          </w:p>
          <w:p w14:paraId="3FC04E81" w14:textId="77777777" w:rsidR="00990307" w:rsidRDefault="00990307" w:rsidP="00F17DE1">
            <w:pPr>
              <w:tabs>
                <w:tab w:val="left" w:pos="0"/>
                <w:tab w:val="left" w:pos="2430"/>
                <w:tab w:val="left" w:pos="5400"/>
                <w:tab w:val="left" w:pos="8640"/>
              </w:tabs>
              <w:spacing w:line="252" w:lineRule="auto"/>
              <w:rPr>
                <w:rFonts w:cs="Arial"/>
                <w:szCs w:val="22"/>
              </w:rPr>
            </w:pPr>
            <w:r>
              <w:rPr>
                <w:rFonts w:cs="Arial"/>
                <w:szCs w:val="22"/>
              </w:rPr>
              <w:t>This project will provide insight into HPV+ HNSCC biology and will potentially provide therapeutic and prognostic targets for the development of HPV+ HNSCC specific therapies</w:t>
            </w:r>
          </w:p>
          <w:p w14:paraId="4F9073D8" w14:textId="77777777" w:rsidR="00990307" w:rsidRDefault="00990307" w:rsidP="00F17DE1">
            <w:pPr>
              <w:tabs>
                <w:tab w:val="left" w:pos="0"/>
                <w:tab w:val="left" w:pos="2430"/>
                <w:tab w:val="left" w:pos="5400"/>
                <w:tab w:val="left" w:pos="8640"/>
              </w:tabs>
              <w:spacing w:line="252" w:lineRule="auto"/>
              <w:rPr>
                <w:rFonts w:cs="Arial"/>
                <w:szCs w:val="22"/>
              </w:rPr>
            </w:pPr>
            <w:r w:rsidRPr="00F17DE1">
              <w:rPr>
                <w:rFonts w:cs="Arial"/>
                <w:szCs w:val="22"/>
              </w:rPr>
              <w:t>Role: Co-Investigator</w:t>
            </w:r>
          </w:p>
        </w:tc>
      </w:tr>
      <w:tr w:rsidR="00990307" w14:paraId="6C1231B2" w14:textId="77777777" w:rsidTr="00990307">
        <w:trPr>
          <w:trHeight w:val="387"/>
        </w:trPr>
        <w:tc>
          <w:tcPr>
            <w:tcW w:w="3630" w:type="dxa"/>
          </w:tcPr>
          <w:p w14:paraId="1AAE90CE" w14:textId="77777777" w:rsidR="00990307" w:rsidRDefault="00990307" w:rsidP="007362B4">
            <w:pPr>
              <w:tabs>
                <w:tab w:val="left" w:pos="360"/>
                <w:tab w:val="left" w:pos="2430"/>
                <w:tab w:val="left" w:pos="5400"/>
                <w:tab w:val="left" w:pos="8640"/>
              </w:tabs>
              <w:spacing w:before="120" w:line="252" w:lineRule="auto"/>
              <w:rPr>
                <w:rFonts w:cs="Arial"/>
                <w:szCs w:val="22"/>
              </w:rPr>
            </w:pPr>
            <w:r>
              <w:rPr>
                <w:rFonts w:cs="Arial"/>
                <w:szCs w:val="22"/>
              </w:rPr>
              <w:t xml:space="preserve">NCI </w:t>
            </w:r>
            <w:r w:rsidRPr="005D428F">
              <w:rPr>
                <w:rFonts w:cs="Arial"/>
                <w:szCs w:val="22"/>
              </w:rPr>
              <w:t>R01CA177669</w:t>
            </w:r>
          </w:p>
        </w:tc>
        <w:tc>
          <w:tcPr>
            <w:tcW w:w="3630" w:type="dxa"/>
          </w:tcPr>
          <w:p w14:paraId="35F5F57F" w14:textId="77777777" w:rsidR="00990307" w:rsidRDefault="00990307" w:rsidP="00D777FD">
            <w:pPr>
              <w:tabs>
                <w:tab w:val="left" w:pos="360"/>
                <w:tab w:val="left" w:pos="2430"/>
                <w:tab w:val="left" w:pos="5400"/>
                <w:tab w:val="left" w:pos="8640"/>
              </w:tabs>
              <w:spacing w:before="120" w:line="252" w:lineRule="auto"/>
              <w:jc w:val="center"/>
              <w:rPr>
                <w:rFonts w:cs="Arial"/>
                <w:szCs w:val="22"/>
              </w:rPr>
            </w:pPr>
            <w:r w:rsidRPr="005D428F">
              <w:rPr>
                <w:rFonts w:cs="Arial"/>
                <w:szCs w:val="22"/>
              </w:rPr>
              <w:t>Fertig</w:t>
            </w:r>
            <w:r>
              <w:rPr>
                <w:rFonts w:cs="Arial"/>
                <w:szCs w:val="22"/>
              </w:rPr>
              <w:t xml:space="preserve"> (PI</w:t>
            </w:r>
            <w:r w:rsidRPr="005D428F">
              <w:rPr>
                <w:rFonts w:cs="Arial"/>
                <w:szCs w:val="22"/>
              </w:rPr>
              <w:t>)</w:t>
            </w:r>
          </w:p>
        </w:tc>
        <w:tc>
          <w:tcPr>
            <w:tcW w:w="3630" w:type="dxa"/>
          </w:tcPr>
          <w:p w14:paraId="37D7C7A1" w14:textId="77777777" w:rsidR="00990307" w:rsidRDefault="00990307" w:rsidP="00F17DE1">
            <w:pPr>
              <w:tabs>
                <w:tab w:val="left" w:pos="360"/>
                <w:tab w:val="left" w:pos="2430"/>
                <w:tab w:val="left" w:pos="5400"/>
                <w:tab w:val="left" w:pos="8640"/>
              </w:tabs>
              <w:spacing w:before="120" w:line="252" w:lineRule="auto"/>
              <w:jc w:val="right"/>
              <w:rPr>
                <w:rFonts w:cs="Arial"/>
                <w:szCs w:val="22"/>
              </w:rPr>
            </w:pPr>
            <w:r w:rsidRPr="005D428F">
              <w:rPr>
                <w:rFonts w:cs="Arial"/>
                <w:szCs w:val="22"/>
              </w:rPr>
              <w:t>09/16/14 – 06/30/19</w:t>
            </w:r>
          </w:p>
        </w:tc>
      </w:tr>
      <w:tr w:rsidR="00990307" w14:paraId="2107499A" w14:textId="77777777" w:rsidTr="00990307">
        <w:trPr>
          <w:trHeight w:val="1067"/>
        </w:trPr>
        <w:tc>
          <w:tcPr>
            <w:tcW w:w="10889" w:type="dxa"/>
            <w:gridSpan w:val="3"/>
          </w:tcPr>
          <w:p w14:paraId="11095B13" w14:textId="77777777" w:rsidR="00990307" w:rsidRPr="005D428F" w:rsidRDefault="00990307" w:rsidP="00F17DE1">
            <w:pPr>
              <w:tabs>
                <w:tab w:val="left" w:pos="0"/>
                <w:tab w:val="left" w:pos="2430"/>
                <w:tab w:val="left" w:pos="5400"/>
                <w:tab w:val="left" w:pos="8640"/>
              </w:tabs>
              <w:spacing w:line="252" w:lineRule="auto"/>
              <w:rPr>
                <w:rFonts w:cs="Arial"/>
                <w:szCs w:val="22"/>
              </w:rPr>
            </w:pPr>
            <w:r w:rsidRPr="005D428F">
              <w:rPr>
                <w:rFonts w:cs="Arial"/>
                <w:szCs w:val="22"/>
              </w:rPr>
              <w:t>Dynamical Models of Cetuximab Resistance Drivers in HNSCC Based with Serial Omics Data</w:t>
            </w:r>
          </w:p>
          <w:p w14:paraId="2EF7A079" w14:textId="77777777" w:rsidR="00990307" w:rsidRDefault="00990307" w:rsidP="00F17DE1">
            <w:pPr>
              <w:tabs>
                <w:tab w:val="left" w:pos="0"/>
              </w:tabs>
              <w:spacing w:line="252" w:lineRule="auto"/>
              <w:rPr>
                <w:szCs w:val="22"/>
              </w:rPr>
            </w:pPr>
            <w:r w:rsidRPr="005D428F">
              <w:rPr>
                <w:rFonts w:cs="Arial"/>
                <w:szCs w:val="22"/>
              </w:rPr>
              <w:t xml:space="preserve">This central goal of this project project is to develop novel computational algorithms to infer the molecular mechanisms underlying cetuximab resistance from </w:t>
            </w:r>
            <w:r w:rsidRPr="005D428F">
              <w:rPr>
                <w:rFonts w:cs="Arial"/>
                <w:i/>
                <w:iCs/>
                <w:szCs w:val="22"/>
              </w:rPr>
              <w:t>in vitro</w:t>
            </w:r>
            <w:r w:rsidRPr="005D428F">
              <w:rPr>
                <w:rFonts w:cs="Arial"/>
                <w:szCs w:val="22"/>
              </w:rPr>
              <w:t xml:space="preserve"> and </w:t>
            </w:r>
            <w:r w:rsidRPr="005D428F">
              <w:rPr>
                <w:rFonts w:cs="Arial"/>
                <w:i/>
                <w:iCs/>
                <w:szCs w:val="22"/>
              </w:rPr>
              <w:t xml:space="preserve">in vivo </w:t>
            </w:r>
            <w:r w:rsidRPr="005D428F">
              <w:rPr>
                <w:rFonts w:cs="Arial"/>
                <w:szCs w:val="22"/>
              </w:rPr>
              <w:t>model of cetuximab resistant HNSCC.</w:t>
            </w:r>
            <w:r>
              <w:rPr>
                <w:szCs w:val="22"/>
              </w:rPr>
              <w:t> </w:t>
            </w:r>
          </w:p>
          <w:p w14:paraId="6CD4211D" w14:textId="77777777" w:rsidR="00990307" w:rsidRPr="00D777FD" w:rsidRDefault="00990307" w:rsidP="00F17DE1">
            <w:pPr>
              <w:tabs>
                <w:tab w:val="left" w:pos="0"/>
              </w:tabs>
              <w:spacing w:line="252" w:lineRule="auto"/>
              <w:rPr>
                <w:szCs w:val="22"/>
              </w:rPr>
            </w:pPr>
            <w:r>
              <w:rPr>
                <w:szCs w:val="22"/>
              </w:rPr>
              <w:t>Role: PI</w:t>
            </w:r>
          </w:p>
        </w:tc>
      </w:tr>
      <w:tr w:rsidR="00990307" w14:paraId="2A745F6D" w14:textId="77777777" w:rsidTr="00990307">
        <w:trPr>
          <w:trHeight w:val="387"/>
        </w:trPr>
        <w:tc>
          <w:tcPr>
            <w:tcW w:w="3630" w:type="dxa"/>
          </w:tcPr>
          <w:p w14:paraId="2F9F5A5C" w14:textId="77777777" w:rsidR="00990307" w:rsidRDefault="00990307" w:rsidP="007362B4">
            <w:pPr>
              <w:tabs>
                <w:tab w:val="left" w:pos="360"/>
                <w:tab w:val="left" w:pos="2430"/>
                <w:tab w:val="left" w:pos="5400"/>
                <w:tab w:val="left" w:pos="8640"/>
              </w:tabs>
              <w:spacing w:before="120" w:line="252" w:lineRule="auto"/>
              <w:rPr>
                <w:rFonts w:cs="Arial"/>
                <w:szCs w:val="22"/>
              </w:rPr>
            </w:pPr>
            <w:r>
              <w:rPr>
                <w:rFonts w:cs="Arial"/>
                <w:szCs w:val="22"/>
              </w:rPr>
              <w:t xml:space="preserve">NCI </w:t>
            </w:r>
            <w:r w:rsidRPr="005C691E">
              <w:rPr>
                <w:rFonts w:cs="Arial"/>
                <w:szCs w:val="22"/>
              </w:rPr>
              <w:t xml:space="preserve">P30CA006973   </w:t>
            </w:r>
          </w:p>
        </w:tc>
        <w:tc>
          <w:tcPr>
            <w:tcW w:w="3630" w:type="dxa"/>
          </w:tcPr>
          <w:p w14:paraId="0F5A44DB" w14:textId="77777777" w:rsidR="00990307" w:rsidRDefault="00990307" w:rsidP="00F17DE1">
            <w:pPr>
              <w:tabs>
                <w:tab w:val="left" w:pos="360"/>
                <w:tab w:val="left" w:pos="2430"/>
                <w:tab w:val="left" w:pos="5400"/>
                <w:tab w:val="left" w:pos="8640"/>
              </w:tabs>
              <w:spacing w:before="120" w:line="252" w:lineRule="auto"/>
              <w:jc w:val="center"/>
              <w:rPr>
                <w:rFonts w:cs="Arial"/>
                <w:szCs w:val="22"/>
              </w:rPr>
            </w:pPr>
            <w:r w:rsidRPr="005C691E">
              <w:rPr>
                <w:rFonts w:cs="Arial"/>
                <w:szCs w:val="22"/>
              </w:rPr>
              <w:t>Nelson/Cope</w:t>
            </w:r>
            <w:r>
              <w:rPr>
                <w:rFonts w:cs="Arial"/>
                <w:szCs w:val="22"/>
              </w:rPr>
              <w:t xml:space="preserve"> (PI)</w:t>
            </w:r>
          </w:p>
        </w:tc>
        <w:tc>
          <w:tcPr>
            <w:tcW w:w="3630" w:type="dxa"/>
          </w:tcPr>
          <w:p w14:paraId="15103956" w14:textId="77777777" w:rsidR="00990307" w:rsidRDefault="00990307" w:rsidP="00F17DE1">
            <w:pPr>
              <w:tabs>
                <w:tab w:val="left" w:pos="360"/>
                <w:tab w:val="left" w:pos="2430"/>
                <w:tab w:val="left" w:pos="5400"/>
                <w:tab w:val="left" w:pos="8640"/>
              </w:tabs>
              <w:spacing w:before="120" w:line="252" w:lineRule="auto"/>
              <w:jc w:val="right"/>
              <w:rPr>
                <w:rFonts w:cs="Arial"/>
                <w:szCs w:val="22"/>
              </w:rPr>
            </w:pPr>
            <w:r>
              <w:rPr>
                <w:rFonts w:cs="Arial"/>
                <w:szCs w:val="22"/>
              </w:rPr>
              <w:t>05/01/06 - 04/30/--</w:t>
            </w:r>
            <w:r w:rsidRPr="005C691E">
              <w:rPr>
                <w:rFonts w:cs="Arial"/>
                <w:szCs w:val="22"/>
              </w:rPr>
              <w:t xml:space="preserve">                                                </w:t>
            </w:r>
          </w:p>
        </w:tc>
      </w:tr>
      <w:tr w:rsidR="00990307" w14:paraId="75FA69F6" w14:textId="77777777" w:rsidTr="00990307">
        <w:trPr>
          <w:trHeight w:val="1067"/>
        </w:trPr>
        <w:tc>
          <w:tcPr>
            <w:tcW w:w="10889" w:type="dxa"/>
            <w:gridSpan w:val="3"/>
          </w:tcPr>
          <w:p w14:paraId="4D7DA181" w14:textId="77777777" w:rsidR="00990307" w:rsidRPr="005C691E" w:rsidRDefault="00990307" w:rsidP="00F17DE1">
            <w:pPr>
              <w:tabs>
                <w:tab w:val="left" w:pos="0"/>
                <w:tab w:val="left" w:pos="2430"/>
                <w:tab w:val="left" w:pos="5400"/>
                <w:tab w:val="left" w:pos="8640"/>
              </w:tabs>
              <w:spacing w:line="252" w:lineRule="auto"/>
              <w:rPr>
                <w:rFonts w:cs="Arial"/>
                <w:szCs w:val="22"/>
              </w:rPr>
            </w:pPr>
            <w:r w:rsidRPr="005C691E">
              <w:rPr>
                <w:rFonts w:cs="Arial"/>
                <w:szCs w:val="22"/>
              </w:rPr>
              <w:t>Regional Oncology Research Center: Bioinformatics Core</w:t>
            </w:r>
          </w:p>
          <w:p w14:paraId="67A9A196" w14:textId="77777777" w:rsidR="00990307" w:rsidRDefault="00990307" w:rsidP="00F17DE1">
            <w:pPr>
              <w:tabs>
                <w:tab w:val="left" w:pos="0"/>
                <w:tab w:val="left" w:pos="2430"/>
                <w:tab w:val="left" w:pos="5400"/>
                <w:tab w:val="left" w:pos="8640"/>
              </w:tabs>
              <w:spacing w:line="252" w:lineRule="auto"/>
              <w:rPr>
                <w:rFonts w:cs="Arial"/>
                <w:szCs w:val="22"/>
              </w:rPr>
            </w:pPr>
            <w:r w:rsidRPr="005C691E">
              <w:rPr>
                <w:rFonts w:cs="Arial"/>
                <w:szCs w:val="22"/>
              </w:rPr>
              <w:t>The bioinformatics shared resource guarantees the availability of comprehensive Bioinformatics expertise to Cancer Center members.</w:t>
            </w:r>
          </w:p>
          <w:p w14:paraId="71A8DB85" w14:textId="77777777" w:rsidR="00990307" w:rsidRPr="00F17DE1" w:rsidRDefault="00990307" w:rsidP="00F17DE1">
            <w:pPr>
              <w:tabs>
                <w:tab w:val="left" w:pos="0"/>
                <w:tab w:val="left" w:pos="2430"/>
                <w:tab w:val="left" w:pos="5400"/>
                <w:tab w:val="left" w:pos="8640"/>
              </w:tabs>
              <w:spacing w:line="252" w:lineRule="auto"/>
              <w:rPr>
                <w:rFonts w:cs="Arial"/>
                <w:bCs/>
                <w:szCs w:val="22"/>
              </w:rPr>
            </w:pPr>
            <w:r w:rsidRPr="00F17DE1">
              <w:rPr>
                <w:rFonts w:cs="Arial"/>
                <w:szCs w:val="22"/>
              </w:rPr>
              <w:t>Role: Co-Investigator</w:t>
            </w:r>
          </w:p>
        </w:tc>
      </w:tr>
    </w:tbl>
    <w:p w14:paraId="20511777" w14:textId="77777777" w:rsidR="00406062" w:rsidRDefault="00406062" w:rsidP="00535F06">
      <w:pPr>
        <w:pStyle w:val="DataField11pt-Single"/>
        <w:tabs>
          <w:tab w:val="left" w:pos="2880"/>
          <w:tab w:val="left" w:pos="5760"/>
          <w:tab w:val="left" w:pos="8640"/>
        </w:tabs>
        <w:contextualSpacing/>
        <w:rPr>
          <w:b/>
          <w:szCs w:val="22"/>
          <w:u w:val="single"/>
        </w:rPr>
      </w:pPr>
    </w:p>
    <w:p w14:paraId="068285EE" w14:textId="77777777" w:rsidR="00F17DE1" w:rsidRDefault="00194387" w:rsidP="00535F06">
      <w:pPr>
        <w:pStyle w:val="DataField11pt-Single"/>
        <w:tabs>
          <w:tab w:val="left" w:pos="2880"/>
          <w:tab w:val="left" w:pos="5760"/>
          <w:tab w:val="left" w:pos="8640"/>
        </w:tabs>
        <w:contextualSpacing/>
        <w:rPr>
          <w:b/>
          <w:szCs w:val="22"/>
          <w:u w:val="single"/>
        </w:rPr>
      </w:pPr>
      <w:r>
        <w:rPr>
          <w:b/>
          <w:szCs w:val="22"/>
          <w:u w:val="single"/>
        </w:rPr>
        <w:t>Completed Research Support</w:t>
      </w:r>
    </w:p>
    <w:p w14:paraId="354EE220" w14:textId="77777777" w:rsidR="00406062" w:rsidRDefault="00406062" w:rsidP="00406062">
      <w:pPr>
        <w:pStyle w:val="DataField11pt-Single"/>
        <w:tabs>
          <w:tab w:val="left" w:pos="2880"/>
          <w:tab w:val="left" w:pos="5760"/>
          <w:tab w:val="left" w:pos="8640"/>
        </w:tabs>
        <w:contextualSpacing/>
        <w:rPr>
          <w:b/>
          <w:szCs w:val="22"/>
          <w:u w:val="single"/>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630"/>
        <w:gridCol w:w="3630"/>
        <w:gridCol w:w="3630"/>
      </w:tblGrid>
      <w:tr w:rsidR="00406062" w14:paraId="2EDCBA9A" w14:textId="77777777" w:rsidTr="00445AAF">
        <w:trPr>
          <w:trHeight w:val="90"/>
        </w:trPr>
        <w:tc>
          <w:tcPr>
            <w:tcW w:w="3630" w:type="dxa"/>
          </w:tcPr>
          <w:p w14:paraId="2E45B14E" w14:textId="5158C6D6" w:rsidR="00406062" w:rsidRDefault="00406062" w:rsidP="00445AAF">
            <w:pPr>
              <w:tabs>
                <w:tab w:val="left" w:pos="360"/>
                <w:tab w:val="left" w:pos="2430"/>
                <w:tab w:val="left" w:pos="5400"/>
                <w:tab w:val="left" w:pos="8640"/>
              </w:tabs>
              <w:spacing w:line="252" w:lineRule="auto"/>
              <w:rPr>
                <w:rFonts w:cs="Arial"/>
                <w:szCs w:val="22"/>
              </w:rPr>
            </w:pPr>
            <w:r w:rsidRPr="003E089A">
              <w:rPr>
                <w:rFonts w:cs="Arial"/>
                <w:szCs w:val="22"/>
              </w:rPr>
              <w:t>Johns</w:t>
            </w:r>
            <w:r w:rsidRPr="00F504E1">
              <w:rPr>
                <w:rFonts w:cs="Arial"/>
                <w:szCs w:val="22"/>
              </w:rPr>
              <w:t xml:space="preserve"> H</w:t>
            </w:r>
            <w:r w:rsidRPr="003E089A">
              <w:rPr>
                <w:rFonts w:cs="Arial"/>
                <w:szCs w:val="22"/>
              </w:rPr>
              <w:t>o</w:t>
            </w:r>
            <w:r w:rsidRPr="00F504E1">
              <w:rPr>
                <w:rFonts w:cs="Arial"/>
                <w:szCs w:val="22"/>
              </w:rPr>
              <w:t>pki</w:t>
            </w:r>
            <w:r w:rsidRPr="003E089A">
              <w:rPr>
                <w:rFonts w:cs="Arial"/>
                <w:szCs w:val="22"/>
              </w:rPr>
              <w:t>ns</w:t>
            </w:r>
            <w:r w:rsidRPr="00F504E1">
              <w:rPr>
                <w:rFonts w:cs="Arial"/>
                <w:szCs w:val="22"/>
              </w:rPr>
              <w:t xml:space="preserve"> U</w:t>
            </w:r>
            <w:r w:rsidRPr="003E089A">
              <w:rPr>
                <w:rFonts w:cs="Arial"/>
                <w:szCs w:val="22"/>
              </w:rPr>
              <w:t>n</w:t>
            </w:r>
            <w:r w:rsidRPr="00F504E1">
              <w:rPr>
                <w:rFonts w:cs="Arial"/>
                <w:szCs w:val="22"/>
              </w:rPr>
              <w:t>iv</w:t>
            </w:r>
            <w:r w:rsidRPr="003E089A">
              <w:rPr>
                <w:rFonts w:cs="Arial"/>
                <w:szCs w:val="22"/>
              </w:rPr>
              <w:t>e</w:t>
            </w:r>
            <w:r w:rsidRPr="00F504E1">
              <w:rPr>
                <w:rFonts w:cs="Arial"/>
                <w:szCs w:val="22"/>
              </w:rPr>
              <w:t>r</w:t>
            </w:r>
            <w:r w:rsidRPr="003E089A">
              <w:rPr>
                <w:rFonts w:cs="Arial"/>
                <w:szCs w:val="22"/>
              </w:rPr>
              <w:t>s</w:t>
            </w:r>
            <w:r w:rsidRPr="00F504E1">
              <w:rPr>
                <w:rFonts w:cs="Arial"/>
                <w:szCs w:val="22"/>
              </w:rPr>
              <w:t>it</w:t>
            </w:r>
            <w:r w:rsidRPr="003E089A">
              <w:rPr>
                <w:rFonts w:cs="Arial"/>
                <w:szCs w:val="22"/>
              </w:rPr>
              <w:t>y</w:t>
            </w:r>
            <w:r>
              <w:rPr>
                <w:rFonts w:cs="Arial"/>
                <w:szCs w:val="22"/>
              </w:rPr>
              <w:t xml:space="preserve"> Discovery Award</w:t>
            </w:r>
          </w:p>
        </w:tc>
        <w:tc>
          <w:tcPr>
            <w:tcW w:w="3630" w:type="dxa"/>
          </w:tcPr>
          <w:p w14:paraId="42AFC258" w14:textId="77777777" w:rsidR="00406062" w:rsidRDefault="00406062" w:rsidP="00445AAF">
            <w:pPr>
              <w:tabs>
                <w:tab w:val="left" w:pos="360"/>
                <w:tab w:val="left" w:pos="2430"/>
                <w:tab w:val="left" w:pos="5400"/>
                <w:tab w:val="left" w:pos="8640"/>
              </w:tabs>
              <w:spacing w:line="252" w:lineRule="auto"/>
              <w:jc w:val="center"/>
              <w:rPr>
                <w:rFonts w:cs="Arial"/>
                <w:szCs w:val="22"/>
              </w:rPr>
            </w:pPr>
            <w:r w:rsidRPr="003E089A">
              <w:rPr>
                <w:rFonts w:cs="Arial"/>
                <w:szCs w:val="22"/>
              </w:rPr>
              <w:t>Fe</w:t>
            </w:r>
            <w:r w:rsidRPr="003E089A">
              <w:rPr>
                <w:rFonts w:cs="Arial"/>
                <w:spacing w:val="1"/>
                <w:szCs w:val="22"/>
              </w:rPr>
              <w:t>rt</w:t>
            </w:r>
            <w:r w:rsidRPr="003E089A">
              <w:rPr>
                <w:rFonts w:cs="Arial"/>
                <w:spacing w:val="-4"/>
                <w:szCs w:val="22"/>
              </w:rPr>
              <w:t>i</w:t>
            </w:r>
            <w:r w:rsidRPr="003E089A">
              <w:rPr>
                <w:rFonts w:cs="Arial"/>
                <w:szCs w:val="22"/>
              </w:rPr>
              <w:t>g</w:t>
            </w:r>
            <w:r w:rsidRPr="003E089A">
              <w:rPr>
                <w:rFonts w:cs="Arial"/>
                <w:spacing w:val="1"/>
                <w:szCs w:val="22"/>
              </w:rPr>
              <w:t xml:space="preserve"> (</w:t>
            </w:r>
            <w:r w:rsidRPr="003E089A">
              <w:rPr>
                <w:rFonts w:cs="Arial"/>
                <w:spacing w:val="-1"/>
                <w:szCs w:val="22"/>
              </w:rPr>
              <w:t>PI</w:t>
            </w:r>
            <w:r>
              <w:rPr>
                <w:rFonts w:cs="Arial"/>
                <w:spacing w:val="-1"/>
                <w:szCs w:val="22"/>
              </w:rPr>
              <w:t>)</w:t>
            </w:r>
          </w:p>
        </w:tc>
        <w:tc>
          <w:tcPr>
            <w:tcW w:w="3630" w:type="dxa"/>
          </w:tcPr>
          <w:p w14:paraId="6BBF8EF8" w14:textId="70D7C800" w:rsidR="00406062" w:rsidRDefault="00406062" w:rsidP="00445AAF">
            <w:pPr>
              <w:tabs>
                <w:tab w:val="left" w:pos="360"/>
                <w:tab w:val="left" w:pos="2430"/>
                <w:tab w:val="left" w:pos="5400"/>
                <w:tab w:val="left" w:pos="8640"/>
              </w:tabs>
              <w:spacing w:line="252" w:lineRule="auto"/>
              <w:jc w:val="right"/>
              <w:rPr>
                <w:rFonts w:cs="Arial"/>
                <w:szCs w:val="22"/>
              </w:rPr>
            </w:pPr>
            <w:r w:rsidRPr="003E089A">
              <w:rPr>
                <w:rFonts w:cs="Arial"/>
                <w:szCs w:val="22"/>
              </w:rPr>
              <w:t>0</w:t>
            </w:r>
            <w:r>
              <w:rPr>
                <w:rFonts w:cs="Arial"/>
                <w:szCs w:val="22"/>
              </w:rPr>
              <w:t>7</w:t>
            </w:r>
            <w:r w:rsidRPr="003E089A">
              <w:rPr>
                <w:rFonts w:cs="Arial"/>
                <w:spacing w:val="1"/>
                <w:szCs w:val="22"/>
              </w:rPr>
              <w:t>/</w:t>
            </w:r>
            <w:r w:rsidRPr="003E089A">
              <w:rPr>
                <w:rFonts w:cs="Arial"/>
                <w:szCs w:val="22"/>
              </w:rPr>
              <w:t>01</w:t>
            </w:r>
            <w:r w:rsidRPr="003E089A">
              <w:rPr>
                <w:rFonts w:cs="Arial"/>
                <w:spacing w:val="1"/>
                <w:szCs w:val="22"/>
              </w:rPr>
              <w:t>/</w:t>
            </w:r>
            <w:r w:rsidRPr="003E089A">
              <w:rPr>
                <w:rFonts w:cs="Arial"/>
                <w:szCs w:val="22"/>
              </w:rPr>
              <w:t>1</w:t>
            </w:r>
            <w:r>
              <w:rPr>
                <w:rFonts w:cs="Arial"/>
                <w:szCs w:val="22"/>
              </w:rPr>
              <w:t>6</w:t>
            </w:r>
            <w:r w:rsidRPr="003E089A">
              <w:rPr>
                <w:rFonts w:cs="Arial"/>
                <w:spacing w:val="-1"/>
                <w:szCs w:val="22"/>
              </w:rPr>
              <w:t xml:space="preserve"> </w:t>
            </w:r>
            <w:r w:rsidRPr="003E089A">
              <w:rPr>
                <w:rFonts w:cs="Arial"/>
                <w:szCs w:val="22"/>
              </w:rPr>
              <w:t>–</w:t>
            </w:r>
            <w:r w:rsidRPr="003E089A">
              <w:rPr>
                <w:rFonts w:cs="Arial"/>
                <w:spacing w:val="1"/>
                <w:szCs w:val="22"/>
              </w:rPr>
              <w:t xml:space="preserve"> </w:t>
            </w:r>
            <w:r w:rsidRPr="003E089A">
              <w:rPr>
                <w:rFonts w:cs="Arial"/>
                <w:szCs w:val="22"/>
              </w:rPr>
              <w:t>0</w:t>
            </w:r>
            <w:r>
              <w:rPr>
                <w:rFonts w:cs="Arial"/>
                <w:spacing w:val="-3"/>
                <w:szCs w:val="22"/>
              </w:rPr>
              <w:t>6</w:t>
            </w:r>
            <w:r w:rsidRPr="003E089A">
              <w:rPr>
                <w:rFonts w:cs="Arial"/>
                <w:spacing w:val="1"/>
                <w:szCs w:val="22"/>
              </w:rPr>
              <w:t>/</w:t>
            </w:r>
            <w:r w:rsidRPr="003E089A">
              <w:rPr>
                <w:rFonts w:cs="Arial"/>
                <w:szCs w:val="22"/>
              </w:rPr>
              <w:t>31</w:t>
            </w:r>
            <w:r w:rsidRPr="003E089A">
              <w:rPr>
                <w:rFonts w:cs="Arial"/>
                <w:spacing w:val="1"/>
                <w:szCs w:val="22"/>
              </w:rPr>
              <w:t>/</w:t>
            </w:r>
            <w:r w:rsidRPr="003E089A">
              <w:rPr>
                <w:rFonts w:cs="Arial"/>
                <w:szCs w:val="22"/>
              </w:rPr>
              <w:t>1</w:t>
            </w:r>
            <w:r>
              <w:rPr>
                <w:rFonts w:cs="Arial"/>
                <w:szCs w:val="22"/>
              </w:rPr>
              <w:t>6</w:t>
            </w:r>
          </w:p>
        </w:tc>
      </w:tr>
      <w:tr w:rsidR="00406062" w:rsidRPr="00F17DE1" w14:paraId="0EF840E8" w14:textId="77777777" w:rsidTr="00445AAF">
        <w:trPr>
          <w:trHeight w:val="73"/>
        </w:trPr>
        <w:tc>
          <w:tcPr>
            <w:tcW w:w="10890" w:type="dxa"/>
            <w:gridSpan w:val="3"/>
          </w:tcPr>
          <w:p w14:paraId="52EF14BA" w14:textId="7918F04B" w:rsidR="00406062" w:rsidRPr="003E089A" w:rsidRDefault="00406062" w:rsidP="00552B29">
            <w:pPr>
              <w:tabs>
                <w:tab w:val="left" w:pos="0"/>
                <w:tab w:val="left" w:pos="2430"/>
                <w:tab w:val="left" w:pos="5400"/>
                <w:tab w:val="left" w:pos="8640"/>
              </w:tabs>
              <w:spacing w:line="252" w:lineRule="auto"/>
              <w:rPr>
                <w:rFonts w:cs="Arial"/>
                <w:szCs w:val="22"/>
              </w:rPr>
            </w:pPr>
            <w:r>
              <w:rPr>
                <w:rFonts w:cs="Arial"/>
                <w:szCs w:val="22"/>
              </w:rPr>
              <w:t>Systems biology of invasive liver cancer</w:t>
            </w:r>
          </w:p>
          <w:p w14:paraId="38FAF791" w14:textId="77777777" w:rsidR="00406062" w:rsidRPr="00F17DE1" w:rsidRDefault="00406062" w:rsidP="00552B29">
            <w:pPr>
              <w:tabs>
                <w:tab w:val="left" w:pos="0"/>
                <w:tab w:val="left" w:pos="2430"/>
                <w:tab w:val="left" w:pos="5400"/>
                <w:tab w:val="left" w:pos="8640"/>
              </w:tabs>
              <w:spacing w:line="252" w:lineRule="auto"/>
              <w:rPr>
                <w:rFonts w:cs="Arial"/>
                <w:szCs w:val="22"/>
              </w:rPr>
            </w:pPr>
            <w:r w:rsidRPr="00F504E1">
              <w:rPr>
                <w:rFonts w:cs="Arial"/>
                <w:szCs w:val="22"/>
              </w:rPr>
              <w:t>R</w:t>
            </w:r>
            <w:r w:rsidRPr="003E089A">
              <w:rPr>
                <w:rFonts w:cs="Arial"/>
                <w:szCs w:val="22"/>
              </w:rPr>
              <w:t>o</w:t>
            </w:r>
            <w:r w:rsidRPr="00F504E1">
              <w:rPr>
                <w:rFonts w:cs="Arial"/>
                <w:szCs w:val="22"/>
              </w:rPr>
              <w:t>l</w:t>
            </w:r>
            <w:r w:rsidRPr="003E089A">
              <w:rPr>
                <w:rFonts w:cs="Arial"/>
                <w:szCs w:val="22"/>
              </w:rPr>
              <w:t>e:</w:t>
            </w:r>
            <w:r w:rsidRPr="00F504E1">
              <w:rPr>
                <w:rFonts w:cs="Arial"/>
                <w:szCs w:val="22"/>
              </w:rPr>
              <w:t xml:space="preserve"> P</w:t>
            </w:r>
            <w:r w:rsidRPr="003E089A">
              <w:rPr>
                <w:rFonts w:cs="Arial"/>
                <w:szCs w:val="22"/>
              </w:rPr>
              <w:t>I</w:t>
            </w:r>
          </w:p>
        </w:tc>
      </w:tr>
    </w:tbl>
    <w:p w14:paraId="532928D1" w14:textId="77777777" w:rsidR="000D26A5" w:rsidRDefault="000D26A5" w:rsidP="000D26A5">
      <w:pPr>
        <w:pStyle w:val="DataField11pt-Single"/>
        <w:tabs>
          <w:tab w:val="left" w:pos="2880"/>
          <w:tab w:val="left" w:pos="5760"/>
          <w:tab w:val="left" w:pos="8640"/>
        </w:tabs>
        <w:contextualSpacing/>
        <w:rPr>
          <w:b/>
          <w:szCs w:val="22"/>
          <w:u w:val="single"/>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630"/>
        <w:gridCol w:w="3630"/>
        <w:gridCol w:w="3630"/>
      </w:tblGrid>
      <w:tr w:rsidR="000D26A5" w14:paraId="0EA58DF4" w14:textId="77777777" w:rsidTr="00445AAF">
        <w:trPr>
          <w:trHeight w:val="73"/>
        </w:trPr>
        <w:tc>
          <w:tcPr>
            <w:tcW w:w="3630" w:type="dxa"/>
          </w:tcPr>
          <w:p w14:paraId="6D0FADC5" w14:textId="08305A34" w:rsidR="000D26A5" w:rsidRDefault="000D26A5" w:rsidP="00445AAF">
            <w:pPr>
              <w:tabs>
                <w:tab w:val="left" w:pos="360"/>
                <w:tab w:val="left" w:pos="2430"/>
                <w:tab w:val="left" w:pos="5400"/>
                <w:tab w:val="left" w:pos="8640"/>
              </w:tabs>
              <w:spacing w:line="252" w:lineRule="auto"/>
              <w:rPr>
                <w:rFonts w:cs="Arial"/>
                <w:szCs w:val="22"/>
              </w:rPr>
            </w:pPr>
            <w:r w:rsidRPr="003E089A">
              <w:rPr>
                <w:rFonts w:cs="Arial"/>
                <w:szCs w:val="22"/>
              </w:rPr>
              <w:t>Johns</w:t>
            </w:r>
            <w:r w:rsidRPr="00F504E1">
              <w:rPr>
                <w:rFonts w:cs="Arial"/>
                <w:szCs w:val="22"/>
              </w:rPr>
              <w:t xml:space="preserve"> H</w:t>
            </w:r>
            <w:r w:rsidRPr="003E089A">
              <w:rPr>
                <w:rFonts w:cs="Arial"/>
                <w:szCs w:val="22"/>
              </w:rPr>
              <w:t>o</w:t>
            </w:r>
            <w:r w:rsidRPr="00F504E1">
              <w:rPr>
                <w:rFonts w:cs="Arial"/>
                <w:szCs w:val="22"/>
              </w:rPr>
              <w:t>pki</w:t>
            </w:r>
            <w:r w:rsidRPr="003E089A">
              <w:rPr>
                <w:rFonts w:cs="Arial"/>
                <w:szCs w:val="22"/>
              </w:rPr>
              <w:t>ns</w:t>
            </w:r>
            <w:r w:rsidRPr="00F504E1">
              <w:rPr>
                <w:rFonts w:cs="Arial"/>
                <w:szCs w:val="22"/>
              </w:rPr>
              <w:t xml:space="preserve"> </w:t>
            </w:r>
            <w:r>
              <w:rPr>
                <w:rFonts w:cs="Arial"/>
                <w:szCs w:val="22"/>
              </w:rPr>
              <w:t xml:space="preserve">SPORE </w:t>
            </w:r>
          </w:p>
        </w:tc>
        <w:tc>
          <w:tcPr>
            <w:tcW w:w="3630" w:type="dxa"/>
          </w:tcPr>
          <w:p w14:paraId="0D8A4239" w14:textId="77777777" w:rsidR="000D26A5" w:rsidRDefault="000D26A5" w:rsidP="00445AAF">
            <w:pPr>
              <w:tabs>
                <w:tab w:val="left" w:pos="360"/>
                <w:tab w:val="left" w:pos="2430"/>
                <w:tab w:val="left" w:pos="5400"/>
                <w:tab w:val="left" w:pos="8640"/>
              </w:tabs>
              <w:spacing w:line="252" w:lineRule="auto"/>
              <w:jc w:val="center"/>
              <w:rPr>
                <w:rFonts w:cs="Arial"/>
                <w:szCs w:val="22"/>
              </w:rPr>
            </w:pPr>
            <w:r w:rsidRPr="003E089A">
              <w:rPr>
                <w:rFonts w:cs="Arial"/>
                <w:szCs w:val="22"/>
              </w:rPr>
              <w:t>Fe</w:t>
            </w:r>
            <w:r w:rsidRPr="003E089A">
              <w:rPr>
                <w:rFonts w:cs="Arial"/>
                <w:spacing w:val="1"/>
                <w:szCs w:val="22"/>
              </w:rPr>
              <w:t>rt</w:t>
            </w:r>
            <w:r w:rsidRPr="003E089A">
              <w:rPr>
                <w:rFonts w:cs="Arial"/>
                <w:spacing w:val="-4"/>
                <w:szCs w:val="22"/>
              </w:rPr>
              <w:t>i</w:t>
            </w:r>
            <w:r w:rsidRPr="003E089A">
              <w:rPr>
                <w:rFonts w:cs="Arial"/>
                <w:szCs w:val="22"/>
              </w:rPr>
              <w:t>g</w:t>
            </w:r>
            <w:r w:rsidRPr="003E089A">
              <w:rPr>
                <w:rFonts w:cs="Arial"/>
                <w:spacing w:val="1"/>
                <w:szCs w:val="22"/>
              </w:rPr>
              <w:t xml:space="preserve"> (</w:t>
            </w:r>
            <w:r w:rsidRPr="003E089A">
              <w:rPr>
                <w:rFonts w:cs="Arial"/>
                <w:spacing w:val="-1"/>
                <w:szCs w:val="22"/>
              </w:rPr>
              <w:t>PI</w:t>
            </w:r>
            <w:r>
              <w:rPr>
                <w:rFonts w:cs="Arial"/>
                <w:spacing w:val="-1"/>
                <w:szCs w:val="22"/>
              </w:rPr>
              <w:t>)</w:t>
            </w:r>
          </w:p>
        </w:tc>
        <w:tc>
          <w:tcPr>
            <w:tcW w:w="3630" w:type="dxa"/>
          </w:tcPr>
          <w:p w14:paraId="0C1B4EAA" w14:textId="38ADB29E" w:rsidR="000D26A5" w:rsidRDefault="000D26A5" w:rsidP="00445AAF">
            <w:pPr>
              <w:tabs>
                <w:tab w:val="left" w:pos="360"/>
                <w:tab w:val="left" w:pos="2430"/>
                <w:tab w:val="left" w:pos="5400"/>
                <w:tab w:val="left" w:pos="8640"/>
              </w:tabs>
              <w:spacing w:line="252" w:lineRule="auto"/>
              <w:jc w:val="right"/>
              <w:rPr>
                <w:rFonts w:cs="Arial"/>
                <w:szCs w:val="22"/>
              </w:rPr>
            </w:pPr>
            <w:r>
              <w:rPr>
                <w:rFonts w:cs="Arial"/>
                <w:szCs w:val="22"/>
              </w:rPr>
              <w:t>01</w:t>
            </w:r>
            <w:r w:rsidRPr="003E089A">
              <w:rPr>
                <w:rFonts w:cs="Arial"/>
                <w:spacing w:val="1"/>
                <w:szCs w:val="22"/>
              </w:rPr>
              <w:t>/</w:t>
            </w:r>
            <w:r w:rsidRPr="003E089A">
              <w:rPr>
                <w:rFonts w:cs="Arial"/>
                <w:szCs w:val="22"/>
              </w:rPr>
              <w:t>01</w:t>
            </w:r>
            <w:r w:rsidRPr="003E089A">
              <w:rPr>
                <w:rFonts w:cs="Arial"/>
                <w:spacing w:val="1"/>
                <w:szCs w:val="22"/>
              </w:rPr>
              <w:t>/</w:t>
            </w:r>
            <w:r w:rsidRPr="003E089A">
              <w:rPr>
                <w:rFonts w:cs="Arial"/>
                <w:szCs w:val="22"/>
              </w:rPr>
              <w:t>1</w:t>
            </w:r>
            <w:r>
              <w:rPr>
                <w:rFonts w:cs="Arial"/>
                <w:szCs w:val="22"/>
              </w:rPr>
              <w:t>7</w:t>
            </w:r>
            <w:r w:rsidRPr="003E089A">
              <w:rPr>
                <w:rFonts w:cs="Arial"/>
                <w:spacing w:val="-1"/>
                <w:szCs w:val="22"/>
              </w:rPr>
              <w:t xml:space="preserve"> </w:t>
            </w:r>
            <w:r w:rsidRPr="003E089A">
              <w:rPr>
                <w:rFonts w:cs="Arial"/>
                <w:szCs w:val="22"/>
              </w:rPr>
              <w:t>–</w:t>
            </w:r>
            <w:r w:rsidRPr="003E089A">
              <w:rPr>
                <w:rFonts w:cs="Arial"/>
                <w:spacing w:val="1"/>
                <w:szCs w:val="22"/>
              </w:rPr>
              <w:t xml:space="preserve"> </w:t>
            </w:r>
            <w:r w:rsidRPr="003E089A">
              <w:rPr>
                <w:rFonts w:cs="Arial"/>
                <w:szCs w:val="22"/>
              </w:rPr>
              <w:t>0</w:t>
            </w:r>
            <w:r>
              <w:rPr>
                <w:rFonts w:cs="Arial"/>
                <w:spacing w:val="-3"/>
                <w:szCs w:val="22"/>
              </w:rPr>
              <w:t>7</w:t>
            </w:r>
            <w:r w:rsidRPr="003E089A">
              <w:rPr>
                <w:rFonts w:cs="Arial"/>
                <w:spacing w:val="1"/>
                <w:szCs w:val="22"/>
              </w:rPr>
              <w:t>/</w:t>
            </w:r>
            <w:r w:rsidRPr="003E089A">
              <w:rPr>
                <w:rFonts w:cs="Arial"/>
                <w:szCs w:val="22"/>
              </w:rPr>
              <w:t>31</w:t>
            </w:r>
            <w:r w:rsidRPr="003E089A">
              <w:rPr>
                <w:rFonts w:cs="Arial"/>
                <w:spacing w:val="1"/>
                <w:szCs w:val="22"/>
              </w:rPr>
              <w:t>/</w:t>
            </w:r>
            <w:r w:rsidRPr="003E089A">
              <w:rPr>
                <w:rFonts w:cs="Arial"/>
                <w:szCs w:val="22"/>
              </w:rPr>
              <w:t>1</w:t>
            </w:r>
            <w:r>
              <w:rPr>
                <w:rFonts w:cs="Arial"/>
                <w:szCs w:val="22"/>
              </w:rPr>
              <w:t>8</w:t>
            </w:r>
          </w:p>
        </w:tc>
      </w:tr>
      <w:tr w:rsidR="000D26A5" w:rsidRPr="00F17DE1" w14:paraId="400478C5" w14:textId="77777777" w:rsidTr="00445AAF">
        <w:trPr>
          <w:trHeight w:val="801"/>
        </w:trPr>
        <w:tc>
          <w:tcPr>
            <w:tcW w:w="10890" w:type="dxa"/>
            <w:gridSpan w:val="3"/>
          </w:tcPr>
          <w:p w14:paraId="004373FB" w14:textId="42013443" w:rsidR="000D26A5" w:rsidRDefault="000D26A5" w:rsidP="00445AAF">
            <w:pPr>
              <w:tabs>
                <w:tab w:val="left" w:pos="0"/>
                <w:tab w:val="left" w:pos="2430"/>
                <w:tab w:val="left" w:pos="5400"/>
                <w:tab w:val="left" w:pos="8640"/>
              </w:tabs>
              <w:spacing w:line="252" w:lineRule="auto"/>
              <w:rPr>
                <w:rFonts w:cs="Arial"/>
                <w:szCs w:val="22"/>
              </w:rPr>
            </w:pPr>
            <w:r>
              <w:rPr>
                <w:rFonts w:cs="Arial"/>
                <w:szCs w:val="22"/>
              </w:rPr>
              <w:t>SPORE in Head &amp; Neck Cancer: PILOT</w:t>
            </w:r>
          </w:p>
          <w:p w14:paraId="433ED118" w14:textId="495E86F1" w:rsidR="000D26A5" w:rsidRPr="00445AAF" w:rsidRDefault="00445AAF" w:rsidP="00445AAF">
            <w:pPr>
              <w:tabs>
                <w:tab w:val="left" w:pos="0"/>
                <w:tab w:val="left" w:pos="2430"/>
                <w:tab w:val="left" w:pos="5400"/>
                <w:tab w:val="left" w:pos="8640"/>
              </w:tabs>
              <w:spacing w:line="252" w:lineRule="auto"/>
              <w:rPr>
                <w:rFonts w:cs="Arial"/>
                <w:szCs w:val="22"/>
              </w:rPr>
            </w:pPr>
            <w:r w:rsidRPr="00445AAF">
              <w:rPr>
                <w:rFonts w:cs="Arial"/>
                <w:szCs w:val="22"/>
              </w:rPr>
              <w:t>Gene expression and chromatin structure changes in HNSCC and their role in acquired resistance to cetuximab.</w:t>
            </w:r>
          </w:p>
          <w:p w14:paraId="36C50959" w14:textId="77777777" w:rsidR="000D26A5" w:rsidRPr="00F17DE1" w:rsidRDefault="000D26A5" w:rsidP="00445AAF">
            <w:pPr>
              <w:tabs>
                <w:tab w:val="left" w:pos="0"/>
                <w:tab w:val="left" w:pos="2430"/>
                <w:tab w:val="left" w:pos="5400"/>
                <w:tab w:val="left" w:pos="8640"/>
              </w:tabs>
              <w:spacing w:line="252" w:lineRule="auto"/>
              <w:rPr>
                <w:rFonts w:cs="Arial"/>
                <w:szCs w:val="22"/>
              </w:rPr>
            </w:pPr>
            <w:r w:rsidRPr="00F504E1">
              <w:rPr>
                <w:rFonts w:cs="Arial"/>
                <w:szCs w:val="22"/>
              </w:rPr>
              <w:t>R</w:t>
            </w:r>
            <w:r w:rsidRPr="003E089A">
              <w:rPr>
                <w:rFonts w:cs="Arial"/>
                <w:szCs w:val="22"/>
              </w:rPr>
              <w:t>o</w:t>
            </w:r>
            <w:r w:rsidRPr="00F504E1">
              <w:rPr>
                <w:rFonts w:cs="Arial"/>
                <w:szCs w:val="22"/>
              </w:rPr>
              <w:t>l</w:t>
            </w:r>
            <w:r w:rsidRPr="003E089A">
              <w:rPr>
                <w:rFonts w:cs="Arial"/>
                <w:szCs w:val="22"/>
              </w:rPr>
              <w:t>e:</w:t>
            </w:r>
            <w:r w:rsidRPr="00F504E1">
              <w:rPr>
                <w:rFonts w:cs="Arial"/>
                <w:szCs w:val="22"/>
              </w:rPr>
              <w:t xml:space="preserve"> P</w:t>
            </w:r>
            <w:r w:rsidRPr="003E089A">
              <w:rPr>
                <w:rFonts w:cs="Arial"/>
                <w:szCs w:val="22"/>
              </w:rPr>
              <w:t>I</w:t>
            </w:r>
          </w:p>
        </w:tc>
      </w:tr>
    </w:tbl>
    <w:p w14:paraId="1866A82F" w14:textId="77777777" w:rsidR="00406062" w:rsidRDefault="00406062" w:rsidP="00445AAF">
      <w:pPr>
        <w:pStyle w:val="DataField11pt-Single"/>
        <w:tabs>
          <w:tab w:val="left" w:pos="2880"/>
          <w:tab w:val="left" w:pos="5760"/>
          <w:tab w:val="left" w:pos="8640"/>
        </w:tabs>
        <w:contextualSpacing/>
        <w:rPr>
          <w:b/>
          <w:szCs w:val="22"/>
          <w:u w:val="single"/>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630"/>
        <w:gridCol w:w="3630"/>
        <w:gridCol w:w="3630"/>
      </w:tblGrid>
      <w:tr w:rsidR="00F17DE1" w14:paraId="1B4CFA9B" w14:textId="77777777" w:rsidTr="00445AAF">
        <w:trPr>
          <w:trHeight w:val="73"/>
        </w:trPr>
        <w:tc>
          <w:tcPr>
            <w:tcW w:w="3630" w:type="dxa"/>
          </w:tcPr>
          <w:p w14:paraId="5858C244" w14:textId="77777777" w:rsidR="00F17DE1" w:rsidRDefault="00F17DE1" w:rsidP="00445AAF">
            <w:pPr>
              <w:tabs>
                <w:tab w:val="left" w:pos="360"/>
                <w:tab w:val="left" w:pos="2430"/>
                <w:tab w:val="left" w:pos="5400"/>
                <w:tab w:val="left" w:pos="8640"/>
              </w:tabs>
              <w:spacing w:line="252" w:lineRule="auto"/>
              <w:rPr>
                <w:rFonts w:cs="Arial"/>
                <w:szCs w:val="22"/>
              </w:rPr>
            </w:pPr>
            <w:r w:rsidRPr="003E089A">
              <w:rPr>
                <w:rFonts w:cs="Arial"/>
                <w:szCs w:val="22"/>
              </w:rPr>
              <w:t>Johns</w:t>
            </w:r>
            <w:r w:rsidRPr="00F504E1">
              <w:rPr>
                <w:rFonts w:cs="Arial"/>
                <w:szCs w:val="22"/>
              </w:rPr>
              <w:t xml:space="preserve"> H</w:t>
            </w:r>
            <w:r w:rsidRPr="003E089A">
              <w:rPr>
                <w:rFonts w:cs="Arial"/>
                <w:szCs w:val="22"/>
              </w:rPr>
              <w:t>o</w:t>
            </w:r>
            <w:r w:rsidRPr="00F504E1">
              <w:rPr>
                <w:rFonts w:cs="Arial"/>
                <w:szCs w:val="22"/>
              </w:rPr>
              <w:t>pki</w:t>
            </w:r>
            <w:r w:rsidRPr="003E089A">
              <w:rPr>
                <w:rFonts w:cs="Arial"/>
                <w:szCs w:val="22"/>
              </w:rPr>
              <w:t>ns</w:t>
            </w:r>
            <w:r w:rsidRPr="00F504E1">
              <w:rPr>
                <w:rFonts w:cs="Arial"/>
                <w:szCs w:val="22"/>
              </w:rPr>
              <w:t xml:space="preserve"> U</w:t>
            </w:r>
            <w:r w:rsidRPr="003E089A">
              <w:rPr>
                <w:rFonts w:cs="Arial"/>
                <w:szCs w:val="22"/>
              </w:rPr>
              <w:t>n</w:t>
            </w:r>
            <w:r w:rsidRPr="00F504E1">
              <w:rPr>
                <w:rFonts w:cs="Arial"/>
                <w:szCs w:val="22"/>
              </w:rPr>
              <w:t>iv</w:t>
            </w:r>
            <w:r w:rsidRPr="003E089A">
              <w:rPr>
                <w:rFonts w:cs="Arial"/>
                <w:szCs w:val="22"/>
              </w:rPr>
              <w:t>e</w:t>
            </w:r>
            <w:r w:rsidRPr="00F504E1">
              <w:rPr>
                <w:rFonts w:cs="Arial"/>
                <w:szCs w:val="22"/>
              </w:rPr>
              <w:t>r</w:t>
            </w:r>
            <w:r w:rsidRPr="003E089A">
              <w:rPr>
                <w:rFonts w:cs="Arial"/>
                <w:szCs w:val="22"/>
              </w:rPr>
              <w:t>s</w:t>
            </w:r>
            <w:r w:rsidRPr="00F504E1">
              <w:rPr>
                <w:rFonts w:cs="Arial"/>
                <w:szCs w:val="22"/>
              </w:rPr>
              <w:t>it</w:t>
            </w:r>
            <w:r w:rsidRPr="003E089A">
              <w:rPr>
                <w:rFonts w:cs="Arial"/>
                <w:szCs w:val="22"/>
              </w:rPr>
              <w:t>y</w:t>
            </w:r>
            <w:r w:rsidR="00F504E1">
              <w:rPr>
                <w:rFonts w:cs="Arial"/>
                <w:szCs w:val="22"/>
              </w:rPr>
              <w:t xml:space="preserve"> </w:t>
            </w:r>
            <w:r w:rsidRPr="00F504E1">
              <w:rPr>
                <w:rFonts w:cs="Arial"/>
                <w:szCs w:val="22"/>
              </w:rPr>
              <w:t>SPOR</w:t>
            </w:r>
            <w:r w:rsidRPr="003E089A">
              <w:rPr>
                <w:rFonts w:cs="Arial"/>
                <w:szCs w:val="22"/>
              </w:rPr>
              <w:t>E</w:t>
            </w:r>
          </w:p>
        </w:tc>
        <w:tc>
          <w:tcPr>
            <w:tcW w:w="3630" w:type="dxa"/>
          </w:tcPr>
          <w:p w14:paraId="60219D7E" w14:textId="77777777" w:rsidR="00F17DE1" w:rsidRDefault="00F17DE1" w:rsidP="00445AAF">
            <w:pPr>
              <w:tabs>
                <w:tab w:val="left" w:pos="360"/>
                <w:tab w:val="left" w:pos="2430"/>
                <w:tab w:val="left" w:pos="5400"/>
                <w:tab w:val="left" w:pos="8640"/>
              </w:tabs>
              <w:spacing w:line="252" w:lineRule="auto"/>
              <w:jc w:val="center"/>
              <w:rPr>
                <w:rFonts w:cs="Arial"/>
                <w:szCs w:val="22"/>
              </w:rPr>
            </w:pPr>
            <w:r w:rsidRPr="003E089A">
              <w:rPr>
                <w:rFonts w:cs="Arial"/>
                <w:szCs w:val="22"/>
              </w:rPr>
              <w:t>Fe</w:t>
            </w:r>
            <w:r w:rsidRPr="003E089A">
              <w:rPr>
                <w:rFonts w:cs="Arial"/>
                <w:spacing w:val="1"/>
                <w:szCs w:val="22"/>
              </w:rPr>
              <w:t>rt</w:t>
            </w:r>
            <w:r w:rsidRPr="003E089A">
              <w:rPr>
                <w:rFonts w:cs="Arial"/>
                <w:spacing w:val="-4"/>
                <w:szCs w:val="22"/>
              </w:rPr>
              <w:t>i</w:t>
            </w:r>
            <w:r w:rsidRPr="003E089A">
              <w:rPr>
                <w:rFonts w:cs="Arial"/>
                <w:szCs w:val="22"/>
              </w:rPr>
              <w:t>g</w:t>
            </w:r>
            <w:r w:rsidRPr="003E089A">
              <w:rPr>
                <w:rFonts w:cs="Arial"/>
                <w:spacing w:val="1"/>
                <w:szCs w:val="22"/>
              </w:rPr>
              <w:t xml:space="preserve"> (</w:t>
            </w:r>
            <w:r w:rsidRPr="003E089A">
              <w:rPr>
                <w:rFonts w:cs="Arial"/>
                <w:spacing w:val="-1"/>
                <w:szCs w:val="22"/>
              </w:rPr>
              <w:t>PI</w:t>
            </w:r>
            <w:r>
              <w:rPr>
                <w:rFonts w:cs="Arial"/>
                <w:spacing w:val="-1"/>
                <w:szCs w:val="22"/>
              </w:rPr>
              <w:t>)</w:t>
            </w:r>
          </w:p>
        </w:tc>
        <w:tc>
          <w:tcPr>
            <w:tcW w:w="3630" w:type="dxa"/>
          </w:tcPr>
          <w:p w14:paraId="04A3CF1B" w14:textId="77777777" w:rsidR="00F17DE1" w:rsidRDefault="00F17DE1" w:rsidP="00445AAF">
            <w:pPr>
              <w:tabs>
                <w:tab w:val="left" w:pos="360"/>
                <w:tab w:val="left" w:pos="2430"/>
                <w:tab w:val="left" w:pos="5400"/>
                <w:tab w:val="left" w:pos="8640"/>
              </w:tabs>
              <w:spacing w:line="252" w:lineRule="auto"/>
              <w:jc w:val="right"/>
              <w:rPr>
                <w:rFonts w:cs="Arial"/>
                <w:szCs w:val="22"/>
              </w:rPr>
            </w:pPr>
            <w:r w:rsidRPr="003E089A">
              <w:rPr>
                <w:rFonts w:cs="Arial"/>
                <w:szCs w:val="22"/>
              </w:rPr>
              <w:t>09</w:t>
            </w:r>
            <w:r w:rsidRPr="003E089A">
              <w:rPr>
                <w:rFonts w:cs="Arial"/>
                <w:spacing w:val="1"/>
                <w:szCs w:val="22"/>
              </w:rPr>
              <w:t>/</w:t>
            </w:r>
            <w:r w:rsidRPr="003E089A">
              <w:rPr>
                <w:rFonts w:cs="Arial"/>
                <w:szCs w:val="22"/>
              </w:rPr>
              <w:t>01</w:t>
            </w:r>
            <w:r w:rsidRPr="003E089A">
              <w:rPr>
                <w:rFonts w:cs="Arial"/>
                <w:spacing w:val="1"/>
                <w:szCs w:val="22"/>
              </w:rPr>
              <w:t>/</w:t>
            </w:r>
            <w:r w:rsidRPr="003E089A">
              <w:rPr>
                <w:rFonts w:cs="Arial"/>
                <w:szCs w:val="22"/>
              </w:rPr>
              <w:t>10</w:t>
            </w:r>
            <w:r w:rsidRPr="003E089A">
              <w:rPr>
                <w:rFonts w:cs="Arial"/>
                <w:spacing w:val="-1"/>
                <w:szCs w:val="22"/>
              </w:rPr>
              <w:t xml:space="preserve"> </w:t>
            </w:r>
            <w:r w:rsidRPr="003E089A">
              <w:rPr>
                <w:rFonts w:cs="Arial"/>
                <w:szCs w:val="22"/>
              </w:rPr>
              <w:t>–</w:t>
            </w:r>
            <w:r w:rsidRPr="003E089A">
              <w:rPr>
                <w:rFonts w:cs="Arial"/>
                <w:spacing w:val="1"/>
                <w:szCs w:val="22"/>
              </w:rPr>
              <w:t xml:space="preserve"> </w:t>
            </w:r>
            <w:r w:rsidRPr="003E089A">
              <w:rPr>
                <w:rFonts w:cs="Arial"/>
                <w:szCs w:val="22"/>
              </w:rPr>
              <w:t>0</w:t>
            </w:r>
            <w:r w:rsidRPr="003E089A">
              <w:rPr>
                <w:rFonts w:cs="Arial"/>
                <w:spacing w:val="-3"/>
                <w:szCs w:val="22"/>
              </w:rPr>
              <w:t>8</w:t>
            </w:r>
            <w:r w:rsidRPr="003E089A">
              <w:rPr>
                <w:rFonts w:cs="Arial"/>
                <w:spacing w:val="1"/>
                <w:szCs w:val="22"/>
              </w:rPr>
              <w:t>/</w:t>
            </w:r>
            <w:r w:rsidRPr="003E089A">
              <w:rPr>
                <w:rFonts w:cs="Arial"/>
                <w:szCs w:val="22"/>
              </w:rPr>
              <w:t>31</w:t>
            </w:r>
            <w:r w:rsidRPr="003E089A">
              <w:rPr>
                <w:rFonts w:cs="Arial"/>
                <w:spacing w:val="1"/>
                <w:szCs w:val="22"/>
              </w:rPr>
              <w:t>/</w:t>
            </w:r>
            <w:r w:rsidRPr="003E089A">
              <w:rPr>
                <w:rFonts w:cs="Arial"/>
                <w:szCs w:val="22"/>
              </w:rPr>
              <w:t>12</w:t>
            </w:r>
          </w:p>
        </w:tc>
      </w:tr>
      <w:tr w:rsidR="00F17DE1" w:rsidRPr="00F17DE1" w14:paraId="407AE134" w14:textId="77777777" w:rsidTr="00445AAF">
        <w:trPr>
          <w:trHeight w:val="81"/>
        </w:trPr>
        <w:tc>
          <w:tcPr>
            <w:tcW w:w="10890" w:type="dxa"/>
            <w:gridSpan w:val="3"/>
          </w:tcPr>
          <w:p w14:paraId="7336BDD5" w14:textId="77777777" w:rsidR="00F504E1" w:rsidRDefault="00F504E1" w:rsidP="00445AAF">
            <w:pPr>
              <w:tabs>
                <w:tab w:val="left" w:pos="0"/>
                <w:tab w:val="left" w:pos="2430"/>
                <w:tab w:val="left" w:pos="5400"/>
                <w:tab w:val="left" w:pos="8640"/>
              </w:tabs>
              <w:spacing w:line="252" w:lineRule="auto"/>
              <w:rPr>
                <w:rFonts w:cs="Arial"/>
                <w:szCs w:val="22"/>
              </w:rPr>
            </w:pPr>
            <w:r w:rsidRPr="00F504E1">
              <w:rPr>
                <w:rFonts w:cs="Arial"/>
                <w:szCs w:val="22"/>
              </w:rPr>
              <w:t>SPO</w:t>
            </w:r>
            <w:r>
              <w:rPr>
                <w:rFonts w:cs="Arial"/>
                <w:szCs w:val="22"/>
              </w:rPr>
              <w:t>RE in Head &amp; Neck Cancer: PILOT</w:t>
            </w:r>
          </w:p>
          <w:p w14:paraId="161D970F" w14:textId="77777777" w:rsidR="00F17DE1" w:rsidRPr="003E089A" w:rsidRDefault="00F17DE1" w:rsidP="00445AAF">
            <w:pPr>
              <w:tabs>
                <w:tab w:val="left" w:pos="0"/>
                <w:tab w:val="left" w:pos="2430"/>
                <w:tab w:val="left" w:pos="5400"/>
                <w:tab w:val="left" w:pos="8640"/>
              </w:tabs>
              <w:spacing w:line="252" w:lineRule="auto"/>
              <w:rPr>
                <w:rFonts w:cs="Arial"/>
                <w:szCs w:val="22"/>
              </w:rPr>
            </w:pPr>
            <w:r w:rsidRPr="00F504E1">
              <w:rPr>
                <w:rFonts w:cs="Arial"/>
                <w:szCs w:val="22"/>
              </w:rPr>
              <w:t>Inferrin</w:t>
            </w:r>
            <w:r w:rsidRPr="003E089A">
              <w:rPr>
                <w:rFonts w:cs="Arial"/>
                <w:szCs w:val="22"/>
              </w:rPr>
              <w:t>g</w:t>
            </w:r>
            <w:r w:rsidRPr="00F504E1">
              <w:rPr>
                <w:rFonts w:cs="Arial"/>
                <w:szCs w:val="22"/>
              </w:rPr>
              <w:t xml:space="preserve"> MAP</w:t>
            </w:r>
            <w:r w:rsidRPr="003E089A">
              <w:rPr>
                <w:rFonts w:cs="Arial"/>
                <w:szCs w:val="22"/>
              </w:rPr>
              <w:t>K s</w:t>
            </w:r>
            <w:r w:rsidRPr="00F504E1">
              <w:rPr>
                <w:rFonts w:cs="Arial"/>
                <w:szCs w:val="22"/>
              </w:rPr>
              <w:t>ig</w:t>
            </w:r>
            <w:r w:rsidRPr="003E089A">
              <w:rPr>
                <w:rFonts w:cs="Arial"/>
                <w:szCs w:val="22"/>
              </w:rPr>
              <w:t>na</w:t>
            </w:r>
            <w:r w:rsidRPr="00F504E1">
              <w:rPr>
                <w:rFonts w:cs="Arial"/>
                <w:szCs w:val="22"/>
              </w:rPr>
              <w:t>li</w:t>
            </w:r>
            <w:r w:rsidRPr="003E089A">
              <w:rPr>
                <w:rFonts w:cs="Arial"/>
                <w:szCs w:val="22"/>
              </w:rPr>
              <w:t>ng</w:t>
            </w:r>
            <w:r w:rsidRPr="00F504E1">
              <w:rPr>
                <w:rFonts w:cs="Arial"/>
                <w:szCs w:val="22"/>
              </w:rPr>
              <w:t xml:space="preserve"> i</w:t>
            </w:r>
            <w:r w:rsidRPr="003E089A">
              <w:rPr>
                <w:rFonts w:cs="Arial"/>
                <w:szCs w:val="22"/>
              </w:rPr>
              <w:t>n</w:t>
            </w:r>
            <w:r w:rsidRPr="00F504E1">
              <w:rPr>
                <w:rFonts w:cs="Arial"/>
                <w:szCs w:val="22"/>
              </w:rPr>
              <w:t xml:space="preserve"> EG</w:t>
            </w:r>
            <w:r w:rsidRPr="003E089A">
              <w:rPr>
                <w:rFonts w:cs="Arial"/>
                <w:szCs w:val="22"/>
              </w:rPr>
              <w:t>FR</w:t>
            </w:r>
            <w:r w:rsidRPr="00F504E1">
              <w:rPr>
                <w:rFonts w:cs="Arial"/>
                <w:szCs w:val="22"/>
              </w:rPr>
              <w:t xml:space="preserve"> </w:t>
            </w:r>
            <w:r w:rsidRPr="003E089A">
              <w:rPr>
                <w:rFonts w:cs="Arial"/>
                <w:szCs w:val="22"/>
              </w:rPr>
              <w:t>sens</w:t>
            </w:r>
            <w:r w:rsidRPr="00F504E1">
              <w:rPr>
                <w:rFonts w:cs="Arial"/>
                <w:szCs w:val="22"/>
              </w:rPr>
              <w:t>itiv</w:t>
            </w:r>
            <w:r w:rsidRPr="003E089A">
              <w:rPr>
                <w:rFonts w:cs="Arial"/>
                <w:szCs w:val="22"/>
              </w:rPr>
              <w:t>e</w:t>
            </w:r>
            <w:r w:rsidRPr="00F504E1">
              <w:rPr>
                <w:rFonts w:cs="Arial"/>
                <w:szCs w:val="22"/>
              </w:rPr>
              <w:t xml:space="preserve"> </w:t>
            </w:r>
            <w:r w:rsidRPr="003E089A">
              <w:rPr>
                <w:rFonts w:cs="Arial"/>
                <w:szCs w:val="22"/>
              </w:rPr>
              <w:t>and</w:t>
            </w:r>
            <w:r w:rsidRPr="00F504E1">
              <w:rPr>
                <w:rFonts w:cs="Arial"/>
                <w:szCs w:val="22"/>
              </w:rPr>
              <w:t xml:space="preserve"> r</w:t>
            </w:r>
            <w:r w:rsidRPr="003E089A">
              <w:rPr>
                <w:rFonts w:cs="Arial"/>
                <w:szCs w:val="22"/>
              </w:rPr>
              <w:t>es</w:t>
            </w:r>
            <w:r w:rsidRPr="00F504E1">
              <w:rPr>
                <w:rFonts w:cs="Arial"/>
                <w:szCs w:val="22"/>
              </w:rPr>
              <w:t>i</w:t>
            </w:r>
            <w:r w:rsidRPr="003E089A">
              <w:rPr>
                <w:rFonts w:cs="Arial"/>
                <w:szCs w:val="22"/>
              </w:rPr>
              <w:t>s</w:t>
            </w:r>
            <w:r w:rsidRPr="00F504E1">
              <w:rPr>
                <w:rFonts w:cs="Arial"/>
                <w:szCs w:val="22"/>
              </w:rPr>
              <w:t>t</w:t>
            </w:r>
            <w:r w:rsidRPr="003E089A">
              <w:rPr>
                <w:rFonts w:cs="Arial"/>
                <w:szCs w:val="22"/>
              </w:rPr>
              <w:t>ant head</w:t>
            </w:r>
            <w:r w:rsidRPr="00F504E1">
              <w:rPr>
                <w:rFonts w:cs="Arial"/>
                <w:szCs w:val="22"/>
              </w:rPr>
              <w:t xml:space="preserve"> </w:t>
            </w:r>
            <w:r w:rsidRPr="003E089A">
              <w:rPr>
                <w:rFonts w:cs="Arial"/>
                <w:szCs w:val="22"/>
              </w:rPr>
              <w:t>and</w:t>
            </w:r>
            <w:r w:rsidRPr="00F504E1">
              <w:rPr>
                <w:rFonts w:cs="Arial"/>
                <w:szCs w:val="22"/>
              </w:rPr>
              <w:t xml:space="preserve"> </w:t>
            </w:r>
            <w:r w:rsidRPr="003E089A">
              <w:rPr>
                <w:rFonts w:cs="Arial"/>
                <w:szCs w:val="22"/>
              </w:rPr>
              <w:t>ne</w:t>
            </w:r>
            <w:r w:rsidRPr="00F504E1">
              <w:rPr>
                <w:rFonts w:cs="Arial"/>
                <w:szCs w:val="22"/>
              </w:rPr>
              <w:t>c</w:t>
            </w:r>
            <w:r w:rsidRPr="003E089A">
              <w:rPr>
                <w:rFonts w:cs="Arial"/>
                <w:szCs w:val="22"/>
              </w:rPr>
              <w:t>k</w:t>
            </w:r>
            <w:r w:rsidRPr="00F504E1">
              <w:rPr>
                <w:rFonts w:cs="Arial"/>
                <w:szCs w:val="22"/>
              </w:rPr>
              <w:t xml:space="preserve"> c</w:t>
            </w:r>
            <w:r w:rsidRPr="003E089A">
              <w:rPr>
                <w:rFonts w:cs="Arial"/>
                <w:szCs w:val="22"/>
              </w:rPr>
              <w:t>ance</w:t>
            </w:r>
            <w:r w:rsidRPr="00F504E1">
              <w:rPr>
                <w:rFonts w:cs="Arial"/>
                <w:szCs w:val="22"/>
              </w:rPr>
              <w:t>r</w:t>
            </w:r>
            <w:r w:rsidRPr="003E089A">
              <w:rPr>
                <w:rFonts w:cs="Arial"/>
                <w:szCs w:val="22"/>
              </w:rPr>
              <w:t>s</w:t>
            </w:r>
          </w:p>
          <w:p w14:paraId="3B1BBCCF" w14:textId="77777777" w:rsidR="00F17DE1" w:rsidRDefault="00F17DE1" w:rsidP="00445AAF">
            <w:pPr>
              <w:tabs>
                <w:tab w:val="left" w:pos="0"/>
                <w:tab w:val="left" w:pos="2430"/>
                <w:tab w:val="left" w:pos="5400"/>
                <w:tab w:val="left" w:pos="8640"/>
              </w:tabs>
              <w:spacing w:line="252" w:lineRule="auto"/>
              <w:rPr>
                <w:rFonts w:cs="Arial"/>
                <w:szCs w:val="22"/>
              </w:rPr>
            </w:pPr>
            <w:r w:rsidRPr="00F504E1">
              <w:rPr>
                <w:rFonts w:cs="Arial"/>
                <w:szCs w:val="22"/>
              </w:rPr>
              <w:t>R</w:t>
            </w:r>
            <w:r w:rsidRPr="003E089A">
              <w:rPr>
                <w:rFonts w:cs="Arial"/>
                <w:szCs w:val="22"/>
              </w:rPr>
              <w:t>o</w:t>
            </w:r>
            <w:r w:rsidRPr="00F504E1">
              <w:rPr>
                <w:rFonts w:cs="Arial"/>
                <w:szCs w:val="22"/>
              </w:rPr>
              <w:t>l</w:t>
            </w:r>
            <w:r w:rsidRPr="003E089A">
              <w:rPr>
                <w:rFonts w:cs="Arial"/>
                <w:szCs w:val="22"/>
              </w:rPr>
              <w:t>e:</w:t>
            </w:r>
            <w:r w:rsidRPr="00F504E1">
              <w:rPr>
                <w:rFonts w:cs="Arial"/>
                <w:szCs w:val="22"/>
              </w:rPr>
              <w:t xml:space="preserve"> P</w:t>
            </w:r>
            <w:r w:rsidRPr="003E089A">
              <w:rPr>
                <w:rFonts w:cs="Arial"/>
                <w:szCs w:val="22"/>
              </w:rPr>
              <w:t>I</w:t>
            </w:r>
          </w:p>
          <w:p w14:paraId="04FEDD42" w14:textId="77777777" w:rsidR="00445AAF" w:rsidRPr="00F17DE1" w:rsidRDefault="00445AAF" w:rsidP="00445AAF">
            <w:pPr>
              <w:tabs>
                <w:tab w:val="left" w:pos="0"/>
                <w:tab w:val="left" w:pos="2430"/>
                <w:tab w:val="left" w:pos="5400"/>
                <w:tab w:val="left" w:pos="8640"/>
              </w:tabs>
              <w:spacing w:line="252" w:lineRule="auto"/>
              <w:rPr>
                <w:rFonts w:cs="Arial"/>
                <w:szCs w:val="22"/>
              </w:rPr>
            </w:pPr>
          </w:p>
        </w:tc>
      </w:tr>
      <w:tr w:rsidR="00771C12" w14:paraId="1FBCA318" w14:textId="77777777" w:rsidTr="00D75639">
        <w:trPr>
          <w:trHeight w:val="73"/>
        </w:trPr>
        <w:tc>
          <w:tcPr>
            <w:tcW w:w="3630" w:type="dxa"/>
          </w:tcPr>
          <w:p w14:paraId="451E5285" w14:textId="77777777" w:rsidR="00771C12" w:rsidRDefault="00771C12" w:rsidP="00445AAF">
            <w:pPr>
              <w:tabs>
                <w:tab w:val="left" w:pos="360"/>
                <w:tab w:val="left" w:pos="2430"/>
                <w:tab w:val="left" w:pos="5400"/>
                <w:tab w:val="left" w:pos="8640"/>
              </w:tabs>
              <w:spacing w:line="252" w:lineRule="auto"/>
              <w:rPr>
                <w:rFonts w:cs="Arial"/>
                <w:szCs w:val="22"/>
              </w:rPr>
            </w:pPr>
            <w:r>
              <w:rPr>
                <w:bCs/>
                <w:szCs w:val="22"/>
              </w:rPr>
              <w:t xml:space="preserve">NIDCR </w:t>
            </w:r>
            <w:r w:rsidRPr="00AA2FA6">
              <w:rPr>
                <w:bCs/>
                <w:szCs w:val="22"/>
              </w:rPr>
              <w:t xml:space="preserve">P50DE019032        </w:t>
            </w:r>
          </w:p>
        </w:tc>
        <w:tc>
          <w:tcPr>
            <w:tcW w:w="3630" w:type="dxa"/>
          </w:tcPr>
          <w:p w14:paraId="37508EDC" w14:textId="207A9509" w:rsidR="00771C12" w:rsidRDefault="00445AAF" w:rsidP="00445AAF">
            <w:pPr>
              <w:tabs>
                <w:tab w:val="left" w:pos="360"/>
                <w:tab w:val="left" w:pos="2430"/>
                <w:tab w:val="left" w:pos="5400"/>
                <w:tab w:val="left" w:pos="8640"/>
              </w:tabs>
              <w:spacing w:line="252" w:lineRule="auto"/>
              <w:jc w:val="center"/>
              <w:rPr>
                <w:rFonts w:cs="Arial"/>
                <w:szCs w:val="22"/>
              </w:rPr>
            </w:pPr>
            <w:r>
              <w:rPr>
                <w:bCs/>
                <w:szCs w:val="22"/>
              </w:rPr>
              <w:t>Fertig</w:t>
            </w:r>
            <w:r w:rsidR="00771C12">
              <w:rPr>
                <w:bCs/>
                <w:szCs w:val="22"/>
              </w:rPr>
              <w:t xml:space="preserve"> (PI</w:t>
            </w:r>
            <w:r w:rsidR="00771C12" w:rsidRPr="00AA2FA6">
              <w:rPr>
                <w:bCs/>
                <w:szCs w:val="22"/>
              </w:rPr>
              <w:t>)</w:t>
            </w:r>
          </w:p>
        </w:tc>
        <w:tc>
          <w:tcPr>
            <w:tcW w:w="3630" w:type="dxa"/>
          </w:tcPr>
          <w:p w14:paraId="28855FE5" w14:textId="77777777" w:rsidR="00771C12" w:rsidRDefault="00771C12" w:rsidP="00445AAF">
            <w:pPr>
              <w:tabs>
                <w:tab w:val="left" w:pos="360"/>
                <w:tab w:val="left" w:pos="2430"/>
                <w:tab w:val="left" w:pos="5400"/>
                <w:tab w:val="left" w:pos="8640"/>
              </w:tabs>
              <w:spacing w:line="252" w:lineRule="auto"/>
              <w:jc w:val="right"/>
              <w:rPr>
                <w:rFonts w:cs="Arial"/>
                <w:szCs w:val="22"/>
              </w:rPr>
            </w:pPr>
            <w:r w:rsidRPr="00AA2FA6">
              <w:rPr>
                <w:bCs/>
                <w:szCs w:val="22"/>
              </w:rPr>
              <w:t>08/01/15 – 07/31/16</w:t>
            </w:r>
          </w:p>
        </w:tc>
      </w:tr>
      <w:tr w:rsidR="00771C12" w:rsidRPr="00F17DE1" w14:paraId="2AF8F07A" w14:textId="77777777" w:rsidTr="00D75639">
        <w:trPr>
          <w:trHeight w:val="73"/>
        </w:trPr>
        <w:tc>
          <w:tcPr>
            <w:tcW w:w="10890" w:type="dxa"/>
            <w:gridSpan w:val="3"/>
          </w:tcPr>
          <w:p w14:paraId="22C98D76" w14:textId="77777777" w:rsidR="00771C12" w:rsidRPr="00F504E1" w:rsidRDefault="00771C12" w:rsidP="00445AAF">
            <w:pPr>
              <w:tabs>
                <w:tab w:val="left" w:pos="0"/>
                <w:tab w:val="left" w:pos="2430"/>
                <w:tab w:val="left" w:pos="5400"/>
                <w:tab w:val="left" w:pos="8640"/>
              </w:tabs>
              <w:spacing w:line="252" w:lineRule="auto"/>
              <w:rPr>
                <w:rFonts w:cs="Arial"/>
                <w:szCs w:val="22"/>
              </w:rPr>
            </w:pPr>
            <w:r w:rsidRPr="00F504E1">
              <w:rPr>
                <w:rFonts w:cs="Arial"/>
                <w:szCs w:val="22"/>
              </w:rPr>
              <w:t>SPORE in Head &amp; Neck Cancer: PILOT</w:t>
            </w:r>
          </w:p>
          <w:p w14:paraId="2944B51F" w14:textId="77777777" w:rsidR="00771C12" w:rsidRPr="00F504E1" w:rsidRDefault="00771C12" w:rsidP="00445AAF">
            <w:pPr>
              <w:tabs>
                <w:tab w:val="left" w:pos="0"/>
                <w:tab w:val="left" w:pos="2430"/>
                <w:tab w:val="left" w:pos="5400"/>
                <w:tab w:val="left" w:pos="8640"/>
              </w:tabs>
              <w:spacing w:line="252" w:lineRule="auto"/>
              <w:rPr>
                <w:rFonts w:cs="Arial"/>
                <w:szCs w:val="22"/>
              </w:rPr>
            </w:pPr>
            <w:r w:rsidRPr="00F504E1">
              <w:rPr>
                <w:rFonts w:cs="Arial"/>
                <w:szCs w:val="22"/>
              </w:rPr>
              <w:t>Automated Genomics Analysis for Head and Neck Cancer</w:t>
            </w:r>
          </w:p>
          <w:p w14:paraId="30A8C75B" w14:textId="77777777" w:rsidR="00771C12" w:rsidRPr="00F504E1" w:rsidRDefault="00771C12" w:rsidP="00445AAF">
            <w:pPr>
              <w:tabs>
                <w:tab w:val="left" w:pos="0"/>
                <w:tab w:val="left" w:pos="2430"/>
                <w:tab w:val="left" w:pos="5400"/>
                <w:tab w:val="left" w:pos="8640"/>
              </w:tabs>
              <w:spacing w:line="252" w:lineRule="auto"/>
              <w:rPr>
                <w:b/>
                <w:bCs/>
                <w:szCs w:val="22"/>
              </w:rPr>
            </w:pPr>
            <w:r w:rsidRPr="00F504E1">
              <w:rPr>
                <w:rFonts w:cs="Arial"/>
                <w:szCs w:val="22"/>
              </w:rPr>
              <w:t>Role: Co-Investigator</w:t>
            </w:r>
          </w:p>
          <w:p w14:paraId="55F4CA12" w14:textId="77777777" w:rsidR="00771C12" w:rsidRDefault="00771C12" w:rsidP="00445AAF">
            <w:pPr>
              <w:tabs>
                <w:tab w:val="left" w:pos="0"/>
                <w:tab w:val="left" w:pos="2430"/>
                <w:tab w:val="left" w:pos="5400"/>
                <w:tab w:val="left" w:pos="8640"/>
              </w:tabs>
              <w:spacing w:line="252" w:lineRule="auto"/>
              <w:rPr>
                <w:rFonts w:cs="Arial"/>
                <w:szCs w:val="22"/>
              </w:rPr>
            </w:pPr>
          </w:p>
        </w:tc>
      </w:tr>
      <w:tr w:rsidR="00771C12" w14:paraId="2BAF8139" w14:textId="77777777" w:rsidTr="00CA670A">
        <w:trPr>
          <w:trHeight w:val="73"/>
        </w:trPr>
        <w:tc>
          <w:tcPr>
            <w:tcW w:w="3630" w:type="dxa"/>
          </w:tcPr>
          <w:p w14:paraId="2B2E4D4A" w14:textId="77777777" w:rsidR="00771C12" w:rsidRDefault="00771C12" w:rsidP="00445AAF">
            <w:pPr>
              <w:tabs>
                <w:tab w:val="left" w:pos="360"/>
                <w:tab w:val="left" w:pos="2430"/>
                <w:tab w:val="left" w:pos="5400"/>
                <w:tab w:val="left" w:pos="8640"/>
              </w:tabs>
              <w:spacing w:line="252" w:lineRule="auto"/>
              <w:rPr>
                <w:rFonts w:cs="Arial"/>
                <w:szCs w:val="22"/>
              </w:rPr>
            </w:pPr>
            <w:r>
              <w:rPr>
                <w:rFonts w:cs="Arial"/>
                <w:szCs w:val="22"/>
              </w:rPr>
              <w:t xml:space="preserve">NCI K25CA141053  </w:t>
            </w:r>
          </w:p>
        </w:tc>
        <w:tc>
          <w:tcPr>
            <w:tcW w:w="3630" w:type="dxa"/>
          </w:tcPr>
          <w:p w14:paraId="2A57E8F9" w14:textId="77777777" w:rsidR="00771C12" w:rsidRDefault="00771C12" w:rsidP="00445AAF">
            <w:pPr>
              <w:tabs>
                <w:tab w:val="left" w:pos="360"/>
                <w:tab w:val="left" w:pos="2430"/>
                <w:tab w:val="left" w:pos="5400"/>
                <w:tab w:val="left" w:pos="8640"/>
              </w:tabs>
              <w:spacing w:line="252" w:lineRule="auto"/>
              <w:jc w:val="center"/>
              <w:rPr>
                <w:rFonts w:cs="Arial"/>
                <w:szCs w:val="22"/>
              </w:rPr>
            </w:pPr>
            <w:r>
              <w:rPr>
                <w:rFonts w:cs="Arial"/>
                <w:szCs w:val="22"/>
              </w:rPr>
              <w:t>Fertig (PI)</w:t>
            </w:r>
          </w:p>
        </w:tc>
        <w:tc>
          <w:tcPr>
            <w:tcW w:w="3630" w:type="dxa"/>
          </w:tcPr>
          <w:p w14:paraId="0991712D" w14:textId="77777777" w:rsidR="00771C12" w:rsidRDefault="00771C12" w:rsidP="00445AAF">
            <w:pPr>
              <w:tabs>
                <w:tab w:val="left" w:pos="360"/>
                <w:tab w:val="left" w:pos="2430"/>
                <w:tab w:val="left" w:pos="5400"/>
                <w:tab w:val="left" w:pos="8640"/>
              </w:tabs>
              <w:spacing w:line="252" w:lineRule="auto"/>
              <w:jc w:val="right"/>
              <w:rPr>
                <w:rFonts w:cs="Arial"/>
                <w:szCs w:val="22"/>
              </w:rPr>
            </w:pPr>
            <w:r>
              <w:rPr>
                <w:rFonts w:cs="Arial"/>
                <w:szCs w:val="22"/>
              </w:rPr>
              <w:t>07/01/10 – 06/30/15</w:t>
            </w:r>
          </w:p>
        </w:tc>
      </w:tr>
      <w:tr w:rsidR="00771C12" w14:paraId="0329AF5B" w14:textId="77777777" w:rsidTr="00CA670A">
        <w:trPr>
          <w:trHeight w:val="73"/>
        </w:trPr>
        <w:tc>
          <w:tcPr>
            <w:tcW w:w="10890" w:type="dxa"/>
            <w:gridSpan w:val="3"/>
          </w:tcPr>
          <w:p w14:paraId="06FD3231" w14:textId="77777777" w:rsidR="00771C12" w:rsidRDefault="00771C12" w:rsidP="00445AAF">
            <w:pPr>
              <w:tabs>
                <w:tab w:val="left" w:pos="0"/>
                <w:tab w:val="left" w:pos="2430"/>
                <w:tab w:val="left" w:pos="5400"/>
                <w:tab w:val="left" w:pos="8640"/>
              </w:tabs>
              <w:spacing w:line="252" w:lineRule="auto"/>
              <w:rPr>
                <w:rFonts w:cs="Arial"/>
                <w:szCs w:val="22"/>
              </w:rPr>
            </w:pPr>
            <w:r>
              <w:rPr>
                <w:rFonts w:cs="Arial"/>
                <w:szCs w:val="22"/>
              </w:rPr>
              <w:t>Identifying Malignant Cell Signaling from Protein Interactions an Polyomic Data</w:t>
            </w:r>
          </w:p>
          <w:p w14:paraId="469CA9C4" w14:textId="1FDCA234" w:rsidR="00771C12" w:rsidRPr="00F504E1" w:rsidRDefault="00771C12" w:rsidP="00D75639">
            <w:pPr>
              <w:tabs>
                <w:tab w:val="left" w:pos="0"/>
                <w:tab w:val="left" w:pos="1267"/>
              </w:tabs>
              <w:spacing w:line="252" w:lineRule="auto"/>
              <w:rPr>
                <w:rFonts w:cs="Arial"/>
                <w:szCs w:val="22"/>
              </w:rPr>
            </w:pPr>
            <w:r>
              <w:rPr>
                <w:rFonts w:cs="Arial"/>
                <w:szCs w:val="22"/>
              </w:rPr>
              <w:t>Role: PI</w:t>
            </w:r>
            <w:r w:rsidR="00D75639">
              <w:rPr>
                <w:rFonts w:cs="Arial"/>
                <w:szCs w:val="22"/>
              </w:rPr>
              <w:tab/>
            </w:r>
          </w:p>
        </w:tc>
      </w:tr>
    </w:tbl>
    <w:p w14:paraId="21422596" w14:textId="77777777" w:rsidR="004A6BCD" w:rsidRDefault="004A6BCD" w:rsidP="00F504E1">
      <w:pPr>
        <w:pStyle w:val="DataField11pt-Single"/>
        <w:spacing w:line="252" w:lineRule="auto"/>
        <w:rPr>
          <w:bCs/>
          <w:szCs w:val="22"/>
        </w:rPr>
      </w:pPr>
    </w:p>
    <w:p w14:paraId="3E20B3AB" w14:textId="77777777" w:rsidR="004A6BCD" w:rsidRDefault="004A6BCD">
      <w:pPr>
        <w:autoSpaceDE/>
        <w:autoSpaceDN/>
        <w:rPr>
          <w:rFonts w:cs="Arial"/>
          <w:bCs/>
          <w:szCs w:val="22"/>
        </w:rPr>
      </w:pPr>
      <w:r>
        <w:rPr>
          <w:bCs/>
          <w:szCs w:val="22"/>
        </w:rPr>
        <w:br w:type="page"/>
      </w:r>
    </w:p>
    <w:p w14:paraId="42275E9A" w14:textId="77777777" w:rsidR="004A6BCD" w:rsidRDefault="004A6BCD" w:rsidP="00F504E1">
      <w:pPr>
        <w:pStyle w:val="DataField11pt-Single"/>
        <w:spacing w:line="252" w:lineRule="auto"/>
        <w:rPr>
          <w:bCs/>
          <w:szCs w:val="22"/>
        </w:rPr>
      </w:pPr>
      <w:r>
        <w:rPr>
          <w:b/>
          <w:bCs/>
          <w:szCs w:val="22"/>
        </w:rPr>
        <w:t>Description of other key personnel</w:t>
      </w:r>
    </w:p>
    <w:p w14:paraId="6DBDCE52" w14:textId="77777777" w:rsidR="004A6BCD" w:rsidRDefault="004A6BCD" w:rsidP="00F504E1">
      <w:pPr>
        <w:pStyle w:val="DataField11pt-Single"/>
        <w:spacing w:line="252" w:lineRule="auto"/>
        <w:rPr>
          <w:bCs/>
          <w:szCs w:val="22"/>
        </w:rPr>
      </w:pPr>
    </w:p>
    <w:p w14:paraId="24C564FC" w14:textId="0A022605" w:rsidR="004A6BCD" w:rsidRPr="00551B99" w:rsidRDefault="004A6BCD" w:rsidP="00F504E1">
      <w:pPr>
        <w:pStyle w:val="DataField11pt-Single"/>
        <w:spacing w:line="252" w:lineRule="auto"/>
        <w:rPr>
          <w:bCs/>
          <w:szCs w:val="22"/>
        </w:rPr>
      </w:pPr>
      <w:r>
        <w:rPr>
          <w:b/>
          <w:bCs/>
          <w:szCs w:val="22"/>
        </w:rPr>
        <w:t>Alexander V Favorov, Research Associate</w:t>
      </w:r>
      <w:r w:rsidR="00551B99">
        <w:rPr>
          <w:b/>
          <w:bCs/>
          <w:szCs w:val="22"/>
        </w:rPr>
        <w:t xml:space="preserve"> </w:t>
      </w:r>
      <w:r w:rsidR="00EA667E" w:rsidRPr="004E4EBC">
        <w:rPr>
          <w:szCs w:val="22"/>
        </w:rPr>
        <w:t xml:space="preserve">Dr. Favorov is specialized in </w:t>
      </w:r>
      <w:r w:rsidR="00EA667E">
        <w:rPr>
          <w:szCs w:val="22"/>
        </w:rPr>
        <w:t xml:space="preserve">Markov chain Monte Carlo (MCMC) techniques for genomics. He has developed several state of the art algorithms for motif discovery and genome-wide correlations. He has a long history of collaboration with Dr. Fertig on CoGAPS. He will collaborate closely with postdoctoral fellow Genevieve Stein-O’Brien to develop the distributions to model the sparsity hyperparameter in each bulk and single cell genomics technology (Aim 2). </w:t>
      </w:r>
    </w:p>
    <w:p w14:paraId="32F0136B" w14:textId="77777777" w:rsidR="004A6BCD" w:rsidRDefault="004A6BCD" w:rsidP="00F504E1">
      <w:pPr>
        <w:pStyle w:val="DataField11pt-Single"/>
        <w:spacing w:line="252" w:lineRule="auto"/>
        <w:rPr>
          <w:b/>
          <w:bCs/>
          <w:szCs w:val="22"/>
        </w:rPr>
      </w:pPr>
    </w:p>
    <w:p w14:paraId="2528BA47" w14:textId="16793C15" w:rsidR="004A6BCD" w:rsidRPr="0055796C" w:rsidRDefault="004A6BCD" w:rsidP="00F504E1">
      <w:pPr>
        <w:pStyle w:val="DataField11pt-Single"/>
        <w:spacing w:line="252" w:lineRule="auto"/>
        <w:rPr>
          <w:bCs/>
          <w:szCs w:val="22"/>
        </w:rPr>
      </w:pPr>
      <w:r>
        <w:rPr>
          <w:b/>
          <w:bCs/>
          <w:szCs w:val="22"/>
        </w:rPr>
        <w:t>Thomas Sherman, Biostatistician</w:t>
      </w:r>
      <w:r w:rsidR="0055796C">
        <w:rPr>
          <w:b/>
          <w:bCs/>
          <w:szCs w:val="22"/>
        </w:rPr>
        <w:t xml:space="preserve"> </w:t>
      </w:r>
      <w:r w:rsidR="008E3860">
        <w:rPr>
          <w:bCs/>
          <w:szCs w:val="22"/>
        </w:rPr>
        <w:t>Mr.</w:t>
      </w:r>
      <w:r w:rsidR="0055796C">
        <w:rPr>
          <w:bCs/>
          <w:szCs w:val="22"/>
        </w:rPr>
        <w:t xml:space="preserve"> Sherman completed his MS in Applied Mathematics and Statistics at Johns Hopkins University. He works </w:t>
      </w:r>
      <w:r w:rsidR="00552B29">
        <w:rPr>
          <w:bCs/>
          <w:szCs w:val="22"/>
        </w:rPr>
        <w:t xml:space="preserve">as a programmer in Dr. Fertig’s lab, maintaining </w:t>
      </w:r>
      <w:r w:rsidR="00A64457">
        <w:rPr>
          <w:bCs/>
          <w:szCs w:val="22"/>
        </w:rPr>
        <w:t xml:space="preserve">CoGAPS and implementing efficient data structures. He will be responsible for implementing the </w:t>
      </w:r>
      <w:r w:rsidR="00E83050">
        <w:rPr>
          <w:bCs/>
          <w:szCs w:val="22"/>
        </w:rPr>
        <w:t xml:space="preserve">message passing required for the </w:t>
      </w:r>
      <w:r w:rsidR="00A64457">
        <w:rPr>
          <w:bCs/>
          <w:szCs w:val="22"/>
        </w:rPr>
        <w:t>parallelization methods proposed in Aim 1.</w:t>
      </w:r>
    </w:p>
    <w:p w14:paraId="708AEDEC" w14:textId="77777777" w:rsidR="004A6BCD" w:rsidRDefault="004A6BCD" w:rsidP="00F504E1">
      <w:pPr>
        <w:pStyle w:val="DataField11pt-Single"/>
        <w:spacing w:line="252" w:lineRule="auto"/>
        <w:rPr>
          <w:b/>
          <w:bCs/>
          <w:szCs w:val="22"/>
        </w:rPr>
      </w:pPr>
    </w:p>
    <w:p w14:paraId="7138DFCA" w14:textId="75D07F9D" w:rsidR="00535F06" w:rsidRDefault="004A6BCD" w:rsidP="00F504E1">
      <w:pPr>
        <w:pStyle w:val="DataField11pt-Single"/>
        <w:spacing w:line="252" w:lineRule="auto"/>
        <w:rPr>
          <w:bCs/>
          <w:szCs w:val="22"/>
        </w:rPr>
      </w:pPr>
      <w:r>
        <w:rPr>
          <w:b/>
          <w:bCs/>
          <w:szCs w:val="22"/>
        </w:rPr>
        <w:t>Genevieve Stein-O’Brien, Postdoctoral Fellow</w:t>
      </w:r>
      <w:r w:rsidR="00CB2FAB">
        <w:rPr>
          <w:b/>
          <w:bCs/>
          <w:szCs w:val="22"/>
        </w:rPr>
        <w:t xml:space="preserve"> </w:t>
      </w:r>
      <w:r w:rsidR="00100DA7">
        <w:rPr>
          <w:bCs/>
          <w:szCs w:val="22"/>
        </w:rPr>
        <w:t xml:space="preserve">Dr. Stein-O’Brien completed her PhD from the Institute for Human Genetics in 2017. </w:t>
      </w:r>
      <w:r w:rsidR="00E83050">
        <w:rPr>
          <w:bCs/>
          <w:szCs w:val="22"/>
        </w:rPr>
        <w:t>For her dissertation work, she applied CoGAPS to analyze numerous developmental datasets</w:t>
      </w:r>
      <w:r w:rsidR="00AF3090">
        <w:rPr>
          <w:bCs/>
          <w:szCs w:val="22"/>
        </w:rPr>
        <w:t xml:space="preserve">. She has developed </w:t>
      </w:r>
      <w:r w:rsidR="00E83050">
        <w:rPr>
          <w:bCs/>
          <w:szCs w:val="22"/>
        </w:rPr>
        <w:t xml:space="preserve">new parallelization </w:t>
      </w:r>
      <w:r w:rsidR="00AF3090">
        <w:rPr>
          <w:bCs/>
          <w:szCs w:val="22"/>
        </w:rPr>
        <w:t xml:space="preserve">methods and gene selection techniques for genome-wide CoGAPS. </w:t>
      </w:r>
      <w:r w:rsidR="00DE5AA7">
        <w:rPr>
          <w:bCs/>
          <w:szCs w:val="22"/>
        </w:rPr>
        <w:t xml:space="preserve">Currently, Dr. Stein-O’Brien is a postdoctoral fellow co-supervised by Dr. Fertig and collaborative network member Dr. Goff. She is listed in both proposals. In this proposal, </w:t>
      </w:r>
      <w:r w:rsidR="00BD7274">
        <w:rPr>
          <w:bCs/>
          <w:szCs w:val="22"/>
        </w:rPr>
        <w:t xml:space="preserve">Dr. Stein-O’Brien </w:t>
      </w:r>
      <w:r w:rsidR="00DE5AA7">
        <w:rPr>
          <w:bCs/>
          <w:szCs w:val="22"/>
        </w:rPr>
        <w:t xml:space="preserve">is listed as </w:t>
      </w:r>
      <w:r w:rsidR="00BD7274">
        <w:rPr>
          <w:bCs/>
          <w:szCs w:val="22"/>
        </w:rPr>
        <w:t>responsible for the algorithm development and analyses proposed in this award.</w:t>
      </w:r>
      <w:r w:rsidR="00654BE5">
        <w:rPr>
          <w:bCs/>
          <w:szCs w:val="22"/>
        </w:rPr>
        <w:t xml:space="preserve"> Her work will be completed in collaboration with all key personnel on this proposal and co-supervised by Dr. Fertig and Dr. Goff. If both Dr. Fertig and Dr. Goff’s awards are funded, a TBD postdoc will be hired to collaborate with Dr. Stein-O’Brien on these efforts.</w:t>
      </w:r>
      <w:bookmarkStart w:id="0" w:name="_GoBack"/>
      <w:bookmarkEnd w:id="0"/>
    </w:p>
    <w:sectPr w:rsidR="00535F06"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D4974" w14:textId="77777777" w:rsidR="00552B29" w:rsidRDefault="00552B29">
      <w:r>
        <w:separator/>
      </w:r>
    </w:p>
  </w:endnote>
  <w:endnote w:type="continuationSeparator" w:id="0">
    <w:p w14:paraId="663F4BD3" w14:textId="77777777" w:rsidR="00552B29" w:rsidRDefault="0055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mbria"/>
    <w:panose1 w:val="00000000000000000000"/>
    <w:charset w:val="4D"/>
    <w:family w:val="roman"/>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Snell Roundhand"/>
    <w:panose1 w:val="020F0302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E4F42" w14:textId="77777777" w:rsidR="00552B29" w:rsidRDefault="00552B29">
      <w:r>
        <w:separator/>
      </w:r>
    </w:p>
  </w:footnote>
  <w:footnote w:type="continuationSeparator" w:id="0">
    <w:p w14:paraId="415C7116" w14:textId="77777777" w:rsidR="00552B29" w:rsidRDefault="00552B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E921E9"/>
    <w:multiLevelType w:val="hybridMultilevel"/>
    <w:tmpl w:val="3C3078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9B0EE4"/>
    <w:multiLevelType w:val="hybridMultilevel"/>
    <w:tmpl w:val="3446AF36"/>
    <w:lvl w:ilvl="0" w:tplc="480EB52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nsid w:val="1E5C6EC1"/>
    <w:multiLevelType w:val="hybridMultilevel"/>
    <w:tmpl w:val="F1922E10"/>
    <w:lvl w:ilvl="0" w:tplc="0409000F">
      <w:start w:val="1"/>
      <w:numFmt w:val="decimal"/>
      <w:lvlText w:val="%1."/>
      <w:lvlJc w:val="left"/>
      <w:pPr>
        <w:ind w:left="360" w:hanging="360"/>
      </w:pPr>
      <w:rPr>
        <w:rFonts w:hint="default"/>
      </w:rPr>
    </w:lvl>
    <w:lvl w:ilvl="1" w:tplc="550C27A0">
      <w:start w:val="1"/>
      <w:numFmt w:val="lowerLetter"/>
      <w:lvlText w:val="%2."/>
      <w:lvlJc w:val="left"/>
      <w:pPr>
        <w:ind w:left="1080" w:hanging="360"/>
      </w:pPr>
      <w:rPr>
        <w:rFonts w:cs="Times New Roman" w:hint="default"/>
      </w:rPr>
    </w:lvl>
    <w:lvl w:ilvl="2" w:tplc="0258377E">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4A6732"/>
    <w:multiLevelType w:val="hybridMultilevel"/>
    <w:tmpl w:val="81B6A9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1E17A97"/>
    <w:multiLevelType w:val="hybridMultilevel"/>
    <w:tmpl w:val="8B0CB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627699"/>
    <w:multiLevelType w:val="hybridMultilevel"/>
    <w:tmpl w:val="6BEE214A"/>
    <w:lvl w:ilvl="0" w:tplc="04090015">
      <w:start w:val="1"/>
      <w:numFmt w:val="upperLetter"/>
      <w:lvlText w:val="%1."/>
      <w:lvlJc w:val="left"/>
      <w:pPr>
        <w:ind w:left="720" w:hanging="360"/>
      </w:pPr>
      <w:rPr>
        <w:rFonts w:hint="default"/>
      </w:rPr>
    </w:lvl>
    <w:lvl w:ilvl="1" w:tplc="550C27A0">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DF76999"/>
    <w:multiLevelType w:val="hybridMultilevel"/>
    <w:tmpl w:val="6F989614"/>
    <w:lvl w:ilvl="0" w:tplc="E77E54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13717C0"/>
    <w:multiLevelType w:val="hybridMultilevel"/>
    <w:tmpl w:val="B2DE7A22"/>
    <w:lvl w:ilvl="0" w:tplc="E77E5476">
      <w:start w:val="1"/>
      <w:numFmt w:val="lowerLetter"/>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4C215FF9"/>
    <w:multiLevelType w:val="hybridMultilevel"/>
    <w:tmpl w:val="92B48B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5">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8">
    <w:nsid w:val="7E1F313E"/>
    <w:multiLevelType w:val="multilevel"/>
    <w:tmpl w:val="92B48B0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4"/>
  </w:num>
  <w:num w:numId="13">
    <w:abstractNumId w:val="13"/>
  </w:num>
  <w:num w:numId="14">
    <w:abstractNumId w:val="27"/>
  </w:num>
  <w:num w:numId="15">
    <w:abstractNumId w:val="25"/>
  </w:num>
  <w:num w:numId="16">
    <w:abstractNumId w:val="26"/>
  </w:num>
  <w:num w:numId="17">
    <w:abstractNumId w:val="10"/>
  </w:num>
  <w:num w:numId="18">
    <w:abstractNumId w:val="18"/>
  </w:num>
  <w:num w:numId="19">
    <w:abstractNumId w:val="19"/>
  </w:num>
  <w:num w:numId="20">
    <w:abstractNumId w:val="17"/>
  </w:num>
  <w:num w:numId="21">
    <w:abstractNumId w:val="16"/>
  </w:num>
  <w:num w:numId="22">
    <w:abstractNumId w:val="20"/>
  </w:num>
  <w:num w:numId="23">
    <w:abstractNumId w:val="22"/>
  </w:num>
  <w:num w:numId="24">
    <w:abstractNumId w:val="23"/>
  </w:num>
  <w:num w:numId="25">
    <w:abstractNumId w:val="21"/>
  </w:num>
  <w:num w:numId="26">
    <w:abstractNumId w:val="11"/>
  </w:num>
  <w:num w:numId="27">
    <w:abstractNumId w:val="14"/>
  </w:num>
  <w:num w:numId="28">
    <w:abstractNumId w:val="12"/>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15129"/>
    <w:rsid w:val="00023A7A"/>
    <w:rsid w:val="00043156"/>
    <w:rsid w:val="00067621"/>
    <w:rsid w:val="00070EEB"/>
    <w:rsid w:val="00084466"/>
    <w:rsid w:val="00093F6A"/>
    <w:rsid w:val="000C5779"/>
    <w:rsid w:val="000D26A5"/>
    <w:rsid w:val="000E3BEC"/>
    <w:rsid w:val="000F0864"/>
    <w:rsid w:val="00100DA7"/>
    <w:rsid w:val="00102205"/>
    <w:rsid w:val="001029CB"/>
    <w:rsid w:val="00122EB3"/>
    <w:rsid w:val="00132CA6"/>
    <w:rsid w:val="00135D17"/>
    <w:rsid w:val="0014571A"/>
    <w:rsid w:val="00170D87"/>
    <w:rsid w:val="00176737"/>
    <w:rsid w:val="00177D49"/>
    <w:rsid w:val="00194387"/>
    <w:rsid w:val="001A44CC"/>
    <w:rsid w:val="001B010D"/>
    <w:rsid w:val="001C065C"/>
    <w:rsid w:val="001C5AC4"/>
    <w:rsid w:val="001D0C9F"/>
    <w:rsid w:val="00206053"/>
    <w:rsid w:val="00213A4A"/>
    <w:rsid w:val="002506F6"/>
    <w:rsid w:val="0028051C"/>
    <w:rsid w:val="002B7443"/>
    <w:rsid w:val="002B79E6"/>
    <w:rsid w:val="002C00E5"/>
    <w:rsid w:val="002D7520"/>
    <w:rsid w:val="002E083F"/>
    <w:rsid w:val="002E5125"/>
    <w:rsid w:val="00315D84"/>
    <w:rsid w:val="00321A19"/>
    <w:rsid w:val="0032791E"/>
    <w:rsid w:val="0035045F"/>
    <w:rsid w:val="00354446"/>
    <w:rsid w:val="0037667F"/>
    <w:rsid w:val="00382AB6"/>
    <w:rsid w:val="00383712"/>
    <w:rsid w:val="003A5DF9"/>
    <w:rsid w:val="003C1F3A"/>
    <w:rsid w:val="003C2647"/>
    <w:rsid w:val="003C62D6"/>
    <w:rsid w:val="003D2399"/>
    <w:rsid w:val="003E429A"/>
    <w:rsid w:val="003E4829"/>
    <w:rsid w:val="003E4A92"/>
    <w:rsid w:val="003F6A45"/>
    <w:rsid w:val="00406062"/>
    <w:rsid w:val="00407E0B"/>
    <w:rsid w:val="00432346"/>
    <w:rsid w:val="0044297A"/>
    <w:rsid w:val="004454A9"/>
    <w:rsid w:val="00445AAF"/>
    <w:rsid w:val="00447F3A"/>
    <w:rsid w:val="004759D9"/>
    <w:rsid w:val="0048788C"/>
    <w:rsid w:val="0049068A"/>
    <w:rsid w:val="004A3FC8"/>
    <w:rsid w:val="004A5779"/>
    <w:rsid w:val="004A6BCD"/>
    <w:rsid w:val="005012A9"/>
    <w:rsid w:val="00503B57"/>
    <w:rsid w:val="005145BB"/>
    <w:rsid w:val="00517BFD"/>
    <w:rsid w:val="00535BAB"/>
    <w:rsid w:val="00535F06"/>
    <w:rsid w:val="0054471F"/>
    <w:rsid w:val="005461F3"/>
    <w:rsid w:val="00547118"/>
    <w:rsid w:val="005474EE"/>
    <w:rsid w:val="00547AC9"/>
    <w:rsid w:val="00551B99"/>
    <w:rsid w:val="00552B29"/>
    <w:rsid w:val="0055796C"/>
    <w:rsid w:val="00592740"/>
    <w:rsid w:val="005965DC"/>
    <w:rsid w:val="005A2D71"/>
    <w:rsid w:val="005A6826"/>
    <w:rsid w:val="005C2BDD"/>
    <w:rsid w:val="005C2CF8"/>
    <w:rsid w:val="005C47A8"/>
    <w:rsid w:val="005E30A0"/>
    <w:rsid w:val="005E406E"/>
    <w:rsid w:val="005F1C7E"/>
    <w:rsid w:val="005F51AE"/>
    <w:rsid w:val="005F5F51"/>
    <w:rsid w:val="00601C69"/>
    <w:rsid w:val="00607152"/>
    <w:rsid w:val="00616BCC"/>
    <w:rsid w:val="00624261"/>
    <w:rsid w:val="006243CF"/>
    <w:rsid w:val="00630A3B"/>
    <w:rsid w:val="00642234"/>
    <w:rsid w:val="00646AF9"/>
    <w:rsid w:val="00654BE5"/>
    <w:rsid w:val="00656AB8"/>
    <w:rsid w:val="006609B6"/>
    <w:rsid w:val="006720B2"/>
    <w:rsid w:val="00675D13"/>
    <w:rsid w:val="00682D99"/>
    <w:rsid w:val="006865E1"/>
    <w:rsid w:val="0068699D"/>
    <w:rsid w:val="00690F1E"/>
    <w:rsid w:val="00694534"/>
    <w:rsid w:val="006A353C"/>
    <w:rsid w:val="006A56FC"/>
    <w:rsid w:val="006B2D1C"/>
    <w:rsid w:val="006C1E1F"/>
    <w:rsid w:val="006C3027"/>
    <w:rsid w:val="006E6FB5"/>
    <w:rsid w:val="006F0893"/>
    <w:rsid w:val="006F2E9A"/>
    <w:rsid w:val="007050F5"/>
    <w:rsid w:val="0071140F"/>
    <w:rsid w:val="00721CFC"/>
    <w:rsid w:val="00722C8F"/>
    <w:rsid w:val="00732783"/>
    <w:rsid w:val="007362B4"/>
    <w:rsid w:val="007467ED"/>
    <w:rsid w:val="00746F16"/>
    <w:rsid w:val="00763DE9"/>
    <w:rsid w:val="00771C12"/>
    <w:rsid w:val="00772390"/>
    <w:rsid w:val="00781234"/>
    <w:rsid w:val="00783B51"/>
    <w:rsid w:val="007A3D80"/>
    <w:rsid w:val="007B7AF3"/>
    <w:rsid w:val="007D4EB0"/>
    <w:rsid w:val="008073EB"/>
    <w:rsid w:val="00843027"/>
    <w:rsid w:val="00843121"/>
    <w:rsid w:val="00855F22"/>
    <w:rsid w:val="008717CB"/>
    <w:rsid w:val="00874EBC"/>
    <w:rsid w:val="00886219"/>
    <w:rsid w:val="008904A4"/>
    <w:rsid w:val="00893685"/>
    <w:rsid w:val="008A56B5"/>
    <w:rsid w:val="008E2389"/>
    <w:rsid w:val="008E3860"/>
    <w:rsid w:val="008F5B7F"/>
    <w:rsid w:val="009026C7"/>
    <w:rsid w:val="00914EC1"/>
    <w:rsid w:val="009211D3"/>
    <w:rsid w:val="00932A26"/>
    <w:rsid w:val="00933173"/>
    <w:rsid w:val="00934124"/>
    <w:rsid w:val="00942354"/>
    <w:rsid w:val="009440DF"/>
    <w:rsid w:val="00952A27"/>
    <w:rsid w:val="00962757"/>
    <w:rsid w:val="00977FA5"/>
    <w:rsid w:val="00981B36"/>
    <w:rsid w:val="00990307"/>
    <w:rsid w:val="009D2491"/>
    <w:rsid w:val="009D7E97"/>
    <w:rsid w:val="009E52CA"/>
    <w:rsid w:val="009F72E5"/>
    <w:rsid w:val="00A03FFA"/>
    <w:rsid w:val="00A04942"/>
    <w:rsid w:val="00A04B52"/>
    <w:rsid w:val="00A134F3"/>
    <w:rsid w:val="00A1469B"/>
    <w:rsid w:val="00A14EF5"/>
    <w:rsid w:val="00A26D0F"/>
    <w:rsid w:val="00A42D9B"/>
    <w:rsid w:val="00A43A7F"/>
    <w:rsid w:val="00A55D1D"/>
    <w:rsid w:val="00A63D7C"/>
    <w:rsid w:val="00A6416E"/>
    <w:rsid w:val="00A64457"/>
    <w:rsid w:val="00A7514C"/>
    <w:rsid w:val="00A8122C"/>
    <w:rsid w:val="00A83312"/>
    <w:rsid w:val="00AA2FA6"/>
    <w:rsid w:val="00AE2D6C"/>
    <w:rsid w:val="00AE41C4"/>
    <w:rsid w:val="00AF04D0"/>
    <w:rsid w:val="00AF3090"/>
    <w:rsid w:val="00B23291"/>
    <w:rsid w:val="00B253C5"/>
    <w:rsid w:val="00B553DA"/>
    <w:rsid w:val="00B841D8"/>
    <w:rsid w:val="00BD7274"/>
    <w:rsid w:val="00BE6C93"/>
    <w:rsid w:val="00C01997"/>
    <w:rsid w:val="00C02FF5"/>
    <w:rsid w:val="00C05C55"/>
    <w:rsid w:val="00C076C6"/>
    <w:rsid w:val="00C1247F"/>
    <w:rsid w:val="00C137DA"/>
    <w:rsid w:val="00C251D8"/>
    <w:rsid w:val="00C3113F"/>
    <w:rsid w:val="00C412BB"/>
    <w:rsid w:val="00C4536F"/>
    <w:rsid w:val="00C46ADA"/>
    <w:rsid w:val="00C55FD3"/>
    <w:rsid w:val="00C65A95"/>
    <w:rsid w:val="00C85025"/>
    <w:rsid w:val="00C918BD"/>
    <w:rsid w:val="00C94E59"/>
    <w:rsid w:val="00C96150"/>
    <w:rsid w:val="00CA670A"/>
    <w:rsid w:val="00CA680A"/>
    <w:rsid w:val="00CB2FAB"/>
    <w:rsid w:val="00CC46B5"/>
    <w:rsid w:val="00CC4C6E"/>
    <w:rsid w:val="00CE0951"/>
    <w:rsid w:val="00CF68A2"/>
    <w:rsid w:val="00D2213D"/>
    <w:rsid w:val="00D3779E"/>
    <w:rsid w:val="00D5200D"/>
    <w:rsid w:val="00D52B90"/>
    <w:rsid w:val="00D61598"/>
    <w:rsid w:val="00D679E5"/>
    <w:rsid w:val="00D712EB"/>
    <w:rsid w:val="00D728E1"/>
    <w:rsid w:val="00D730C7"/>
    <w:rsid w:val="00D74391"/>
    <w:rsid w:val="00D75639"/>
    <w:rsid w:val="00D777FD"/>
    <w:rsid w:val="00D83360"/>
    <w:rsid w:val="00D8435E"/>
    <w:rsid w:val="00D84D70"/>
    <w:rsid w:val="00DB7B85"/>
    <w:rsid w:val="00DD31B4"/>
    <w:rsid w:val="00DE5AA7"/>
    <w:rsid w:val="00DF7645"/>
    <w:rsid w:val="00E047AD"/>
    <w:rsid w:val="00E127A1"/>
    <w:rsid w:val="00E20E6D"/>
    <w:rsid w:val="00E34C36"/>
    <w:rsid w:val="00E355C2"/>
    <w:rsid w:val="00E53B95"/>
    <w:rsid w:val="00E67A05"/>
    <w:rsid w:val="00E7304C"/>
    <w:rsid w:val="00E74AB7"/>
    <w:rsid w:val="00E81FE1"/>
    <w:rsid w:val="00E83050"/>
    <w:rsid w:val="00E90203"/>
    <w:rsid w:val="00EA0405"/>
    <w:rsid w:val="00EA667E"/>
    <w:rsid w:val="00EB267F"/>
    <w:rsid w:val="00EC537B"/>
    <w:rsid w:val="00ED35D7"/>
    <w:rsid w:val="00EE0965"/>
    <w:rsid w:val="00EF4C32"/>
    <w:rsid w:val="00EF69CD"/>
    <w:rsid w:val="00F0034A"/>
    <w:rsid w:val="00F02126"/>
    <w:rsid w:val="00F07AB3"/>
    <w:rsid w:val="00F17DE1"/>
    <w:rsid w:val="00F262AB"/>
    <w:rsid w:val="00F322A3"/>
    <w:rsid w:val="00F34959"/>
    <w:rsid w:val="00F361D7"/>
    <w:rsid w:val="00F504E1"/>
    <w:rsid w:val="00F629EA"/>
    <w:rsid w:val="00F661CD"/>
    <w:rsid w:val="00F7284D"/>
    <w:rsid w:val="00F912FB"/>
    <w:rsid w:val="00FA00C6"/>
    <w:rsid w:val="00FA52A1"/>
    <w:rsid w:val="00FB23DB"/>
    <w:rsid w:val="00FC01E7"/>
    <w:rsid w:val="00FC0C78"/>
    <w:rsid w:val="00FC1223"/>
    <w:rsid w:val="00FC5E65"/>
    <w:rsid w:val="00FE52B9"/>
    <w:rsid w:val="00FF1D5B"/>
    <w:rsid w:val="00FF26D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3A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EC537B"/>
    <w:pPr>
      <w:spacing w:line="300" w:lineRule="exact"/>
    </w:pPr>
    <w:rPr>
      <w:rFonts w:cs="Arial"/>
      <w:szCs w:val="20"/>
    </w:rPr>
  </w:style>
  <w:style w:type="paragraph" w:styleId="ListParagraph">
    <w:name w:val="List Paragraph"/>
    <w:basedOn w:val="Normal"/>
    <w:uiPriority w:val="34"/>
    <w:qFormat/>
    <w:rsid w:val="00EC537B"/>
    <w:pPr>
      <w:ind w:left="720"/>
      <w:contextualSpacing/>
    </w:pPr>
  </w:style>
  <w:style w:type="paragraph" w:styleId="PlainText">
    <w:name w:val="Plain Text"/>
    <w:basedOn w:val="Normal"/>
    <w:link w:val="PlainTextChar"/>
    <w:unhideWhenUsed/>
    <w:rsid w:val="00EC537B"/>
    <w:pPr>
      <w:autoSpaceDE/>
      <w:autoSpaceDN/>
    </w:pPr>
    <w:rPr>
      <w:rFonts w:ascii="Consolas" w:eastAsia="Calibri" w:hAnsi="Consolas"/>
      <w:sz w:val="21"/>
      <w:szCs w:val="21"/>
    </w:rPr>
  </w:style>
  <w:style w:type="character" w:customStyle="1" w:styleId="PlainTextChar">
    <w:name w:val="Plain Text Char"/>
    <w:basedOn w:val="DefaultParagraphFont"/>
    <w:link w:val="PlainText"/>
    <w:rsid w:val="00EC537B"/>
    <w:rPr>
      <w:rFonts w:ascii="Consolas" w:eastAsia="Calibri" w:hAnsi="Consolas"/>
      <w:sz w:val="21"/>
      <w:szCs w:val="21"/>
    </w:rPr>
  </w:style>
  <w:style w:type="character" w:customStyle="1" w:styleId="clsstaticdata1">
    <w:name w:val="clsstaticdata1"/>
    <w:rsid w:val="00194387"/>
    <w:rPr>
      <w:rFonts w:ascii="Arial" w:hAnsi="Arial" w:cs="Arial" w:hint="default"/>
      <w:color w:val="000000"/>
      <w:sz w:val="18"/>
      <w:szCs w:val="18"/>
    </w:rPr>
  </w:style>
  <w:style w:type="character" w:styleId="FollowedHyperlink">
    <w:name w:val="FollowedHyperlink"/>
    <w:basedOn w:val="DefaultParagraphFont"/>
    <w:rsid w:val="00535BA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DataField11pt">
    <w:name w:val="Data Field 11pt"/>
    <w:basedOn w:val="Normal"/>
    <w:rsid w:val="00EC537B"/>
    <w:pPr>
      <w:spacing w:line="300" w:lineRule="exact"/>
    </w:pPr>
    <w:rPr>
      <w:rFonts w:cs="Arial"/>
      <w:szCs w:val="20"/>
    </w:rPr>
  </w:style>
  <w:style w:type="paragraph" w:styleId="ListParagraph">
    <w:name w:val="List Paragraph"/>
    <w:basedOn w:val="Normal"/>
    <w:uiPriority w:val="34"/>
    <w:qFormat/>
    <w:rsid w:val="00EC537B"/>
    <w:pPr>
      <w:ind w:left="720"/>
      <w:contextualSpacing/>
    </w:pPr>
  </w:style>
  <w:style w:type="paragraph" w:styleId="PlainText">
    <w:name w:val="Plain Text"/>
    <w:basedOn w:val="Normal"/>
    <w:link w:val="PlainTextChar"/>
    <w:unhideWhenUsed/>
    <w:rsid w:val="00EC537B"/>
    <w:pPr>
      <w:autoSpaceDE/>
      <w:autoSpaceDN/>
    </w:pPr>
    <w:rPr>
      <w:rFonts w:ascii="Consolas" w:eastAsia="Calibri" w:hAnsi="Consolas"/>
      <w:sz w:val="21"/>
      <w:szCs w:val="21"/>
    </w:rPr>
  </w:style>
  <w:style w:type="character" w:customStyle="1" w:styleId="PlainTextChar">
    <w:name w:val="Plain Text Char"/>
    <w:basedOn w:val="DefaultParagraphFont"/>
    <w:link w:val="PlainText"/>
    <w:rsid w:val="00EC537B"/>
    <w:rPr>
      <w:rFonts w:ascii="Consolas" w:eastAsia="Calibri" w:hAnsi="Consolas"/>
      <w:sz w:val="21"/>
      <w:szCs w:val="21"/>
    </w:rPr>
  </w:style>
  <w:style w:type="character" w:customStyle="1" w:styleId="clsstaticdata1">
    <w:name w:val="clsstaticdata1"/>
    <w:rsid w:val="00194387"/>
    <w:rPr>
      <w:rFonts w:ascii="Arial" w:hAnsi="Arial" w:cs="Arial" w:hint="default"/>
      <w:color w:val="000000"/>
      <w:sz w:val="18"/>
      <w:szCs w:val="18"/>
    </w:rPr>
  </w:style>
  <w:style w:type="character" w:styleId="FollowedHyperlink">
    <w:name w:val="FollowedHyperlink"/>
    <w:basedOn w:val="DefaultParagraphFont"/>
    <w:rsid w:val="00535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79784">
      <w:bodyDiv w:val="1"/>
      <w:marLeft w:val="0"/>
      <w:marRight w:val="0"/>
      <w:marTop w:val="0"/>
      <w:marBottom w:val="0"/>
      <w:divBdr>
        <w:top w:val="none" w:sz="0" w:space="0" w:color="auto"/>
        <w:left w:val="none" w:sz="0" w:space="0" w:color="auto"/>
        <w:bottom w:val="none" w:sz="0" w:space="0" w:color="auto"/>
        <w:right w:val="none" w:sz="0" w:space="0" w:color="auto"/>
      </w:divBdr>
    </w:div>
    <w:div w:id="2009671617">
      <w:bodyDiv w:val="1"/>
      <w:marLeft w:val="0"/>
      <w:marRight w:val="0"/>
      <w:marTop w:val="0"/>
      <w:marBottom w:val="0"/>
      <w:divBdr>
        <w:top w:val="none" w:sz="0" w:space="0" w:color="auto"/>
        <w:left w:val="none" w:sz="0" w:space="0" w:color="auto"/>
        <w:bottom w:val="none" w:sz="0" w:space="0" w:color="auto"/>
        <w:right w:val="none" w:sz="0" w:space="0" w:color="auto"/>
      </w:divBdr>
    </w:div>
    <w:div w:id="21150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1Rq7yzk6fclAe/bibliography/43872075/public/?sort=date&amp;direction=descendin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www.w3.org/XML/1998/namespace"/>
    <ds:schemaRef ds:uri="97b54082-1e85-426d-afc6-16ad99d216c1"/>
    <ds:schemaRef ds:uri="http://schemas.microsoft.com/office/infopath/2007/PartnerControls"/>
    <ds:schemaRef ds:uri="450e8ad3-2190-4242-9251-c742d282393d"/>
    <ds:schemaRef ds:uri="http://purl.org/dc/terms/"/>
  </ds:schemaRefs>
</ds:datastoreItem>
</file>

<file path=customXml/itemProps3.xml><?xml version="1.0" encoding="utf-8"?>
<ds:datastoreItem xmlns:ds="http://schemas.openxmlformats.org/officeDocument/2006/customXml" ds:itemID="{68178AB4-4E1A-4904-998B-B75617488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3131</Words>
  <Characters>17852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20942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Elana Fertig</cp:lastModifiedBy>
  <cp:revision>33</cp:revision>
  <cp:lastPrinted>2017-08-27T20:06:00Z</cp:lastPrinted>
  <dcterms:created xsi:type="dcterms:W3CDTF">2017-05-21T00:43:00Z</dcterms:created>
  <dcterms:modified xsi:type="dcterms:W3CDTF">2017-08-27T20:50:00Z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