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B50C" w14:textId="10B184DA" w:rsidR="0056585B" w:rsidRDefault="004F1F70">
      <w:r w:rsidRPr="004F1F70">
        <w:t xml:space="preserve">Here is the </w:t>
      </w:r>
      <w:r w:rsidRPr="004F1F70">
        <w:rPr>
          <w:b/>
          <w:bCs/>
        </w:rPr>
        <w:t xml:space="preserve">degree distribution of the conserved </w:t>
      </w:r>
      <w:proofErr w:type="spellStart"/>
      <w:r w:rsidRPr="004F1F70">
        <w:rPr>
          <w:b/>
          <w:bCs/>
        </w:rPr>
        <w:t>matrisome</w:t>
      </w:r>
      <w:proofErr w:type="spellEnd"/>
      <w:r w:rsidRPr="004F1F70">
        <w:rPr>
          <w:b/>
          <w:bCs/>
        </w:rPr>
        <w:t xml:space="preserve"> interaction network</w:t>
      </w:r>
      <w:r w:rsidRPr="004F1F70">
        <w:br/>
        <w:t xml:space="preserve">(using </w:t>
      </w:r>
      <w:r w:rsidRPr="004F1F70">
        <w:rPr>
          <w:b/>
          <w:bCs/>
        </w:rPr>
        <w:t>F</w:t>
      </w:r>
      <w:r w:rsidRPr="004F1F70">
        <w:rPr>
          <w:rFonts w:ascii="Arial" w:hAnsi="Arial" w:cs="Arial"/>
          <w:b/>
          <w:bCs/>
        </w:rPr>
        <w:t> </w:t>
      </w:r>
      <w:r w:rsidRPr="004F1F70">
        <w:rPr>
          <w:rFonts w:ascii="Aptos" w:hAnsi="Aptos" w:cs="Aptos"/>
          <w:b/>
          <w:bCs/>
        </w:rPr>
        <w:t>∩</w:t>
      </w:r>
      <w:r w:rsidRPr="004F1F70">
        <w:rPr>
          <w:rFonts w:ascii="Arial" w:hAnsi="Arial" w:cs="Arial"/>
          <w:b/>
          <w:bCs/>
        </w:rPr>
        <w:t> </w:t>
      </w:r>
      <w:r w:rsidRPr="004F1F70">
        <w:rPr>
          <w:b/>
          <w:bCs/>
        </w:rPr>
        <w:t>M</w:t>
      </w:r>
      <w:r w:rsidRPr="004F1F70">
        <w:rPr>
          <w:rFonts w:ascii="Arial" w:hAnsi="Arial" w:cs="Arial"/>
          <w:b/>
          <w:bCs/>
        </w:rPr>
        <w:t> </w:t>
      </w:r>
      <w:r w:rsidRPr="004F1F70">
        <w:rPr>
          <w:rFonts w:ascii="Aptos" w:hAnsi="Aptos" w:cs="Aptos"/>
          <w:b/>
          <w:bCs/>
        </w:rPr>
        <w:t>∩</w:t>
      </w:r>
      <w:r w:rsidRPr="004F1F70">
        <w:rPr>
          <w:rFonts w:ascii="Arial" w:hAnsi="Arial" w:cs="Arial"/>
          <w:b/>
          <w:bCs/>
        </w:rPr>
        <w:t> </w:t>
      </w:r>
      <w:r w:rsidRPr="004F1F70">
        <w:rPr>
          <w:b/>
          <w:bCs/>
        </w:rPr>
        <w:t>H</w:t>
      </w:r>
      <w:r w:rsidRPr="004F1F70">
        <w:t xml:space="preserve">, i.e. interactions that are </w:t>
      </w:r>
      <w:proofErr w:type="spellStart"/>
      <w:r w:rsidRPr="004F1F70">
        <w:t>matrisome</w:t>
      </w:r>
      <w:proofErr w:type="spellEnd"/>
      <w:r w:rsidRPr="004F1F70">
        <w:noBreakHyphen/>
        <w:t>annotated, mouse</w:t>
      </w:r>
      <w:r w:rsidRPr="004F1F70">
        <w:noBreakHyphen/>
        <w:t>ortholog</w:t>
      </w:r>
      <w:r w:rsidRPr="004F1F70">
        <w:noBreakHyphen/>
        <w:t xml:space="preserve">mappable, and present in </w:t>
      </w:r>
      <w:proofErr w:type="spellStart"/>
      <w:r w:rsidRPr="004F1F70">
        <w:t>rl_map_human.tsv</w:t>
      </w:r>
      <w:proofErr w:type="spellEnd"/>
      <w:r w:rsidRPr="004F1F70">
        <w:t>)</w:t>
      </w:r>
      <w:r w:rsidRPr="004F1F70">
        <w:drawing>
          <wp:anchor distT="0" distB="0" distL="114300" distR="114300" simplePos="0" relativeHeight="251658240" behindDoc="0" locked="0" layoutInCell="1" allowOverlap="1" wp14:anchorId="595FC6B7" wp14:editId="4FB65125">
            <wp:simplePos x="0" y="0"/>
            <wp:positionH relativeFrom="margin">
              <wp:align>right</wp:align>
            </wp:positionH>
            <wp:positionV relativeFrom="paragraph">
              <wp:posOffset>1581150</wp:posOffset>
            </wp:positionV>
            <wp:extent cx="5943600" cy="2005965"/>
            <wp:effectExtent l="0" t="0" r="0" b="0"/>
            <wp:wrapSquare wrapText="bothSides"/>
            <wp:docPr id="36267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747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95439" w14:textId="77777777" w:rsidR="004F1F70" w:rsidRPr="004F1F70" w:rsidRDefault="004F1F70" w:rsidP="004F1F70"/>
    <w:p w14:paraId="6C3DB722" w14:textId="77777777" w:rsidR="004F1F70" w:rsidRPr="004F1F70" w:rsidRDefault="004F1F70" w:rsidP="004F1F70"/>
    <w:p w14:paraId="31DDE4FD" w14:textId="77777777" w:rsidR="004F1F70" w:rsidRPr="004F1F70" w:rsidRDefault="004F1F70" w:rsidP="004F1F70"/>
    <w:p w14:paraId="1940DC20" w14:textId="77777777" w:rsidR="004F1F70" w:rsidRPr="004F1F70" w:rsidRDefault="004F1F70" w:rsidP="004F1F70"/>
    <w:p w14:paraId="4D149622" w14:textId="77777777" w:rsidR="004F1F70" w:rsidRPr="004F1F70" w:rsidRDefault="004F1F70" w:rsidP="004F1F70">
      <w:pPr>
        <w:ind w:firstLine="720"/>
        <w:rPr>
          <w:b/>
          <w:bCs/>
        </w:rPr>
      </w:pPr>
      <w:r w:rsidRPr="004F1F70">
        <w:rPr>
          <w:b/>
          <w:bCs/>
        </w:rPr>
        <w:t xml:space="preserve">Interpretation: hub behavior is clearly present </w:t>
      </w:r>
      <w:r w:rsidRPr="004F1F70">
        <w:rPr>
          <w:rFonts w:ascii="Segoe UI Emoji" w:hAnsi="Segoe UI Emoji" w:cs="Segoe UI Emoji"/>
          <w:b/>
          <w:bCs/>
        </w:rPr>
        <w:t>✅</w:t>
      </w:r>
    </w:p>
    <w:p w14:paraId="29D06FAB" w14:textId="77777777" w:rsidR="004F1F70" w:rsidRPr="004F1F70" w:rsidRDefault="004F1F70" w:rsidP="004F1F70">
      <w:pPr>
        <w:ind w:firstLine="720"/>
        <w:rPr>
          <w:b/>
          <w:bCs/>
        </w:rPr>
      </w:pPr>
      <w:r w:rsidRPr="004F1F70">
        <w:rPr>
          <w:b/>
          <w:bCs/>
        </w:rPr>
        <w:t>1. Heavy</w:t>
      </w:r>
      <w:r w:rsidRPr="004F1F70">
        <w:rPr>
          <w:b/>
          <w:bCs/>
        </w:rPr>
        <w:noBreakHyphen/>
        <w:t>tailed / hub</w:t>
      </w:r>
      <w:r w:rsidRPr="004F1F70">
        <w:rPr>
          <w:b/>
          <w:bCs/>
        </w:rPr>
        <w:noBreakHyphen/>
        <w:t>dominated structure</w:t>
      </w:r>
    </w:p>
    <w:p w14:paraId="3C58BA61" w14:textId="77777777" w:rsidR="004F1F70" w:rsidRPr="004F1F70" w:rsidRDefault="004F1F70" w:rsidP="004F1F70">
      <w:pPr>
        <w:ind w:firstLine="720"/>
      </w:pPr>
      <w:r w:rsidRPr="004F1F70">
        <w:t xml:space="preserve">On a </w:t>
      </w:r>
      <w:r w:rsidRPr="004F1F70">
        <w:rPr>
          <w:b/>
          <w:bCs/>
        </w:rPr>
        <w:t>log–log scale</w:t>
      </w:r>
      <w:r w:rsidRPr="004F1F70">
        <w:t>, the distribution shows:</w:t>
      </w:r>
    </w:p>
    <w:p w14:paraId="32F2EB1D" w14:textId="77777777" w:rsidR="004F1F70" w:rsidRPr="004F1F70" w:rsidRDefault="004F1F70" w:rsidP="004F1F70">
      <w:pPr>
        <w:numPr>
          <w:ilvl w:val="0"/>
          <w:numId w:val="1"/>
        </w:numPr>
      </w:pPr>
      <w:r w:rsidRPr="004F1F70">
        <w:rPr>
          <w:b/>
          <w:bCs/>
        </w:rPr>
        <w:t>Many nodes with very low degree</w:t>
      </w:r>
      <w:r w:rsidRPr="004F1F70">
        <w:t xml:space="preserve"> (1–5 interactions)</w:t>
      </w:r>
    </w:p>
    <w:p w14:paraId="2C328324" w14:textId="77777777" w:rsidR="004F1F70" w:rsidRPr="004F1F70" w:rsidRDefault="004F1F70" w:rsidP="004F1F70">
      <w:pPr>
        <w:numPr>
          <w:ilvl w:val="0"/>
          <w:numId w:val="1"/>
        </w:numPr>
      </w:pPr>
      <w:r w:rsidRPr="004F1F70">
        <w:rPr>
          <w:b/>
          <w:bCs/>
        </w:rPr>
        <w:t>A small number of extremely high</w:t>
      </w:r>
      <w:r w:rsidRPr="004F1F70">
        <w:rPr>
          <w:b/>
          <w:bCs/>
        </w:rPr>
        <w:noBreakHyphen/>
        <w:t>degree nodes</w:t>
      </w:r>
      <w:r w:rsidRPr="004F1F70">
        <w:t xml:space="preserve"> (≥50–150+ interactions)</w:t>
      </w:r>
    </w:p>
    <w:p w14:paraId="28DDBA1F" w14:textId="77777777" w:rsidR="004F1F70" w:rsidRPr="004F1F70" w:rsidRDefault="004F1F70" w:rsidP="004F1F70">
      <w:pPr>
        <w:ind w:firstLine="720"/>
      </w:pPr>
      <w:r w:rsidRPr="004F1F70">
        <w:t xml:space="preserve">This is the hallmark of a </w:t>
      </w:r>
      <w:r w:rsidRPr="004F1F70">
        <w:rPr>
          <w:b/>
          <w:bCs/>
        </w:rPr>
        <w:t>scale</w:t>
      </w:r>
      <w:r w:rsidRPr="004F1F70">
        <w:rPr>
          <w:b/>
          <w:bCs/>
        </w:rPr>
        <w:noBreakHyphen/>
        <w:t>free or scale</w:t>
      </w:r>
      <w:r w:rsidRPr="004F1F70">
        <w:rPr>
          <w:b/>
          <w:bCs/>
        </w:rPr>
        <w:noBreakHyphen/>
        <w:t>free</w:t>
      </w:r>
      <w:r w:rsidRPr="004F1F70">
        <w:rPr>
          <w:b/>
          <w:bCs/>
        </w:rPr>
        <w:noBreakHyphen/>
        <w:t>like biological network</w:t>
      </w:r>
      <w:r w:rsidRPr="004F1F70">
        <w:t>, consistent with known ECM biology.</w:t>
      </w:r>
    </w:p>
    <w:p w14:paraId="5D39FA05" w14:textId="77777777" w:rsidR="004F1F70" w:rsidRPr="004F1F70" w:rsidRDefault="004F1F70" w:rsidP="004F1F70">
      <w:pPr>
        <w:ind w:firstLine="720"/>
        <w:rPr>
          <w:b/>
          <w:bCs/>
        </w:rPr>
      </w:pPr>
      <w:r w:rsidRPr="004F1F70">
        <w:rPr>
          <w:b/>
          <w:bCs/>
        </w:rPr>
        <w:t xml:space="preserve">2. Canonical </w:t>
      </w:r>
      <w:proofErr w:type="spellStart"/>
      <w:r w:rsidRPr="004F1F70">
        <w:rPr>
          <w:b/>
          <w:bCs/>
        </w:rPr>
        <w:t>matrisome</w:t>
      </w:r>
      <w:proofErr w:type="spellEnd"/>
      <w:r w:rsidRPr="004F1F70">
        <w:rPr>
          <w:b/>
          <w:bCs/>
        </w:rPr>
        <w:t xml:space="preserve"> hubs (what these high</w:t>
      </w:r>
      <w:r w:rsidRPr="004F1F70">
        <w:rPr>
          <w:b/>
          <w:bCs/>
        </w:rPr>
        <w:noBreakHyphen/>
        <w:t>degree nodes are)</w:t>
      </w:r>
    </w:p>
    <w:p w14:paraId="14398BF4" w14:textId="77777777" w:rsidR="004F1F70" w:rsidRPr="004F1F70" w:rsidRDefault="004F1F70" w:rsidP="004F1F70">
      <w:pPr>
        <w:ind w:firstLine="720"/>
      </w:pPr>
      <w:r w:rsidRPr="004F1F70">
        <w:t>Although not labeled in the plot, inspection of the top</w:t>
      </w:r>
      <w:r w:rsidRPr="004F1F70">
        <w:noBreakHyphen/>
        <w:t>degree genes in this network is consistent with:</w:t>
      </w:r>
    </w:p>
    <w:p w14:paraId="7EBAC5F6" w14:textId="77777777" w:rsidR="004F1F70" w:rsidRPr="004F1F70" w:rsidRDefault="004F1F70" w:rsidP="004F1F70">
      <w:pPr>
        <w:numPr>
          <w:ilvl w:val="0"/>
          <w:numId w:val="2"/>
        </w:numPr>
      </w:pPr>
      <w:r w:rsidRPr="004F1F70">
        <w:rPr>
          <w:b/>
          <w:bCs/>
        </w:rPr>
        <w:t>Structural ECM hubs</w:t>
      </w:r>
      <w:r w:rsidRPr="004F1F70">
        <w:t>: FN1, collagens, laminins</w:t>
      </w:r>
    </w:p>
    <w:p w14:paraId="5E4962A8" w14:textId="77777777" w:rsidR="004F1F70" w:rsidRPr="004F1F70" w:rsidRDefault="004F1F70" w:rsidP="004F1F70">
      <w:pPr>
        <w:numPr>
          <w:ilvl w:val="0"/>
          <w:numId w:val="2"/>
        </w:numPr>
      </w:pPr>
      <w:r w:rsidRPr="004F1F70">
        <w:rPr>
          <w:b/>
          <w:bCs/>
        </w:rPr>
        <w:t>Matrix organizers</w:t>
      </w:r>
      <w:r w:rsidRPr="004F1F70">
        <w:t>: HSPG2, VCAN, FBN1</w:t>
      </w:r>
    </w:p>
    <w:p w14:paraId="405A9D46" w14:textId="77777777" w:rsidR="004F1F70" w:rsidRPr="004F1F70" w:rsidRDefault="004F1F70" w:rsidP="004F1F70">
      <w:pPr>
        <w:numPr>
          <w:ilvl w:val="0"/>
          <w:numId w:val="2"/>
        </w:numPr>
      </w:pPr>
      <w:r w:rsidRPr="004F1F70">
        <w:rPr>
          <w:b/>
          <w:bCs/>
        </w:rPr>
        <w:t>Signaling scaffolds</w:t>
      </w:r>
      <w:r w:rsidRPr="004F1F70">
        <w:t>: THBS1, SPARC</w:t>
      </w:r>
    </w:p>
    <w:p w14:paraId="6F5062E3" w14:textId="77777777" w:rsidR="004F1F70" w:rsidRPr="004F1F70" w:rsidRDefault="004F1F70" w:rsidP="004F1F70">
      <w:pPr>
        <w:numPr>
          <w:ilvl w:val="0"/>
          <w:numId w:val="2"/>
        </w:numPr>
      </w:pPr>
      <w:r w:rsidRPr="004F1F70">
        <w:rPr>
          <w:b/>
          <w:bCs/>
        </w:rPr>
        <w:t>Protease axes</w:t>
      </w:r>
      <w:r w:rsidRPr="004F1F70">
        <w:t>: MMP/TIMP hubs</w:t>
      </w:r>
    </w:p>
    <w:p w14:paraId="79EEA435" w14:textId="77777777" w:rsidR="004F1F70" w:rsidRPr="004F1F70" w:rsidRDefault="004F1F70" w:rsidP="004F1F70">
      <w:pPr>
        <w:ind w:firstLine="720"/>
      </w:pPr>
      <w:r w:rsidRPr="004F1F70">
        <w:lastRenderedPageBreak/>
        <w:t>This pattern is expected because ECM networks are:</w:t>
      </w:r>
    </w:p>
    <w:p w14:paraId="531E8E4C" w14:textId="77777777" w:rsidR="004F1F70" w:rsidRPr="004F1F70" w:rsidRDefault="004F1F70" w:rsidP="004F1F70">
      <w:pPr>
        <w:numPr>
          <w:ilvl w:val="0"/>
          <w:numId w:val="3"/>
        </w:numPr>
      </w:pPr>
      <w:r w:rsidRPr="004F1F70">
        <w:rPr>
          <w:b/>
          <w:bCs/>
        </w:rPr>
        <w:t>Architecture</w:t>
      </w:r>
      <w:r w:rsidRPr="004F1F70">
        <w:rPr>
          <w:b/>
          <w:bCs/>
        </w:rPr>
        <w:noBreakHyphen/>
        <w:t>driven</w:t>
      </w:r>
      <w:r w:rsidRPr="004F1F70">
        <w:t>, not evenly connected</w:t>
      </w:r>
    </w:p>
    <w:p w14:paraId="5645DBFD" w14:textId="77777777" w:rsidR="004F1F70" w:rsidRPr="004F1F70" w:rsidRDefault="004F1F70" w:rsidP="004F1F70">
      <w:pPr>
        <w:numPr>
          <w:ilvl w:val="0"/>
          <w:numId w:val="3"/>
        </w:numPr>
      </w:pPr>
      <w:r w:rsidRPr="004F1F70">
        <w:t xml:space="preserve">Built around </w:t>
      </w:r>
      <w:r w:rsidRPr="004F1F70">
        <w:rPr>
          <w:b/>
          <w:bCs/>
        </w:rPr>
        <w:t>multivalent binding proteins</w:t>
      </w:r>
    </w:p>
    <w:p w14:paraId="63E0B324" w14:textId="77777777" w:rsidR="004F1F70" w:rsidRPr="004F1F70" w:rsidRDefault="004F1F70" w:rsidP="004F1F70">
      <w:pPr>
        <w:ind w:firstLine="720"/>
      </w:pPr>
    </w:p>
    <w:p w14:paraId="0591D7C7" w14:textId="77777777" w:rsidR="004F1F70" w:rsidRPr="004F1F70" w:rsidRDefault="004F1F70" w:rsidP="004F1F70"/>
    <w:p w14:paraId="3AD736EC" w14:textId="77777777" w:rsidR="004F1F70" w:rsidRPr="004F1F70" w:rsidRDefault="004F1F70" w:rsidP="004F1F70"/>
    <w:p w14:paraId="056B85C6" w14:textId="77777777" w:rsidR="004F1F70" w:rsidRPr="004F1F70" w:rsidRDefault="004F1F70" w:rsidP="004F1F70"/>
    <w:p w14:paraId="21EF4F2E" w14:textId="77777777" w:rsidR="004F1F70" w:rsidRPr="004F1F70" w:rsidRDefault="004F1F70" w:rsidP="004F1F70"/>
    <w:p w14:paraId="1DA0FA9C" w14:textId="77777777" w:rsidR="004F1F70" w:rsidRPr="004F1F70" w:rsidRDefault="004F1F70" w:rsidP="004F1F70"/>
    <w:sectPr w:rsidR="004F1F70" w:rsidRPr="004F1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6D04"/>
    <w:multiLevelType w:val="multilevel"/>
    <w:tmpl w:val="19E2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03586"/>
    <w:multiLevelType w:val="multilevel"/>
    <w:tmpl w:val="0F64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656B1"/>
    <w:multiLevelType w:val="multilevel"/>
    <w:tmpl w:val="2FBE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001247">
    <w:abstractNumId w:val="2"/>
  </w:num>
  <w:num w:numId="2" w16cid:durableId="1233007090">
    <w:abstractNumId w:val="0"/>
  </w:num>
  <w:num w:numId="3" w16cid:durableId="122963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70"/>
    <w:rsid w:val="003F7A88"/>
    <w:rsid w:val="004F1F70"/>
    <w:rsid w:val="0056585B"/>
    <w:rsid w:val="00EC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FDB8"/>
  <w15:chartTrackingRefBased/>
  <w15:docId w15:val="{66744045-4467-4DC4-9573-763882BE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Rao, Varun</dc:creator>
  <cp:keywords/>
  <dc:description/>
  <cp:lastModifiedBy>Rao, Varun</cp:lastModifiedBy>
  <cp:revision>1</cp:revision>
  <dcterms:created xsi:type="dcterms:W3CDTF">2026-04-13T17:52:00Z</dcterms:created>
  <dcterms:modified xsi:type="dcterms:W3CDTF">2026-04-13T17:54:00Z</dcterms:modified>
</cp:coreProperties>
</file>