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725" w:rsidRDefault="00314725" w:rsidP="00314725">
      <w:pPr>
        <w:pStyle w:val="Title"/>
      </w:pPr>
      <w:r>
        <w:t>Signa</w:t>
      </w:r>
      <w:r w:rsidR="00792219">
        <w:t>ture</w:t>
      </w:r>
      <w:r>
        <w:t xml:space="preserve"> Discovery</w:t>
      </w:r>
    </w:p>
    <w:p w:rsidR="0062177B" w:rsidRDefault="00314725" w:rsidP="00402755">
      <w:pPr>
        <w:pStyle w:val="Heading1"/>
        <w:jc w:val="both"/>
      </w:pPr>
      <w:r>
        <w:t>Introduction</w:t>
      </w:r>
    </w:p>
    <w:p w:rsidR="00765EB4" w:rsidRDefault="00765EB4" w:rsidP="00765EB4">
      <w:r>
        <w:t>One of the key challenges facing power companies and motivating the adaption of advanced metering infrastructure (AMI), is the rapidly increasing market share of electric vehicles (EV). Tackling the large power surges associated with EV charging is going to require deep insight into the nature of these charging cycles.</w:t>
      </w:r>
    </w:p>
    <w:p w:rsidR="00B26A36" w:rsidRPr="00B26A36" w:rsidRDefault="0088010D" w:rsidP="00765EB4">
      <w:r>
        <w:rPr>
          <w:noProof/>
        </w:rPr>
        <mc:AlternateContent>
          <mc:Choice Requires="wps">
            <w:drawing>
              <wp:anchor distT="0" distB="0" distL="114300" distR="114300" simplePos="0" relativeHeight="251685888" behindDoc="0" locked="0" layoutInCell="1" allowOverlap="1" wp14:anchorId="7FA40E08" wp14:editId="53BB4C7B">
                <wp:simplePos x="0" y="0"/>
                <wp:positionH relativeFrom="margin">
                  <wp:posOffset>3200400</wp:posOffset>
                </wp:positionH>
                <wp:positionV relativeFrom="paragraph">
                  <wp:posOffset>660400</wp:posOffset>
                </wp:positionV>
                <wp:extent cx="2590165" cy="468630"/>
                <wp:effectExtent l="0" t="0" r="635" b="7620"/>
                <wp:wrapTopAndBottom/>
                <wp:docPr id="22" name="Text Box 22"/>
                <wp:cNvGraphicFramePr/>
                <a:graphic xmlns:a="http://schemas.openxmlformats.org/drawingml/2006/main">
                  <a:graphicData uri="http://schemas.microsoft.com/office/word/2010/wordprocessingShape">
                    <wps:wsp>
                      <wps:cNvSpPr txBox="1"/>
                      <wps:spPr>
                        <a:xfrm>
                          <a:off x="0" y="0"/>
                          <a:ext cx="2590165" cy="468630"/>
                        </a:xfrm>
                        <a:prstGeom prst="rect">
                          <a:avLst/>
                        </a:prstGeom>
                        <a:solidFill>
                          <a:prstClr val="white"/>
                        </a:solidFill>
                        <a:ln>
                          <a:noFill/>
                        </a:ln>
                      </wps:spPr>
                      <wps:txbx>
                        <w:txbxContent>
                          <w:p w:rsidR="0088010D" w:rsidRPr="0088010D" w:rsidRDefault="0088010D" w:rsidP="0088010D">
                            <w:pPr>
                              <w:pStyle w:val="Caption"/>
                              <w:jc w:val="center"/>
                              <w:rPr>
                                <w:noProof/>
                              </w:rPr>
                            </w:pPr>
                            <w:r w:rsidRPr="0088010D">
                              <w:t xml:space="preserve">Figure </w:t>
                            </w:r>
                            <w:r w:rsidR="007345F9">
                              <w:t>1</w:t>
                            </w:r>
                            <w:r w:rsidRPr="0088010D">
                              <w:t>: House area in square f</w:t>
                            </w:r>
                            <w:r>
                              <w:t xml:space="preserve">eet versus the household mean power use (gross). The shaded areas indicate one standard deviation of the power use.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40E08" id="_x0000_t202" coordsize="21600,21600" o:spt="202" path="m,l,21600r21600,l21600,xe">
                <v:stroke joinstyle="miter"/>
                <v:path gradientshapeok="t" o:connecttype="rect"/>
              </v:shapetype>
              <v:shape id="Text Box 22" o:spid="_x0000_s1026" type="#_x0000_t202" style="position:absolute;margin-left:252pt;margin-top:52pt;width:203.95pt;height:36.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1sMQIAAGI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" stroked="f">
                <v:textbox inset="0,0,0,0">
                  <w:txbxContent>
                    <w:p w:rsidR="0088010D" w:rsidRPr="0088010D" w:rsidRDefault="0088010D" w:rsidP="0088010D">
                      <w:pPr>
                        <w:pStyle w:val="Caption"/>
                        <w:jc w:val="center"/>
                        <w:rPr>
                          <w:noProof/>
                        </w:rPr>
                      </w:pPr>
                      <w:r w:rsidRPr="0088010D">
                        <w:t xml:space="preserve">Figure </w:t>
                      </w:r>
                      <w:r w:rsidR="007345F9">
                        <w:t>1</w:t>
                      </w:r>
                      <w:bookmarkStart w:id="1" w:name="_GoBack"/>
                      <w:bookmarkEnd w:id="1"/>
                      <w:r w:rsidRPr="0088010D">
                        <w:t>: House area in square f</w:t>
                      </w:r>
                      <w:r>
                        <w:t xml:space="preserve">eet versus the household mean power use (gross). The shaded areas indicate one standard deviation of the power use. </w:t>
                      </w:r>
                    </w:p>
                  </w:txbxContent>
                </v:textbox>
                <w10:wrap type="topAndBottom" anchorx="margin"/>
              </v:shape>
            </w:pict>
          </mc:Fallback>
        </mc:AlternateContent>
      </w:r>
      <w:r w:rsidR="00B26A36">
        <w:t xml:space="preserve">A natural question to ask is, what does a typical charging cycle </w:t>
      </w:r>
      <w:r w:rsidR="00B26A36" w:rsidRPr="002420F2">
        <w:t>look lik</w:t>
      </w:r>
      <w:r w:rsidR="00EE42AA">
        <w:t>e</w:t>
      </w:r>
      <w:r w:rsidR="00B26A36">
        <w:t>? I attempt here to answer this question based on data from the research and technology organization Pecan Street.</w:t>
      </w:r>
      <w:r w:rsidR="009904C0">
        <w:fldChar w:fldCharType="begin" w:fldLock="1"/>
      </w:r>
      <w:r w:rsidR="009904C0">
        <w:instrText>ADDIN CSL_CITATION { "citationItems" : [ { "id" : "ITEM-1", "itemData" : { "URL" : "https://dataport.cloud/", "id" : "ITEM-1", "issued" : { "date-parts" : [ [ "0" ] ] }, "title" : "Dataport from Pecan Street", "type" : "webpage" }, "uris" : [ "http://www.mendeley.com/documents/?uuid=9faf5542-2fd9-42e6-8ff2-792c839b8029" ] } ], "mendeley" : { "formattedCitation" : "[1]", "plainTextFormattedCitation" : "[1]", "previouslyFormattedCitation" : "[1]" }, "properties" : {  }, "schema" : "https://github.com/citation-style-language/schema/raw/master/csl-citation.json" }</w:instrText>
      </w:r>
      <w:r w:rsidR="009904C0">
        <w:fldChar w:fldCharType="separate"/>
      </w:r>
      <w:r w:rsidR="009904C0" w:rsidRPr="009904C0">
        <w:rPr>
          <w:noProof/>
        </w:rPr>
        <w:t>[1]</w:t>
      </w:r>
      <w:r w:rsidR="009904C0">
        <w:fldChar w:fldCharType="end"/>
      </w:r>
    </w:p>
    <w:p w:rsidR="00586BAA" w:rsidRDefault="00586BAA" w:rsidP="00402755">
      <w:pPr>
        <w:pStyle w:val="Heading1"/>
        <w:jc w:val="both"/>
      </w:pPr>
      <w:r w:rsidRPr="00586BAA">
        <w:t>Data</w:t>
      </w:r>
      <w:r>
        <w:t xml:space="preserve"> </w:t>
      </w:r>
      <w:r w:rsidR="00314725">
        <w:t>P</w:t>
      </w:r>
      <w:r>
        <w:t>reparation</w:t>
      </w:r>
    </w:p>
    <w:p w:rsidR="00CA6354" w:rsidRPr="00CA6354" w:rsidRDefault="00755984" w:rsidP="00402755">
      <w:pPr>
        <w:jc w:val="both"/>
      </w:pPr>
      <w:r w:rsidRPr="00CA6354">
        <w:t xml:space="preserve">The </w:t>
      </w:r>
      <w:r w:rsidR="00CA6354" w:rsidRPr="00CA6354">
        <w:t>data I have</w:t>
      </w:r>
      <w:r w:rsidR="00CA6354">
        <w:t xml:space="preserve"> used comes from the Pecan Street </w:t>
      </w:r>
      <w:proofErr w:type="spellStart"/>
      <w:r w:rsidR="00CA6354">
        <w:t>Dataport</w:t>
      </w:r>
      <w:proofErr w:type="spellEnd"/>
      <w:r w:rsidR="00CA6354">
        <w:t xml:space="preserve"> database (</w:t>
      </w:r>
      <w:hyperlink r:id="rId8" w:history="1">
        <w:r w:rsidR="00CA6354" w:rsidRPr="0074677D">
          <w:rPr>
            <w:rStyle w:val="Hyperlink"/>
          </w:rPr>
          <w:t>www.dataport.cloud</w:t>
        </w:r>
      </w:hyperlink>
      <w:r w:rsidR="00CA6354">
        <w:t>). Pecan Street is a nonprofit research institute focused on the utility sectors and has data from over 1400 households freely available for academic use.</w:t>
      </w:r>
    </w:p>
    <w:p w:rsidR="00586BAA" w:rsidRDefault="00586BAA" w:rsidP="00402755">
      <w:pPr>
        <w:pStyle w:val="Heading2"/>
        <w:jc w:val="both"/>
      </w:pPr>
      <w:r w:rsidRPr="00586BAA">
        <w:t>Raw Data</w:t>
      </w:r>
    </w:p>
    <w:p w:rsidR="00CA6354" w:rsidRDefault="00CA6354" w:rsidP="00402755">
      <w:pPr>
        <w:jc w:val="both"/>
      </w:pPr>
      <w:r>
        <w:t>For this experiment I collected power data from the EV-charger outlet, as well as the household net power drain on the grid (power use minus power generation) at 1-minute resolution. 55 houses had records of this data from January 1</w:t>
      </w:r>
      <w:r w:rsidRPr="00CA6354">
        <w:rPr>
          <w:vertAlign w:val="superscript"/>
        </w:rPr>
        <w:t>st</w:t>
      </w:r>
      <w:r>
        <w:t xml:space="preserve"> to December 31</w:t>
      </w:r>
      <w:r w:rsidRPr="00CA6354">
        <w:rPr>
          <w:vertAlign w:val="superscript"/>
        </w:rPr>
        <w:t>st</w:t>
      </w:r>
      <w:r>
        <w:t>, 2017. Out of these houses, 12 houses had incomplete records, and were</w:t>
      </w:r>
      <w:r w:rsidR="00B75AAC">
        <w:t xml:space="preserve"> initially</w:t>
      </w:r>
      <w:r>
        <w:t xml:space="preserve"> discarded</w:t>
      </w:r>
      <w:r w:rsidR="00B75AAC">
        <w:t xml:space="preserve"> for convenience, and later used for testing.</w:t>
      </w:r>
    </w:p>
    <w:p w:rsidR="00CA6354" w:rsidRDefault="00CA6354" w:rsidP="00402755">
      <w:pPr>
        <w:jc w:val="both"/>
      </w:pPr>
      <w:r>
        <w:t xml:space="preserve">Out of these </w:t>
      </w:r>
      <w:r w:rsidR="00B75AAC">
        <w:t>55 houses, four were town homes, sharing at least one wall with a neighbor. The rest were free standing single-family homes. 30 of the houses were enrolled in a CCET electricity pricing and customer behavior trial</w:t>
      </w:r>
      <w:r w:rsidR="00CB0913">
        <w:t xml:space="preserve"> in 2013 and 2014</w:t>
      </w:r>
      <w:r w:rsidR="00B75AAC">
        <w:t xml:space="preserve">. Out of these, three were in the text message group and received text messages on </w:t>
      </w:r>
      <w:r w:rsidR="00B75AAC">
        <w:t xml:space="preserve">days with a high peak load asking them to reduce their power consumption. Four were in the UT text message group and received text messages asking them to restrict usage of specific appliances on peak days. Eighteen households had access to information about their hypothetical electricity cost with an hourly rate. Sixteen of these received financial </w:t>
      </w:r>
      <w:r w:rsidR="00150B90">
        <w:t>incentives for reducing their power consumption according to this rate.</w:t>
      </w:r>
      <w:r w:rsidR="00DD4920">
        <w:t xml:space="preserve"> The rest were in the control group.</w:t>
      </w:r>
    </w:p>
    <w:p w:rsidR="00D97C44" w:rsidRDefault="00150B90" w:rsidP="00402755">
      <w:pPr>
        <w:keepNext/>
        <w:jc w:val="both"/>
      </w:pPr>
      <w:r>
        <w:t xml:space="preserve">It is </w:t>
      </w:r>
      <w:r w:rsidR="00CB0913">
        <w:t xml:space="preserve">unlikely that a study concluded three years before had </w:t>
      </w:r>
      <w:r w:rsidR="00D97C44">
        <w:t xml:space="preserve">much </w:t>
      </w:r>
      <w:r w:rsidR="00CB0913">
        <w:t>to say</w:t>
      </w:r>
      <w:r w:rsidR="00D97C44">
        <w:t xml:space="preserve"> on the behavior of the consumers. </w:t>
      </w:r>
      <w:r w:rsidR="00EF0E65">
        <w:t xml:space="preserve">The differences observed in figure 1 </w:t>
      </w:r>
      <w:r w:rsidR="00DD4920">
        <w:t>can</w:t>
      </w:r>
      <w:r w:rsidR="00765EB4">
        <w:t xml:space="preserve"> </w:t>
      </w:r>
      <w:r w:rsidR="0063125B">
        <w:t>probably</w:t>
      </w:r>
      <w:r w:rsidR="00DD4920">
        <w:t xml:space="preserve"> be attributed to the larger share of big houses among those which did not participate in the trial.</w:t>
      </w:r>
    </w:p>
    <w:p w:rsidR="00150B90" w:rsidRDefault="00D97C44" w:rsidP="00224470">
      <w:pPr>
        <w:pStyle w:val="Caption"/>
        <w:keepNext/>
        <w:jc w:val="center"/>
      </w:pPr>
      <w:r>
        <w:rPr>
          <w:noProof/>
        </w:rPr>
        <w:drawing>
          <wp:inline distT="0" distB="0" distL="0" distR="0">
            <wp:extent cx="3588327" cy="18215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se_power_usage.png"/>
                    <pic:cNvPicPr/>
                  </pic:nvPicPr>
                  <pic:blipFill>
                    <a:blip r:embed="rId9">
                      <a:extLst>
                        <a:ext uri="{28A0092B-C50C-407E-A947-70E740481C1C}">
                          <a14:useLocalDpi xmlns:a14="http://schemas.microsoft.com/office/drawing/2010/main" val="0"/>
                        </a:ext>
                      </a:extLst>
                    </a:blip>
                    <a:stretch>
                      <a:fillRect/>
                    </a:stretch>
                  </pic:blipFill>
                  <pic:spPr>
                    <a:xfrm>
                      <a:off x="0" y="0"/>
                      <a:ext cx="3625078" cy="1840230"/>
                    </a:xfrm>
                    <a:prstGeom prst="rect">
                      <a:avLst/>
                    </a:prstGeom>
                  </pic:spPr>
                </pic:pic>
              </a:graphicData>
            </a:graphic>
          </wp:inline>
        </w:drawing>
      </w:r>
    </w:p>
    <w:p w:rsidR="00402755" w:rsidRPr="00402755" w:rsidRDefault="00402755" w:rsidP="00402755">
      <w:pPr>
        <w:jc w:val="both"/>
      </w:pPr>
      <w:r>
        <w:t xml:space="preserve">Before using the data, I </w:t>
      </w:r>
      <w:proofErr w:type="spellStart"/>
      <w:r>
        <w:t>downsampled</w:t>
      </w:r>
      <w:proofErr w:type="spellEnd"/>
      <w:r>
        <w:t xml:space="preserve"> it to a 15-minute resolution, taking the mean over each 15-minute interval. This in order to match the likely resolution of Norwegian smart meters</w:t>
      </w:r>
      <w:r w:rsidR="0026453A">
        <w:fldChar w:fldCharType="begin" w:fldLock="1"/>
      </w:r>
      <w:r w:rsidR="0026453A">
        <w:instrText>ADDIN CSL_CITATION { "citationItems" : [ { "id" : "ITEM-1", "itemData" : { "author" : [ { "dropping-particle" : "", "family" : "Norsk vassdrags- og energidirektorat", "given" : "", "non-dropping-particle" : "", "parse-names" : false, "suffix" : "" } ], "id" : "ITEM-1", "issued" : { "date-parts" : [ [ "0" ] ] }, "title" : "NVE - slik fungerer m\u00e5leren", "type" : "webpage" }, "uris" : [ "http://www.mendeley.com/documents/?uuid=fe9c8aaa-b0dd-420c-ac45-3ffa2aee7049" ] } ], "mendeley" : { "formattedCitation" : "[2]", "plainTextFormattedCitation" : "[2]", "previouslyFormattedCitation" : "[2]" }, "properties" : {  }, "schema" : "https://github.com/citation-style-language/schema/raw/master/csl-citation.json" }</w:instrText>
      </w:r>
      <w:r w:rsidR="0026453A">
        <w:fldChar w:fldCharType="separate"/>
      </w:r>
      <w:r w:rsidR="0026453A" w:rsidRPr="0026453A">
        <w:rPr>
          <w:noProof/>
        </w:rPr>
        <w:t>[2]</w:t>
      </w:r>
      <w:r w:rsidR="0026453A">
        <w:fldChar w:fldCharType="end"/>
      </w:r>
      <w:r w:rsidR="00EE42AA">
        <w:t xml:space="preserve"> and reduce the computational effort necessary.</w:t>
      </w:r>
    </w:p>
    <w:p w:rsidR="00586BAA" w:rsidRDefault="00586BAA" w:rsidP="00402755">
      <w:pPr>
        <w:pStyle w:val="Heading2"/>
        <w:jc w:val="both"/>
      </w:pPr>
      <w:r w:rsidRPr="00586BAA">
        <w:t xml:space="preserve">Extracting Charging </w:t>
      </w:r>
      <w:r>
        <w:t>Signatures</w:t>
      </w:r>
    </w:p>
    <w:p w:rsidR="000045D7" w:rsidRDefault="00402755" w:rsidP="00402755">
      <w:pPr>
        <w:jc w:val="both"/>
      </w:pPr>
      <w:r>
        <w:t xml:space="preserve">To get data with which I could train a model, I created a library of EV-charging signatures. This was done by collecting all instances of at least three consecutive measurements from the EV-charger of a house with a value of at least 1 kW. To preserve </w:t>
      </w:r>
      <w:r w:rsidR="0026453A">
        <w:t>the</w:t>
      </w:r>
      <w:r>
        <w:t xml:space="preserve"> shape of the signal, the signatures were also padded </w:t>
      </w:r>
      <w:r w:rsidR="009E160F">
        <w:t xml:space="preserve">at the beginning </w:t>
      </w:r>
    </w:p>
    <w:p w:rsidR="000045D7" w:rsidRDefault="000045D7" w:rsidP="000045D7">
      <w:r>
        <w:rPr>
          <w:noProof/>
        </w:rPr>
        <w:lastRenderedPageBreak/>
        <mc:AlternateContent>
          <mc:Choice Requires="wps">
            <w:drawing>
              <wp:anchor distT="0" distB="0" distL="114300" distR="114300" simplePos="0" relativeHeight="251664384" behindDoc="0" locked="0" layoutInCell="1" allowOverlap="1" wp14:anchorId="0140DBE6" wp14:editId="3040B8FC">
                <wp:simplePos x="0" y="0"/>
                <wp:positionH relativeFrom="margin">
                  <wp:align>center</wp:align>
                </wp:positionH>
                <wp:positionV relativeFrom="paragraph">
                  <wp:posOffset>7095832</wp:posOffset>
                </wp:positionV>
                <wp:extent cx="7552055" cy="3302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52055" cy="330200"/>
                        </a:xfrm>
                        <a:prstGeom prst="rect">
                          <a:avLst/>
                        </a:prstGeom>
                        <a:solidFill>
                          <a:prstClr val="white"/>
                        </a:solidFill>
                        <a:ln>
                          <a:noFill/>
                        </a:ln>
                      </wps:spPr>
                      <wps:txbx>
                        <w:txbxContent>
                          <w:p w:rsidR="00B26A36" w:rsidRPr="00553760" w:rsidRDefault="00B26A36" w:rsidP="00191975">
                            <w:pPr>
                              <w:pStyle w:val="Caption"/>
                              <w:jc w:val="both"/>
                              <w:rPr>
                                <w:noProof/>
                              </w:rPr>
                            </w:pPr>
                            <w:r>
                              <w:t xml:space="preserve">Figure </w:t>
                            </w:r>
                            <w:r w:rsidR="008F24BD">
                              <w:t>2</w:t>
                            </w:r>
                            <w:r>
                              <w:t>: When grouped by length, the charging signatures across all houses display groupings in typical charging patterns, mostly defined by their</w:t>
                            </w:r>
                            <w:r w:rsidR="00191975">
                              <w:t xml:space="preserve"> maximum</w:t>
                            </w:r>
                            <w:r>
                              <w:t xml:space="preserve"> power drain.</w:t>
                            </w:r>
                            <w:r w:rsidR="0063125B">
                              <w:t xml:space="preserve"> The y-axes here are the effect measured at the EV charger outtake in kW, while the x-axes are timesteps of 15 minutes.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0DBE6" id="Text Box 1" o:spid="_x0000_s1027" type="#_x0000_t202" style="position:absolute;margin-left:0;margin-top:558.75pt;width:594.65pt;height: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" stroked="f">
                <v:textbox inset="0,0,0,0">
                  <w:txbxContent>
                    <w:p w:rsidR="00B26A36" w:rsidRPr="00553760" w:rsidRDefault="00B26A36" w:rsidP="00191975">
                      <w:pPr>
                        <w:pStyle w:val="Caption"/>
                        <w:jc w:val="both"/>
                        <w:rPr>
                          <w:noProof/>
                        </w:rPr>
                      </w:pPr>
                      <w:r>
                        <w:t xml:space="preserve">Figure </w:t>
                      </w:r>
                      <w:r w:rsidR="008F24BD">
                        <w:t>2</w:t>
                      </w:r>
                      <w:r>
                        <w:t>: When grouped by length, the charging signatures across all houses display groupings in typical charging patterns, mostly defined by their</w:t>
                      </w:r>
                      <w:r w:rsidR="00191975">
                        <w:t xml:space="preserve"> maximum</w:t>
                      </w:r>
                      <w:r>
                        <w:t xml:space="preserve"> power drain.</w:t>
                      </w:r>
                      <w:r w:rsidR="0063125B">
                        <w:t xml:space="preserve"> The y-axes here are the effect measured at the EV charger outtake in kW, while the x-axes are timesteps of 15 minutes.</w:t>
                      </w:r>
                    </w:p>
                  </w:txbxContent>
                </v:textbox>
                <w10:wrap type="topAndBottom" anchorx="margin"/>
              </v:shape>
            </w:pict>
          </mc:Fallback>
        </mc:AlternateContent>
      </w:r>
      <w:r>
        <w:rPr>
          <w:noProof/>
        </w:rPr>
        <w:drawing>
          <wp:anchor distT="0" distB="0" distL="114300" distR="114300" simplePos="0" relativeHeight="251663360" behindDoc="1" locked="0" layoutInCell="1" allowOverlap="1">
            <wp:simplePos x="0" y="0"/>
            <wp:positionH relativeFrom="page">
              <wp:align>right</wp:align>
            </wp:positionH>
            <wp:positionV relativeFrom="paragraph">
              <wp:posOffset>-269045</wp:posOffset>
            </wp:positionV>
            <wp:extent cx="7967133" cy="796713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charging_signatures.png"/>
                    <pic:cNvPicPr/>
                  </pic:nvPicPr>
                  <pic:blipFill>
                    <a:blip r:embed="rId10">
                      <a:extLst>
                        <a:ext uri="{28A0092B-C50C-407E-A947-70E740481C1C}">
                          <a14:useLocalDpi xmlns:a14="http://schemas.microsoft.com/office/drawing/2010/main" val="0"/>
                        </a:ext>
                      </a:extLst>
                    </a:blip>
                    <a:stretch>
                      <a:fillRect/>
                    </a:stretch>
                  </pic:blipFill>
                  <pic:spPr>
                    <a:xfrm>
                      <a:off x="0" y="0"/>
                      <a:ext cx="7967133" cy="7967133"/>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E160F" w:rsidRDefault="000045D7" w:rsidP="00402755">
      <w:pPr>
        <w:jc w:val="both"/>
      </w:pPr>
      <w:r>
        <w:rPr>
          <w:noProof/>
        </w:rPr>
        <w:lastRenderedPageBreak/>
        <mc:AlternateContent>
          <mc:Choice Requires="wps">
            <w:drawing>
              <wp:anchor distT="0" distB="0" distL="114300" distR="114300" simplePos="0" relativeHeight="251666432" behindDoc="0" locked="0" layoutInCell="1" allowOverlap="1" wp14:anchorId="0CAFB1BA" wp14:editId="4B41E451">
                <wp:simplePos x="0" y="0"/>
                <wp:positionH relativeFrom="margin">
                  <wp:align>right</wp:align>
                </wp:positionH>
                <wp:positionV relativeFrom="paragraph">
                  <wp:posOffset>1114278</wp:posOffset>
                </wp:positionV>
                <wp:extent cx="2590165" cy="439420"/>
                <wp:effectExtent l="0" t="0" r="635" b="0"/>
                <wp:wrapTopAndBottom/>
                <wp:docPr id="13" name="Text Box 13"/>
                <wp:cNvGraphicFramePr/>
                <a:graphic xmlns:a="http://schemas.openxmlformats.org/drawingml/2006/main">
                  <a:graphicData uri="http://schemas.microsoft.com/office/word/2010/wordprocessingShape">
                    <wps:wsp>
                      <wps:cNvSpPr txBox="1"/>
                      <wps:spPr>
                        <a:xfrm>
                          <a:off x="0" y="0"/>
                          <a:ext cx="2590165" cy="439616"/>
                        </a:xfrm>
                        <a:prstGeom prst="rect">
                          <a:avLst/>
                        </a:prstGeom>
                        <a:solidFill>
                          <a:prstClr val="white"/>
                        </a:solidFill>
                        <a:ln>
                          <a:noFill/>
                        </a:ln>
                      </wps:spPr>
                      <wps:txbx>
                        <w:txbxContent>
                          <w:p w:rsidR="00E36560" w:rsidRPr="000045D7" w:rsidRDefault="00E36560" w:rsidP="00E36560">
                            <w:pPr>
                              <w:pStyle w:val="Caption"/>
                              <w:jc w:val="center"/>
                              <w:rPr>
                                <w:noProof/>
                              </w:rPr>
                            </w:pPr>
                            <w:r w:rsidRPr="000045D7">
                              <w:t>Figure 4:</w:t>
                            </w:r>
                            <w:r w:rsidR="000045D7" w:rsidRPr="000045D7">
                              <w:t xml:space="preserve"> The mean maximal signature v</w:t>
                            </w:r>
                            <w:r w:rsidR="000045D7">
                              <w:t xml:space="preserve">alue per house plotted as horizontal lines. Darker lines indicate more houses with the same value.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FB1BA" id="Text Box 13" o:spid="_x0000_s1028" type="#_x0000_t202" style="position:absolute;left:0;text-align:left;margin-left:152.75pt;margin-top:87.75pt;width:203.95pt;height:34.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0YMQIAAGk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" stroked="f">
                <v:textbox inset="0,0,0,0">
                  <w:txbxContent>
                    <w:p w:rsidR="00E36560" w:rsidRPr="000045D7" w:rsidRDefault="00E36560" w:rsidP="00E36560">
                      <w:pPr>
                        <w:pStyle w:val="Caption"/>
                        <w:jc w:val="center"/>
                        <w:rPr>
                          <w:noProof/>
                        </w:rPr>
                      </w:pPr>
                      <w:r w:rsidRPr="000045D7">
                        <w:t>Figure 4:</w:t>
                      </w:r>
                      <w:r w:rsidR="000045D7" w:rsidRPr="000045D7">
                        <w:t xml:space="preserve"> The mean maximal signature v</w:t>
                      </w:r>
                      <w:r w:rsidR="000045D7">
                        <w:t xml:space="preserve">alue per house plotted as horizontal lines. Darker lines indicate more houses with the same value. </w:t>
                      </w:r>
                    </w:p>
                  </w:txbxContent>
                </v:textbox>
                <w10:wrap type="topAndBottom" anchorx="margin"/>
              </v:shape>
            </w:pict>
          </mc:Fallback>
        </mc:AlternateContent>
      </w:r>
      <w:r>
        <w:rPr>
          <w:noProof/>
        </w:rPr>
        <mc:AlternateContent>
          <mc:Choice Requires="wps">
            <w:drawing>
              <wp:anchor distT="0" distB="0" distL="114300" distR="114300" simplePos="0" relativeHeight="251687936" behindDoc="0" locked="0" layoutInCell="1" allowOverlap="1" wp14:anchorId="41D3DD01" wp14:editId="77D2593C">
                <wp:simplePos x="0" y="0"/>
                <wp:positionH relativeFrom="column">
                  <wp:align>right</wp:align>
                </wp:positionH>
                <wp:positionV relativeFrom="paragraph">
                  <wp:posOffset>1406330</wp:posOffset>
                </wp:positionV>
                <wp:extent cx="2590165" cy="597535"/>
                <wp:effectExtent l="0" t="0" r="635" b="0"/>
                <wp:wrapTopAndBottom/>
                <wp:docPr id="23" name="Text Box 23"/>
                <wp:cNvGraphicFramePr/>
                <a:graphic xmlns:a="http://schemas.openxmlformats.org/drawingml/2006/main">
                  <a:graphicData uri="http://schemas.microsoft.com/office/word/2010/wordprocessingShape">
                    <wps:wsp>
                      <wps:cNvSpPr txBox="1"/>
                      <wps:spPr>
                        <a:xfrm>
                          <a:off x="0" y="0"/>
                          <a:ext cx="2590165" cy="597535"/>
                        </a:xfrm>
                        <a:prstGeom prst="rect">
                          <a:avLst/>
                        </a:prstGeom>
                        <a:solidFill>
                          <a:prstClr val="white"/>
                        </a:solidFill>
                        <a:ln>
                          <a:noFill/>
                        </a:ln>
                      </wps:spPr>
                      <wps:txbx>
                        <w:txbxContent>
                          <w:p w:rsidR="000045D7" w:rsidRPr="000045D7" w:rsidRDefault="000045D7" w:rsidP="000045D7">
                            <w:pPr>
                              <w:pStyle w:val="Caption"/>
                              <w:jc w:val="center"/>
                              <w:rPr>
                                <w:noProof/>
                              </w:rPr>
                            </w:pPr>
                            <w:r w:rsidRPr="000045D7">
                              <w:t xml:space="preserve">Figure </w:t>
                            </w:r>
                            <w:r>
                              <w:t>3</w:t>
                            </w:r>
                            <w:r w:rsidRPr="000045D7">
                              <w:t>: The number of charging signatures extracted f</w:t>
                            </w:r>
                            <w:r>
                              <w:t>rom each house plotted against the maximum signature length in hours. The red and yellow lines indicate respective medians.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3DD01" id="Text Box 23" o:spid="_x0000_s1029" type="#_x0000_t202" style="position:absolute;left:0;text-align:left;margin-left:152.75pt;margin-top:110.75pt;width:203.95pt;height:47.05pt;z-index:2516879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9KMQIAAGk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" stroked="f">
                <v:textbox inset="0,0,0,0">
                  <w:txbxContent>
                    <w:p w:rsidR="000045D7" w:rsidRPr="000045D7" w:rsidRDefault="000045D7" w:rsidP="000045D7">
                      <w:pPr>
                        <w:pStyle w:val="Caption"/>
                        <w:jc w:val="center"/>
                        <w:rPr>
                          <w:noProof/>
                        </w:rPr>
                      </w:pPr>
                      <w:r w:rsidRPr="000045D7">
                        <w:t xml:space="preserve">Figure </w:t>
                      </w:r>
                      <w:r>
                        <w:t>3</w:t>
                      </w:r>
                      <w:r w:rsidRPr="000045D7">
                        <w:t>:</w:t>
                      </w:r>
                      <w:r w:rsidRPr="000045D7">
                        <w:t xml:space="preserve"> The number of charging signatures extracted f</w:t>
                      </w:r>
                      <w:r>
                        <w:t>rom each house plotted against the maximum signature length in hours. The red and yellow lines indicate respective medians.</w:t>
                      </w:r>
                    </w:p>
                  </w:txbxContent>
                </v:textbox>
                <w10:wrap type="topAndBottom"/>
              </v:shape>
            </w:pict>
          </mc:Fallback>
        </mc:AlternateContent>
      </w:r>
      <w:r w:rsidR="009E160F">
        <w:t xml:space="preserve">with the last preceding measurement, and at the end with the first succeeding measurement. </w:t>
      </w:r>
      <w:r w:rsidR="006161F7">
        <w:t>F</w:t>
      </w:r>
      <w:r w:rsidR="000D5535">
        <w:t xml:space="preserve">igure </w:t>
      </w:r>
      <w:r w:rsidR="006161F7">
        <w:t>3</w:t>
      </w:r>
      <w:r w:rsidR="000D5535">
        <w:t xml:space="preserve"> compares the data drawn from each house</w:t>
      </w:r>
      <w:r w:rsidR="009904C0">
        <w:t xml:space="preserve"> by number of signatures collected versus the longest signatures collected</w:t>
      </w:r>
      <w:r w:rsidR="000D5535">
        <w:t xml:space="preserve">. </w:t>
      </w:r>
      <w:r w:rsidR="009E160F">
        <w:t xml:space="preserve">Figure </w:t>
      </w:r>
      <w:r w:rsidR="006161F7">
        <w:t>2</w:t>
      </w:r>
      <w:r w:rsidR="009E160F">
        <w:t xml:space="preserve"> shows all collected charging signatures plotted by duration.</w:t>
      </w:r>
    </w:p>
    <w:p w:rsidR="009E160F" w:rsidRPr="00C16474" w:rsidRDefault="0088010D" w:rsidP="00191975">
      <w:pPr>
        <w:jc w:val="both"/>
      </w:pPr>
      <w:r>
        <w:rPr>
          <w:noProof/>
        </w:rPr>
        <w:drawing>
          <wp:inline distT="0" distB="0" distL="0" distR="0">
            <wp:extent cx="2743200" cy="185166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use_signature_stat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43200" cy="1851660"/>
                    </a:xfrm>
                    <a:prstGeom prst="rect">
                      <a:avLst/>
                    </a:prstGeom>
                  </pic:spPr>
                </pic:pic>
              </a:graphicData>
            </a:graphic>
          </wp:inline>
        </w:drawing>
      </w:r>
    </w:p>
    <w:p w:rsidR="00586BAA" w:rsidRDefault="00586BAA" w:rsidP="00191975">
      <w:pPr>
        <w:pStyle w:val="Heading1"/>
        <w:jc w:val="both"/>
      </w:pPr>
      <w:r>
        <w:t>Templates</w:t>
      </w:r>
    </w:p>
    <w:p w:rsidR="000B2186" w:rsidRDefault="00C54645" w:rsidP="00E36560">
      <w:pPr>
        <w:jc w:val="both"/>
      </w:pPr>
      <w:r>
        <w:t xml:space="preserve">Figure 3 conveys a decent </w:t>
      </w:r>
      <w:r w:rsidR="00191975">
        <w:t xml:space="preserve">idea about the shape of all the individual charging signatures in the data. </w:t>
      </w:r>
      <w:r>
        <w:t>Interestingly, t</w:t>
      </w:r>
      <w:r w:rsidR="00191975">
        <w:t xml:space="preserve">he signals do appear to come in regular forms. For many applications, such as signal discovery by matched filters, using all the discovered charging signatures is infeasible. </w:t>
      </w:r>
      <w:r w:rsidR="000B2186">
        <w:t>A</w:t>
      </w:r>
      <w:r w:rsidR="00191975">
        <w:t xml:space="preserve"> typical, representative pattern, or an aggregate signature for each charging duration</w:t>
      </w:r>
      <w:r w:rsidR="000B2186">
        <w:t xml:space="preserve"> are therefore needed</w:t>
      </w:r>
      <w:r w:rsidR="00191975">
        <w:t>.</w:t>
      </w:r>
    </w:p>
    <w:p w:rsidR="000B2186" w:rsidRDefault="000B2186" w:rsidP="00E36560">
      <w:pPr>
        <w:jc w:val="both"/>
      </w:pPr>
      <w:r>
        <w:t xml:space="preserve">The raw signatures are first sorted by their lengths </w:t>
      </w:r>
      <w:r w:rsidR="0026453A">
        <w:t>to</w:t>
      </w:r>
      <w:r>
        <w:t xml:space="preserve"> be more easily comparable. For the purposes of finding typical charging signatures, every </w:t>
      </w:r>
      <w:r w:rsidR="0026453A">
        <w:t xml:space="preserve">signature of a length of which there are </w:t>
      </w:r>
      <w:r>
        <w:t xml:space="preserve">less than 100 signatures is discarded to reduce the variance of the results. Signatures of the three shortest charging durations are also discarded, as they are </w:t>
      </w:r>
      <w:r w:rsidR="0026453A">
        <w:t xml:space="preserve">very </w:t>
      </w:r>
      <w:r>
        <w:t>prone to noise.</w:t>
      </w:r>
    </w:p>
    <w:p w:rsidR="008F24BD" w:rsidRDefault="000B2186" w:rsidP="00E36560">
      <w:pPr>
        <w:jc w:val="both"/>
      </w:pPr>
      <w:r>
        <w:t>A</w:t>
      </w:r>
      <w:r w:rsidR="00191975">
        <w:t xml:space="preserve"> way to discern discrete categories into which the signatures fal</w:t>
      </w:r>
      <w:r w:rsidR="0063125B">
        <w:t>l</w:t>
      </w:r>
      <w:r w:rsidR="00C54645">
        <w:t xml:space="preserve"> is required</w:t>
      </w:r>
      <w:r w:rsidR="0063125B">
        <w:t xml:space="preserve">. Figure 4 shows the </w:t>
      </w:r>
      <w:r w:rsidR="008F24BD">
        <w:t xml:space="preserve">average </w:t>
      </w:r>
      <w:r w:rsidR="0063125B">
        <w:t xml:space="preserve">maximum power drain </w:t>
      </w:r>
      <w:r w:rsidR="008F24BD">
        <w:t xml:space="preserve">per charging </w:t>
      </w:r>
      <w:r w:rsidR="008F24BD">
        <w:t xml:space="preserve">event </w:t>
      </w:r>
      <w:r w:rsidR="0063125B">
        <w:t>for each</w:t>
      </w:r>
      <w:r w:rsidR="008F24BD">
        <w:t xml:space="preserve"> house</w:t>
      </w:r>
      <w:r w:rsidR="0063125B">
        <w:t xml:space="preserve"> plotted as a horizontal line. From this perspective there appears to be seven clear groupings of signatures.</w:t>
      </w:r>
      <w:r w:rsidR="00E36560">
        <w:t xml:space="preserve">  Figure 5 shows the maximum power drain per individual signature. This figure is less easily interpretable but appears to reveal at least four or five distinct groups.</w:t>
      </w:r>
    </w:p>
    <w:p w:rsidR="00E36560" w:rsidRPr="00191975" w:rsidRDefault="000045D7" w:rsidP="00191975">
      <w:pPr>
        <w:jc w:val="both"/>
      </w:pPr>
      <w:r>
        <w:rPr>
          <w:noProof/>
        </w:rPr>
        <mc:AlternateContent>
          <mc:Choice Requires="wps">
            <w:drawing>
              <wp:anchor distT="0" distB="0" distL="114300" distR="114300" simplePos="0" relativeHeight="251668480" behindDoc="0" locked="0" layoutInCell="1" allowOverlap="1" wp14:anchorId="783D473C" wp14:editId="61E2BAD6">
                <wp:simplePos x="0" y="0"/>
                <wp:positionH relativeFrom="margin">
                  <wp:align>right</wp:align>
                </wp:positionH>
                <wp:positionV relativeFrom="paragraph">
                  <wp:posOffset>2298700</wp:posOffset>
                </wp:positionV>
                <wp:extent cx="2590165" cy="287020"/>
                <wp:effectExtent l="0" t="0" r="635" b="0"/>
                <wp:wrapTopAndBottom/>
                <wp:docPr id="15" name="Text Box 15"/>
                <wp:cNvGraphicFramePr/>
                <a:graphic xmlns:a="http://schemas.openxmlformats.org/drawingml/2006/main">
                  <a:graphicData uri="http://schemas.microsoft.com/office/word/2010/wordprocessingShape">
                    <wps:wsp>
                      <wps:cNvSpPr txBox="1"/>
                      <wps:spPr>
                        <a:xfrm>
                          <a:off x="0" y="0"/>
                          <a:ext cx="2590165" cy="287020"/>
                        </a:xfrm>
                        <a:prstGeom prst="rect">
                          <a:avLst/>
                        </a:prstGeom>
                        <a:solidFill>
                          <a:prstClr val="white"/>
                        </a:solidFill>
                        <a:ln>
                          <a:noFill/>
                        </a:ln>
                      </wps:spPr>
                      <wps:txbx>
                        <w:txbxContent>
                          <w:p w:rsidR="00E36560" w:rsidRPr="000045D7" w:rsidRDefault="00E36560" w:rsidP="00E36560">
                            <w:pPr>
                              <w:pStyle w:val="Caption"/>
                              <w:jc w:val="center"/>
                              <w:rPr>
                                <w:noProof/>
                              </w:rPr>
                            </w:pPr>
                            <w:r w:rsidRPr="000045D7">
                              <w:t>Figure 5:</w:t>
                            </w:r>
                            <w:r w:rsidR="000045D7" w:rsidRPr="000045D7">
                              <w:t xml:space="preserve"> The same plot, but wi</w:t>
                            </w:r>
                            <w:r w:rsidR="000045D7">
                              <w:t>th all signatures plotted individually instead of taking the mean for each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473C" id="Text Box 15" o:spid="_x0000_s1030" type="#_x0000_t202" style="position:absolute;left:0;text-align:left;margin-left:152.75pt;margin-top:181pt;width:203.95pt;height:22.6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" stroked="f">
                <v:textbox inset="0,0,0,0">
                  <w:txbxContent>
                    <w:p w:rsidR="00E36560" w:rsidRPr="000045D7" w:rsidRDefault="00E36560" w:rsidP="00E36560">
                      <w:pPr>
                        <w:pStyle w:val="Caption"/>
                        <w:jc w:val="center"/>
                        <w:rPr>
                          <w:noProof/>
                        </w:rPr>
                      </w:pPr>
                      <w:r w:rsidRPr="000045D7">
                        <w:t>Figure 5:</w:t>
                      </w:r>
                      <w:r w:rsidR="000045D7" w:rsidRPr="000045D7">
                        <w:t xml:space="preserve"> The same plot, but wi</w:t>
                      </w:r>
                      <w:r w:rsidR="000045D7">
                        <w:t>th all signatures plotted individually instead of taking the mean for each house.</w:t>
                      </w:r>
                    </w:p>
                  </w:txbxContent>
                </v:textbox>
                <w10:wrap type="topAndBottom" anchorx="margin"/>
              </v:shape>
            </w:pict>
          </mc:Fallback>
        </mc:AlternateContent>
      </w:r>
      <w:r w:rsidR="00E36560">
        <w:rPr>
          <w:noProof/>
        </w:rPr>
        <w:drawing>
          <wp:inline distT="0" distB="0" distL="0" distR="0">
            <wp:extent cx="2923309" cy="19488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ging_signatures_by_max.png"/>
                    <pic:cNvPicPr/>
                  </pic:nvPicPr>
                  <pic:blipFill>
                    <a:blip r:embed="rId13">
                      <a:extLst>
                        <a:ext uri="{28A0092B-C50C-407E-A947-70E740481C1C}">
                          <a14:useLocalDpi xmlns:a14="http://schemas.microsoft.com/office/drawing/2010/main" val="0"/>
                        </a:ext>
                      </a:extLst>
                    </a:blip>
                    <a:stretch>
                      <a:fillRect/>
                    </a:stretch>
                  </pic:blipFill>
                  <pic:spPr>
                    <a:xfrm>
                      <a:off x="0" y="0"/>
                      <a:ext cx="2930256" cy="1953504"/>
                    </a:xfrm>
                    <a:prstGeom prst="rect">
                      <a:avLst/>
                    </a:prstGeom>
                  </pic:spPr>
                </pic:pic>
              </a:graphicData>
            </a:graphic>
          </wp:inline>
        </w:drawing>
      </w:r>
      <w:r w:rsidR="00E36560">
        <w:rPr>
          <w:noProof/>
        </w:rPr>
        <w:drawing>
          <wp:inline distT="0" distB="0" distL="0" distR="0">
            <wp:extent cx="2964873" cy="1976582"/>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ging_signatures_by_max_individual.png"/>
                    <pic:cNvPicPr/>
                  </pic:nvPicPr>
                  <pic:blipFill>
                    <a:blip r:embed="rId14">
                      <a:extLst>
                        <a:ext uri="{28A0092B-C50C-407E-A947-70E740481C1C}">
                          <a14:useLocalDpi xmlns:a14="http://schemas.microsoft.com/office/drawing/2010/main" val="0"/>
                        </a:ext>
                      </a:extLst>
                    </a:blip>
                    <a:stretch>
                      <a:fillRect/>
                    </a:stretch>
                  </pic:blipFill>
                  <pic:spPr>
                    <a:xfrm>
                      <a:off x="0" y="0"/>
                      <a:ext cx="2975236" cy="1983491"/>
                    </a:xfrm>
                    <a:prstGeom prst="rect">
                      <a:avLst/>
                    </a:prstGeom>
                  </pic:spPr>
                </pic:pic>
              </a:graphicData>
            </a:graphic>
          </wp:inline>
        </w:drawing>
      </w:r>
    </w:p>
    <w:p w:rsidR="00586BAA" w:rsidRDefault="00586BAA" w:rsidP="00402755">
      <w:pPr>
        <w:pStyle w:val="Heading2"/>
        <w:jc w:val="both"/>
      </w:pPr>
      <w:r>
        <w:t xml:space="preserve">Clustering </w:t>
      </w:r>
    </w:p>
    <w:p w:rsidR="00C54645" w:rsidRDefault="00122141" w:rsidP="00122141">
      <w:r>
        <w:t xml:space="preserve">Clustering methods are a class of generally unsupervised machine learning techniques, which attempt to discover natural formations, or clusters, in the data. </w:t>
      </w:r>
      <w:r w:rsidR="00C54645">
        <w:t xml:space="preserve">Clustering methods are thus well suited for the problem of discovering typical charging signatures. </w:t>
      </w:r>
    </w:p>
    <w:p w:rsidR="007A6529" w:rsidRDefault="00122141" w:rsidP="00122141">
      <w:r>
        <w:t xml:space="preserve">Among the most common </w:t>
      </w:r>
      <w:r w:rsidR="00C54645">
        <w:t xml:space="preserve">clustering methods </w:t>
      </w:r>
      <w:r>
        <w:t xml:space="preserve">is the k-means algorithm. </w:t>
      </w:r>
      <w:r w:rsidR="00795DA3">
        <w:t>K</w:t>
      </w:r>
      <w:r>
        <w:t xml:space="preserve">-means fits </w:t>
      </w:r>
      <w:r>
        <w:rPr>
          <w:i/>
        </w:rPr>
        <w:t xml:space="preserve">k </w:t>
      </w:r>
      <w:r>
        <w:t xml:space="preserve">centroids to the data by </w:t>
      </w:r>
      <w:r w:rsidR="00314725">
        <w:t xml:space="preserve">first creating centroids randomly, then iteratively assigning each data point to the centroid </w:t>
      </w:r>
      <w:r w:rsidR="000359D6">
        <w:t xml:space="preserve">closest to it (by Euclidean distance) </w:t>
      </w:r>
      <w:r w:rsidR="0026453A">
        <w:lastRenderedPageBreak/>
        <w:t>and moving</w:t>
      </w:r>
      <w:r>
        <w:t xml:space="preserve"> each centroid towards the center of mass of the points currently assigned to it. More formally, at every time step, each data point</w:t>
      </w:r>
      <w:r w:rsidR="000D3F38">
        <w:t xml:space="preserve"> </w:t>
      </w:r>
      <m:oMath>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is assigned a </w:t>
      </w:r>
      <w:r w:rsidR="00C54645">
        <w:t xml:space="preserve">cluster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C54645">
        <w:rPr>
          <w:rFonts w:eastAsiaTheme="minorEastAsia"/>
        </w:rPr>
        <w:t xml:space="preserve"> belonging to a </w:t>
      </w:r>
      <w:r>
        <w:t>centroid</w:t>
      </w:r>
      <w:r w:rsidR="000D3F38">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w:r w:rsidR="007A6529">
        <w:t>by:</w:t>
      </w:r>
    </w:p>
    <w:p w:rsidR="000359D6" w:rsidRPr="00C54645" w:rsidRDefault="000359D6" w:rsidP="00122141">
      <w:pPr>
        <w:rPr>
          <w:rFonts w:eastAsiaTheme="minorEastAsia"/>
        </w:rPr>
      </w:pPr>
    </w:p>
    <w:p w:rsidR="000D3F38" w:rsidRPr="000D3F38" w:rsidRDefault="00EE1CD2" w:rsidP="00122141">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m:oMathPara>
    </w:p>
    <w:p w:rsidR="00122141" w:rsidRPr="000D3F38" w:rsidRDefault="00EE1CD2" w:rsidP="00122141">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r>
                <w:rPr>
                  <w:rFonts w:ascii="Cambria Math" w:hAnsi="Cambria Math"/>
                </w:rPr>
                <m:t xml:space="preserve"> ∀j,1≤j≤k </m:t>
              </m:r>
            </m:e>
          </m:d>
        </m:oMath>
      </m:oMathPara>
    </w:p>
    <w:p w:rsidR="000D3F38" w:rsidRDefault="000D3F38" w:rsidP="00122141">
      <w:r>
        <w:t>Then every centroid is moved by:</w:t>
      </w:r>
    </w:p>
    <w:p w:rsidR="000D3F38" w:rsidRPr="00C54645" w:rsidRDefault="00EE1CD2" w:rsidP="00122141">
      <w:pPr>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(t+1)</m:t>
              </m:r>
            </m:sup>
          </m:sSubSup>
          <m:r>
            <m:rPr>
              <m:sty m:val="p"/>
            </m:rPr>
            <w:rPr>
              <w:rFonts w:ascii="Cambria Math" w:hAnsi="Cambria Math"/>
            </w:rPr>
            <m:t xml:space="preserve"> = </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C54645" w:rsidRPr="00122141" w:rsidRDefault="00C54645" w:rsidP="00122141">
      <w:r>
        <w:t xml:space="preserve">Finally, when the centroids’ movement </w:t>
      </w:r>
      <w:r w:rsidR="00795DA3">
        <w:t>converges,</w:t>
      </w:r>
      <w:r>
        <w:t xml:space="preserve"> or a maximum number of iterations is reached, the algorithm stops. </w:t>
      </w:r>
    </w:p>
    <w:p w:rsidR="00586BAA" w:rsidRDefault="00586BAA" w:rsidP="00795DA3">
      <w:pPr>
        <w:pStyle w:val="Heading2"/>
        <w:jc w:val="both"/>
      </w:pPr>
      <w:r>
        <w:t>Choosing k</w:t>
      </w:r>
    </w:p>
    <w:p w:rsidR="00795DA3" w:rsidRPr="00795DA3" w:rsidRDefault="00795DA3" w:rsidP="00795DA3">
      <w:pPr>
        <w:jc w:val="both"/>
      </w:pPr>
      <w:r>
        <w:t xml:space="preserve">The biggest problem with the k-means algorithm for this purpose is selecting the number of clusters to fit. Figure 4 hints at seven clusters, but a more thorough investigation is clearly needed, preferably fully automated and generalizable. This problem is of course well examined in literature, but perhaps with a known, regular data structure it is possible to do better than an educated guess. </w:t>
      </w:r>
    </w:p>
    <w:p w:rsidR="009918E9" w:rsidRDefault="009918E9" w:rsidP="00402755">
      <w:pPr>
        <w:pStyle w:val="Heading3"/>
        <w:jc w:val="both"/>
      </w:pPr>
      <w:r>
        <w:t>Silhouette score</w:t>
      </w:r>
    </w:p>
    <w:p w:rsidR="000359D6" w:rsidRPr="0026453A" w:rsidRDefault="00314725" w:rsidP="00E36560">
      <w:pPr>
        <w:rPr>
          <w:rFonts w:eastAsiaTheme="minorEastAsia"/>
        </w:rPr>
      </w:pPr>
      <w:r>
        <w:t>To determine what is a good clustering, a metric is required. One such metric is the silhouette score. The silhouette score measures the relationship for each data point between intra-cluster distance and the distance to the data points in the closest neighboring cluster.</w:t>
      </w:r>
      <w:r w:rsidR="000359D6">
        <w:t xml:space="preserve"> Specifically, the silhouette score </w:t>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i</m:t>
            </m:r>
          </m:e>
        </m:d>
      </m:oMath>
      <w:r w:rsidR="0026453A">
        <w:rPr>
          <w:rFonts w:eastAsiaTheme="minorEastAsia"/>
        </w:rPr>
        <w:t xml:space="preserve"> </w:t>
      </w:r>
      <w:r w:rsidR="000359D6">
        <w:t xml:space="preserve">for a data point </w:t>
      </w:r>
      <m:oMath>
        <m:r>
          <m:rPr>
            <m:sty m:val="p"/>
          </m:rPr>
          <w:rPr>
            <w:rFonts w:ascii="Cambria Math" w:hAnsi="Cambria Math"/>
          </w:rPr>
          <m:t>i</m:t>
        </m:r>
      </m:oMath>
      <w:r w:rsidR="000359D6">
        <w:rPr>
          <w:rFonts w:eastAsiaTheme="minorEastAsia"/>
        </w:rPr>
        <w:t xml:space="preserve"> is defined as:</w:t>
      </w:r>
    </w:p>
    <w:p w:rsidR="00E36560" w:rsidRPr="0026453A" w:rsidRDefault="000359D6" w:rsidP="00E36560">
      <w:pPr>
        <w:rPr>
          <w:rFonts w:eastAsiaTheme="minorEastAsia"/>
        </w:rPr>
      </w:pPr>
      <w:r>
        <w:rPr>
          <w:rFonts w:eastAsiaTheme="minorEastAsia"/>
        </w:rPr>
        <w:t xml:space="preserve">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b</m:t>
            </m:r>
            <m:d>
              <m:dPr>
                <m:begChr m:val="["/>
                <m:endChr m:val="]"/>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-a</m:t>
            </m:r>
            <m:d>
              <m:dPr>
                <m:begChr m:val="["/>
                <m:endChr m:val="]"/>
                <m:ctrlPr>
                  <w:rPr>
                    <w:rFonts w:ascii="Cambria Math" w:eastAsiaTheme="minorEastAsia" w:hAnsi="Cambria Math"/>
                  </w:rPr>
                </m:ctrlPr>
              </m:dPr>
              <m:e>
                <m:r>
                  <m:rPr>
                    <m:sty m:val="p"/>
                  </m:rPr>
                  <w:rPr>
                    <w:rFonts w:ascii="Cambria Math" w:eastAsiaTheme="minorEastAsia" w:hAnsi="Cambria Math"/>
                  </w:rPr>
                  <m:t>i</m:t>
                </m:r>
              </m:e>
            </m:d>
          </m:num>
          <m:den>
            <m:r>
              <m:rPr>
                <m:sty m:val="p"/>
              </m:rPr>
              <w:rPr>
                <w:rFonts w:ascii="Cambria Math" w:eastAsiaTheme="minorEastAsia" w:hAnsi="Cambria Math"/>
              </w:rPr>
              <m:t>max</m:t>
            </m:r>
            <m:d>
              <m:dPr>
                <m:ctrlPr>
                  <w:rPr>
                    <w:rFonts w:ascii="Cambria Math" w:eastAsiaTheme="minorEastAsia" w:hAnsi="Cambria Math"/>
                  </w:rPr>
                </m:ctrlPr>
              </m:dPr>
              <m:e>
                <m:r>
                  <m:rPr>
                    <m:sty m:val="p"/>
                  </m:rPr>
                  <w:rPr>
                    <w:rFonts w:ascii="Cambria Math" w:eastAsiaTheme="minorEastAsia" w:hAnsi="Cambria Math"/>
                  </w:rPr>
                  <m:t>b</m:t>
                </m:r>
                <m:d>
                  <m:dPr>
                    <m:begChr m:val="["/>
                    <m:endChr m:val="]"/>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,a</m:t>
                </m:r>
                <m:d>
                  <m:dPr>
                    <m:begChr m:val="["/>
                    <m:endChr m:val="]"/>
                    <m:ctrlPr>
                      <w:rPr>
                        <w:rFonts w:ascii="Cambria Math" w:eastAsiaTheme="minorEastAsia" w:hAnsi="Cambria Math"/>
                      </w:rPr>
                    </m:ctrlPr>
                  </m:dPr>
                  <m:e>
                    <m:r>
                      <m:rPr>
                        <m:sty m:val="p"/>
                      </m:rPr>
                      <w:rPr>
                        <w:rFonts w:ascii="Cambria Math" w:eastAsiaTheme="minorEastAsia" w:hAnsi="Cambria Math"/>
                      </w:rPr>
                      <m:t>i</m:t>
                    </m:r>
                  </m:e>
                </m:d>
              </m:e>
            </m:d>
          </m:den>
        </m:f>
      </m:oMath>
      <w:r>
        <w:rPr>
          <w:rFonts w:eastAsiaTheme="minorEastAsia"/>
        </w:rPr>
        <w:t xml:space="preserve"> </w:t>
      </w:r>
    </w:p>
    <w:p w:rsidR="000359D6" w:rsidRDefault="000359D6" w:rsidP="00E36560">
      <w:pPr>
        <w:rPr>
          <w:rFonts w:eastAsiaTheme="minorEastAsia"/>
        </w:rPr>
      </w:pPr>
      <w:r>
        <w:t xml:space="preserve">Where </w:t>
      </w:r>
      <m:oMath>
        <m:r>
          <w:rPr>
            <w:rFonts w:ascii="Cambria Math" w:hAnsi="Cambria Math"/>
          </w:rPr>
          <m:t>b</m:t>
        </m:r>
        <m:d>
          <m:dPr>
            <m:begChr m:val="["/>
            <m:endChr m:val="]"/>
            <m:ctrlPr>
              <w:rPr>
                <w:rFonts w:ascii="Cambria Math" w:hAnsi="Cambria Math"/>
              </w:rPr>
            </m:ctrlPr>
          </m:dPr>
          <m:e>
            <m:r>
              <w:rPr>
                <w:rFonts w:ascii="Cambria Math" w:hAnsi="Cambria Math"/>
              </w:rPr>
              <m:t>i</m:t>
            </m:r>
          </m:e>
        </m:d>
      </m:oMath>
      <w:r>
        <w:rPr>
          <w:rFonts w:eastAsiaTheme="minorEastAsia"/>
        </w:rPr>
        <w:t xml:space="preserve"> is the average distance from data point </w:t>
      </w:r>
      <m:oMath>
        <m:r>
          <w:rPr>
            <w:rFonts w:ascii="Cambria Math" w:eastAsiaTheme="minorEastAsia" w:hAnsi="Cambria Math"/>
          </w:rPr>
          <m:t>i</m:t>
        </m:r>
      </m:oMath>
      <w:r>
        <w:rPr>
          <w:rFonts w:eastAsiaTheme="minorEastAsia"/>
        </w:rPr>
        <w:t xml:space="preserve"> to every data point in the closest cluster </w:t>
      </w:r>
      <w:r>
        <w:rPr>
          <w:rFonts w:eastAsiaTheme="minorEastAsia"/>
        </w:rPr>
        <w:t xml:space="preserve">which </w:t>
      </w:r>
      <m:oMath>
        <m:r>
          <w:rPr>
            <w:rFonts w:ascii="Cambria Math" w:eastAsiaTheme="minorEastAsia" w:hAnsi="Cambria Math"/>
          </w:rPr>
          <m:t>i</m:t>
        </m:r>
      </m:oMath>
      <w:r>
        <w:rPr>
          <w:rFonts w:eastAsiaTheme="minorEastAsia"/>
        </w:rPr>
        <w:t xml:space="preserve"> does not belong to, and </w:t>
      </w:r>
      <m:oMath>
        <m:r>
          <w:rPr>
            <w:rFonts w:ascii="Cambria Math" w:eastAsiaTheme="minorEastAsia" w:hAnsi="Cambria Math"/>
          </w:rPr>
          <m:t>a</m:t>
        </m:r>
        <m:d>
          <m:dPr>
            <m:begChr m:val="["/>
            <m:endChr m:val="]"/>
            <m:ctrlPr>
              <w:rPr>
                <w:rFonts w:ascii="Cambria Math" w:eastAsiaTheme="minorEastAsia" w:hAnsi="Cambria Math"/>
              </w:rPr>
            </m:ctrlPr>
          </m:dPr>
          <m:e>
            <m:r>
              <w:rPr>
                <w:rFonts w:ascii="Cambria Math" w:eastAsiaTheme="minorEastAsia" w:hAnsi="Cambria Math"/>
              </w:rPr>
              <m:t>i</m:t>
            </m:r>
          </m:e>
        </m:d>
      </m:oMath>
      <w:r>
        <w:rPr>
          <w:rFonts w:eastAsiaTheme="minorEastAsia"/>
        </w:rPr>
        <w:t xml:space="preserve"> is the average distance from </w:t>
      </w:r>
      <m:oMath>
        <m:r>
          <w:rPr>
            <w:rFonts w:ascii="Cambria Math" w:eastAsiaTheme="minorEastAsia" w:hAnsi="Cambria Math"/>
          </w:rPr>
          <m:t>i</m:t>
        </m:r>
      </m:oMath>
      <w:r>
        <w:rPr>
          <w:rFonts w:eastAsiaTheme="minorEastAsia"/>
        </w:rPr>
        <w:t xml:space="preserve"> to every data point in the same cluster as </w:t>
      </w:r>
      <m:oMath>
        <m:r>
          <w:rPr>
            <w:rFonts w:ascii="Cambria Math" w:eastAsiaTheme="minorEastAsia" w:hAnsi="Cambria Math"/>
          </w:rPr>
          <m:t>i</m:t>
        </m:r>
      </m:oMath>
      <w:r>
        <w:rPr>
          <w:rFonts w:eastAsiaTheme="minorEastAsia"/>
        </w:rPr>
        <w:t>. This means that a data point with a score close to 1 is perfectly clustered, while one with a negative score is incorrectly clustered.</w:t>
      </w:r>
    </w:p>
    <w:p w:rsidR="00DA6FDD" w:rsidRDefault="000359D6" w:rsidP="00E36560">
      <w:pPr>
        <w:rPr>
          <w:rFonts w:eastAsiaTheme="minorEastAsia"/>
        </w:rPr>
      </w:pPr>
      <w:r>
        <w:rPr>
          <w:rFonts w:eastAsiaTheme="minorEastAsia"/>
        </w:rPr>
        <w:t xml:space="preserve">There are two common ways to use this metric: </w:t>
      </w:r>
      <w:r w:rsidR="00792219">
        <w:rPr>
          <w:rFonts w:eastAsiaTheme="minorEastAsia"/>
        </w:rPr>
        <w:t>By examining the average silhouette score of all clustered points, and by examining at the silhouette scores of the individual data points within each cluster. The latter method is useful when choosing the number of clusters because it reveals clusters which are particularly well or poorly suited, for example by comparing the maximum silhouette score of a cluster to the global average.</w:t>
      </w:r>
      <w:r w:rsidR="00DA6FDD">
        <w:rPr>
          <w:rFonts w:eastAsiaTheme="minorEastAsia"/>
        </w:rPr>
        <w:t xml:space="preserve"> </w:t>
      </w:r>
      <w:r w:rsidR="00792219">
        <w:rPr>
          <w:rFonts w:eastAsiaTheme="minorEastAsia"/>
        </w:rPr>
        <w:t xml:space="preserve">In the present case, both analyses are useful. </w:t>
      </w:r>
    </w:p>
    <w:p w:rsidR="00DA6FDD" w:rsidRDefault="00792219" w:rsidP="00E36560">
      <w:pPr>
        <w:rPr>
          <w:rFonts w:eastAsiaTheme="minorEastAsia"/>
        </w:rPr>
      </w:pPr>
      <w:r>
        <w:rPr>
          <w:rFonts w:eastAsiaTheme="minorEastAsia"/>
        </w:rPr>
        <w:t xml:space="preserve">Another factor which influences our choice of </w:t>
      </w:r>
      <m:oMath>
        <m:r>
          <m:rPr>
            <m:sty m:val="p"/>
          </m:rPr>
          <w:rPr>
            <w:rFonts w:ascii="Cambria Math" w:eastAsiaTheme="minorEastAsia" w:hAnsi="Cambria Math"/>
          </w:rPr>
          <m:t>k</m:t>
        </m:r>
      </m:oMath>
      <w:r>
        <w:rPr>
          <w:rFonts w:eastAsiaTheme="minorEastAsia"/>
        </w:rPr>
        <w:t xml:space="preserve"> is that since we are looking specifically for typical nuances in the signatures, it makes sense to choose more clusters rather than fewer. </w:t>
      </w:r>
    </w:p>
    <w:p w:rsidR="00DA6FDD" w:rsidRPr="00DA6FDD" w:rsidRDefault="0036567B" w:rsidP="00E36560">
      <w:pPr>
        <w:rPr>
          <w:rFonts w:eastAsiaTheme="minorEastAsia"/>
        </w:rPr>
      </w:pPr>
      <w:r>
        <w:rPr>
          <w:rFonts w:eastAsiaTheme="minorEastAsia"/>
        </w:rPr>
        <w:t xml:space="preserve">Figure </w:t>
      </w:r>
      <w:r w:rsidR="00DA6FDD">
        <w:rPr>
          <w:rFonts w:eastAsiaTheme="minorEastAsia"/>
        </w:rPr>
        <w:t>6</w:t>
      </w:r>
      <w:r>
        <w:rPr>
          <w:rFonts w:eastAsiaTheme="minorEastAsia"/>
        </w:rPr>
        <w:t xml:space="preserve"> shows the </w:t>
      </w:r>
      <w:r w:rsidR="00DA6FDD">
        <w:rPr>
          <w:rFonts w:eastAsiaTheme="minorEastAsia"/>
        </w:rPr>
        <w:t xml:space="preserve">average silhouette score of all data points for each signature length, with the mean per choice of </w:t>
      </w:r>
      <m:oMath>
        <m:r>
          <m:rPr>
            <m:sty m:val="p"/>
          </m:rPr>
          <w:rPr>
            <w:rFonts w:ascii="Cambria Math" w:eastAsiaTheme="minorEastAsia" w:hAnsi="Cambria Math"/>
          </w:rPr>
          <m:t>k</m:t>
        </m:r>
      </m:oMath>
      <w:r w:rsidR="00DA6FDD">
        <w:rPr>
          <w:rFonts w:eastAsiaTheme="minorEastAsia"/>
        </w:rPr>
        <w:t xml:space="preserve"> in black and the mean of these means shown as a horizontal red line. Since we are interested in discovering more, rather than fewer typical signatures, a good choice of </w:t>
      </w:r>
      <m:oMath>
        <m:r>
          <m:rPr>
            <m:sty m:val="p"/>
          </m:rPr>
          <w:rPr>
            <w:rFonts w:ascii="Cambria Math" w:eastAsiaTheme="minorEastAsia" w:hAnsi="Cambria Math"/>
          </w:rPr>
          <m:t>k</m:t>
        </m:r>
      </m:oMath>
      <w:r w:rsidR="00DA6FDD">
        <w:rPr>
          <w:rFonts w:eastAsiaTheme="minorEastAsia"/>
        </w:rPr>
        <w:t xml:space="preserve"> from this graph could be at the “elbow”. This is where increasing the number of clusters no longer corresponds with a </w:t>
      </w:r>
      <w:proofErr w:type="gramStart"/>
      <w:r w:rsidR="00DA6FDD">
        <w:rPr>
          <w:rFonts w:eastAsiaTheme="minorEastAsia"/>
        </w:rPr>
        <w:t>drop in</w:t>
      </w:r>
      <w:proofErr w:type="gramEnd"/>
      <w:r w:rsidR="00DA6FDD">
        <w:rPr>
          <w:rFonts w:eastAsiaTheme="minorEastAsia"/>
        </w:rPr>
        <w:t xml:space="preserve"> silhouette score, implying that there are no more sensible</w:t>
      </w:r>
      <w:r w:rsidR="008E53A3">
        <w:rPr>
          <w:rFonts w:eastAsiaTheme="minorEastAsia"/>
        </w:rPr>
        <w:t xml:space="preserve"> partitions of the data after this.</w:t>
      </w:r>
      <w:r w:rsidR="00DA6FDD">
        <w:rPr>
          <w:rFonts w:eastAsiaTheme="minorEastAsia"/>
        </w:rPr>
        <w:t xml:space="preserve">  </w:t>
      </w:r>
    </w:p>
    <w:p w:rsidR="00DA6FDD" w:rsidRDefault="00AC1DB0" w:rsidP="00E36560">
      <w:pPr>
        <w:rPr>
          <w:rFonts w:eastAsiaTheme="minorEastAsia"/>
        </w:rPr>
      </w:pPr>
      <w:r>
        <w:rPr>
          <w:noProof/>
        </w:rPr>
        <w:lastRenderedPageBreak/>
        <mc:AlternateContent>
          <mc:Choice Requires="wps">
            <w:drawing>
              <wp:anchor distT="0" distB="0" distL="114300" distR="114300" simplePos="0" relativeHeight="251674624" behindDoc="0" locked="0" layoutInCell="1" allowOverlap="1" wp14:anchorId="2AC2F810" wp14:editId="14B33530">
                <wp:simplePos x="0" y="0"/>
                <wp:positionH relativeFrom="margin">
                  <wp:align>right</wp:align>
                </wp:positionH>
                <wp:positionV relativeFrom="paragraph">
                  <wp:posOffset>2538730</wp:posOffset>
                </wp:positionV>
                <wp:extent cx="2590165" cy="581025"/>
                <wp:effectExtent l="0" t="0" r="635" b="9525"/>
                <wp:wrapTopAndBottom/>
                <wp:docPr id="21" name="Text Box 21"/>
                <wp:cNvGraphicFramePr/>
                <a:graphic xmlns:a="http://schemas.openxmlformats.org/drawingml/2006/main">
                  <a:graphicData uri="http://schemas.microsoft.com/office/word/2010/wordprocessingShape">
                    <wps:wsp>
                      <wps:cNvSpPr txBox="1"/>
                      <wps:spPr>
                        <a:xfrm>
                          <a:off x="0" y="0"/>
                          <a:ext cx="2590165" cy="581025"/>
                        </a:xfrm>
                        <a:prstGeom prst="rect">
                          <a:avLst/>
                        </a:prstGeom>
                        <a:solidFill>
                          <a:prstClr val="white"/>
                        </a:solidFill>
                        <a:ln>
                          <a:noFill/>
                        </a:ln>
                      </wps:spPr>
                      <wps:txbx>
                        <w:txbxContent>
                          <w:p w:rsidR="00264FC5" w:rsidRPr="00AC1DB0" w:rsidRDefault="00264FC5" w:rsidP="00264FC5">
                            <w:pPr>
                              <w:pStyle w:val="Caption"/>
                              <w:jc w:val="center"/>
                              <w:rPr>
                                <w:noProof/>
                              </w:rPr>
                            </w:pPr>
                            <w:r w:rsidRPr="00AC1DB0">
                              <w:t>Figure 8:</w:t>
                            </w:r>
                            <w:r w:rsidR="00621866" w:rsidRPr="00AC1DB0">
                              <w:t xml:space="preserve"> The proportion</w:t>
                            </w:r>
                            <w:r w:rsidR="00AC1DB0" w:rsidRPr="00AC1DB0">
                              <w:t xml:space="preserve"> of </w:t>
                            </w:r>
                            <w:r w:rsidR="00AC1DB0">
                              <w:t xml:space="preserve">signature lengths which yield </w:t>
                            </w:r>
                            <w:proofErr w:type="spellStart"/>
                            <w:r w:rsidR="00AC1DB0">
                              <w:t>clusterings</w:t>
                            </w:r>
                            <w:proofErr w:type="spellEnd"/>
                            <w:r w:rsidR="00AC1DB0">
                              <w:t xml:space="preserve"> in which all clusters contain points above the global silhouette score average. The x-axis is the number of clusters in the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F810" id="Text Box 21" o:spid="_x0000_s1031" type="#_x0000_t202" style="position:absolute;margin-left:152.75pt;margin-top:199.9pt;width:203.95pt;height:4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" stroked="f">
                <v:textbox inset="0,0,0,0">
                  <w:txbxContent>
                    <w:p w:rsidR="00264FC5" w:rsidRPr="00AC1DB0" w:rsidRDefault="00264FC5" w:rsidP="00264FC5">
                      <w:pPr>
                        <w:pStyle w:val="Caption"/>
                        <w:jc w:val="center"/>
                        <w:rPr>
                          <w:noProof/>
                        </w:rPr>
                      </w:pPr>
                      <w:r w:rsidRPr="00AC1DB0">
                        <w:t>Figure 8:</w:t>
                      </w:r>
                      <w:r w:rsidR="00621866" w:rsidRPr="00AC1DB0">
                        <w:t xml:space="preserve"> The proportion</w:t>
                      </w:r>
                      <w:r w:rsidR="00AC1DB0" w:rsidRPr="00AC1DB0">
                        <w:t xml:space="preserve"> of </w:t>
                      </w:r>
                      <w:r w:rsidR="00AC1DB0">
                        <w:t xml:space="preserve">signature lengths which yield </w:t>
                      </w:r>
                      <w:proofErr w:type="spellStart"/>
                      <w:r w:rsidR="00AC1DB0">
                        <w:t>clusterings</w:t>
                      </w:r>
                      <w:proofErr w:type="spellEnd"/>
                      <w:r w:rsidR="00AC1DB0">
                        <w:t xml:space="preserve"> in which all clusters contain points above the global silhouette score average. </w:t>
                      </w:r>
                      <w:r w:rsidR="00AC1DB0">
                        <w:t>The x-axis is the number of clusters in the clustering.</w:t>
                      </w:r>
                    </w:p>
                  </w:txbxContent>
                </v:textbox>
                <w10:wrap type="topAndBottom" anchorx="margin"/>
              </v:shape>
            </w:pict>
          </mc:Fallback>
        </mc:AlternateContent>
      </w:r>
      <w:r>
        <w:rPr>
          <w:noProof/>
        </w:rPr>
        <mc:AlternateContent>
          <mc:Choice Requires="wps">
            <w:drawing>
              <wp:anchor distT="0" distB="0" distL="114300" distR="114300" simplePos="0" relativeHeight="251672576" behindDoc="0" locked="0" layoutInCell="1" allowOverlap="1" wp14:anchorId="7DDDFEBE" wp14:editId="4882CB70">
                <wp:simplePos x="0" y="0"/>
                <wp:positionH relativeFrom="margin">
                  <wp:posOffset>3200400</wp:posOffset>
                </wp:positionH>
                <wp:positionV relativeFrom="paragraph">
                  <wp:posOffset>0</wp:posOffset>
                </wp:positionV>
                <wp:extent cx="2590165" cy="695325"/>
                <wp:effectExtent l="0" t="0" r="635" b="9525"/>
                <wp:wrapTopAndBottom/>
                <wp:docPr id="20" name="Text Box 20"/>
                <wp:cNvGraphicFramePr/>
                <a:graphic xmlns:a="http://schemas.openxmlformats.org/drawingml/2006/main">
                  <a:graphicData uri="http://schemas.microsoft.com/office/word/2010/wordprocessingShape">
                    <wps:wsp>
                      <wps:cNvSpPr txBox="1"/>
                      <wps:spPr>
                        <a:xfrm>
                          <a:off x="0" y="0"/>
                          <a:ext cx="2590165" cy="481013"/>
                        </a:xfrm>
                        <a:prstGeom prst="rect">
                          <a:avLst/>
                        </a:prstGeom>
                        <a:solidFill>
                          <a:prstClr val="white"/>
                        </a:solidFill>
                        <a:ln>
                          <a:noFill/>
                        </a:ln>
                      </wps:spPr>
                      <wps:txbx>
                        <w:txbxContent>
                          <w:p w:rsidR="00264FC5" w:rsidRPr="00621866" w:rsidRDefault="00264FC5" w:rsidP="00264FC5">
                            <w:pPr>
                              <w:pStyle w:val="Caption"/>
                              <w:jc w:val="center"/>
                              <w:rPr>
                                <w:noProof/>
                              </w:rPr>
                            </w:pPr>
                            <w:r w:rsidRPr="00621866">
                              <w:t>Figure 7:</w:t>
                            </w:r>
                            <w:r w:rsidR="00621866" w:rsidRPr="00621866">
                              <w:t xml:space="preserve"> Each grey line represents t</w:t>
                            </w:r>
                            <w:r w:rsidR="00621866">
                              <w:t>he proportion of clusters falling completely beneath the average silhouette score for all signatures.</w:t>
                            </w:r>
                            <w:r w:rsidR="00AC1DB0">
                              <w:t xml:space="preserve"> The x-axis is the number of clusters in the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FEBE" id="Text Box 20" o:spid="_x0000_s1032" type="#_x0000_t202" style="position:absolute;margin-left:252pt;margin-top:0;width:203.95pt;height: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" stroked="f">
                <v:textbox inset="0,0,0,0">
                  <w:txbxContent>
                    <w:p w:rsidR="00264FC5" w:rsidRPr="00621866" w:rsidRDefault="00264FC5" w:rsidP="00264FC5">
                      <w:pPr>
                        <w:pStyle w:val="Caption"/>
                        <w:jc w:val="center"/>
                        <w:rPr>
                          <w:noProof/>
                        </w:rPr>
                      </w:pPr>
                      <w:r w:rsidRPr="00621866">
                        <w:t>Figure 7:</w:t>
                      </w:r>
                      <w:r w:rsidR="00621866" w:rsidRPr="00621866">
                        <w:t xml:space="preserve"> Each grey line represents t</w:t>
                      </w:r>
                      <w:r w:rsidR="00621866">
                        <w:t>he proportion of clusters falling completely beneath the average silhouette score for all signatures.</w:t>
                      </w:r>
                      <w:r w:rsidR="00AC1DB0">
                        <w:t xml:space="preserve"> The x-axis is the number of clusters in the clustering.</w:t>
                      </w:r>
                    </w:p>
                  </w:txbxContent>
                </v:textbox>
                <w10:wrap type="topAndBottom" anchorx="margin"/>
              </v:shape>
            </w:pict>
          </mc:Fallback>
        </mc:AlternateContent>
      </w:r>
      <w:r w:rsidR="008E53A3">
        <w:rPr>
          <w:rFonts w:eastAsiaTheme="minorEastAsia"/>
          <w:noProof/>
        </w:rPr>
        <w:drawing>
          <wp:inline distT="0" distB="0" distL="0" distR="0" wp14:anchorId="06EA73A9" wp14:editId="6B63C3C1">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lhouette_score.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00DA6FDD">
        <w:rPr>
          <w:rFonts w:eastAsiaTheme="minorEastAsia"/>
        </w:rPr>
        <w:t xml:space="preserve">Figure 7 shows the proportion of “poor” clusters – that is, clusters where all the points fall beneath the global average silhouette score – per choice of </w:t>
      </w:r>
      <m:oMath>
        <m:r>
          <m:rPr>
            <m:sty m:val="p"/>
          </m:rPr>
          <w:rPr>
            <w:rFonts w:ascii="Cambria Math" w:eastAsiaTheme="minorEastAsia" w:hAnsi="Cambria Math"/>
          </w:rPr>
          <m:t>k</m:t>
        </m:r>
      </m:oMath>
      <w:r w:rsidR="00DA6FDD">
        <w:rPr>
          <w:rFonts w:eastAsiaTheme="minorEastAsia"/>
        </w:rPr>
        <w:t xml:space="preserve"> for each signature length. Figure 8 shows the distribution of “perfect” clusterings – that is, clusterings in which no cluster falls completely below the global average – per choice of </w:t>
      </w:r>
      <m:oMath>
        <m:r>
          <m:rPr>
            <m:sty m:val="p"/>
          </m:rPr>
          <w:rPr>
            <w:rFonts w:ascii="Cambria Math" w:eastAsiaTheme="minorEastAsia" w:hAnsi="Cambria Math"/>
          </w:rPr>
          <m:t>k</m:t>
        </m:r>
      </m:oMath>
      <w:r w:rsidR="00DA6FDD">
        <w:rPr>
          <w:rFonts w:eastAsiaTheme="minorEastAsia"/>
        </w:rPr>
        <w:t>.</w:t>
      </w:r>
      <w:r w:rsidR="008E53A3">
        <w:rPr>
          <w:rFonts w:eastAsiaTheme="minorEastAsia"/>
        </w:rPr>
        <w:t xml:space="preserve"> Together, these two graphs show that a </w:t>
      </w:r>
      <m:oMath>
        <m:r>
          <m:rPr>
            <m:sty m:val="p"/>
          </m:rPr>
          <w:rPr>
            <w:rFonts w:ascii="Cambria Math" w:eastAsiaTheme="minorEastAsia" w:hAnsi="Cambria Math"/>
          </w:rPr>
          <m:t>k</m:t>
        </m:r>
      </m:oMath>
      <w:r w:rsidR="008E53A3">
        <w:rPr>
          <w:rFonts w:eastAsiaTheme="minorEastAsia"/>
        </w:rPr>
        <w:t xml:space="preserve"> around seven yield the lowest number of poor clusters. This coincides well with the intuition gained from figure 6 and 4.</w:t>
      </w:r>
      <w:r w:rsidR="00621866" w:rsidRPr="00621866">
        <w:rPr>
          <w:rFonts w:eastAsiaTheme="minorEastAsia"/>
          <w:noProof/>
        </w:rPr>
        <w:t xml:space="preserve"> </w:t>
      </w:r>
      <w:r w:rsidR="00621866">
        <w:rPr>
          <w:rFonts w:eastAsiaTheme="minorEastAsia"/>
          <w:noProof/>
        </w:rPr>
        <w:drawing>
          <wp:inline distT="0" distB="0" distL="0" distR="0" wp14:anchorId="4D8E51BE" wp14:editId="67E2B765">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lhouette_sample.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000045D7">
        <w:rPr>
          <w:noProof/>
        </w:rPr>
        <mc:AlternateContent>
          <mc:Choice Requires="wps">
            <w:drawing>
              <wp:anchor distT="0" distB="0" distL="114300" distR="114300" simplePos="0" relativeHeight="251670528" behindDoc="0" locked="0" layoutInCell="1" allowOverlap="1" wp14:anchorId="0EECFAAD" wp14:editId="34596822">
                <wp:simplePos x="0" y="0"/>
                <wp:positionH relativeFrom="margin">
                  <wp:align>left</wp:align>
                </wp:positionH>
                <wp:positionV relativeFrom="paragraph">
                  <wp:posOffset>-4748774</wp:posOffset>
                </wp:positionV>
                <wp:extent cx="2590165" cy="574040"/>
                <wp:effectExtent l="0" t="0" r="635" b="0"/>
                <wp:wrapTopAndBottom/>
                <wp:docPr id="19" name="Text Box 19"/>
                <wp:cNvGraphicFramePr/>
                <a:graphic xmlns:a="http://schemas.openxmlformats.org/drawingml/2006/main">
                  <a:graphicData uri="http://schemas.microsoft.com/office/word/2010/wordprocessingShape">
                    <wps:wsp>
                      <wps:cNvSpPr txBox="1"/>
                      <wps:spPr>
                        <a:xfrm>
                          <a:off x="0" y="0"/>
                          <a:ext cx="2590165" cy="574431"/>
                        </a:xfrm>
                        <a:prstGeom prst="rect">
                          <a:avLst/>
                        </a:prstGeom>
                        <a:solidFill>
                          <a:prstClr val="white"/>
                        </a:solidFill>
                        <a:ln>
                          <a:noFill/>
                        </a:ln>
                      </wps:spPr>
                      <wps:txbx>
                        <w:txbxContent>
                          <w:p w:rsidR="00264FC5" w:rsidRPr="000045D7" w:rsidRDefault="00264FC5" w:rsidP="00264FC5">
                            <w:pPr>
                              <w:pStyle w:val="Caption"/>
                              <w:jc w:val="center"/>
                              <w:rPr>
                                <w:noProof/>
                              </w:rPr>
                            </w:pPr>
                            <w:r w:rsidRPr="000045D7">
                              <w:t>Figure 6:</w:t>
                            </w:r>
                            <w:r w:rsidR="000045D7" w:rsidRPr="000045D7">
                              <w:t xml:space="preserve"> Each grey line indicate</w:t>
                            </w:r>
                            <w:r w:rsidR="000045D7">
                              <w:t>s</w:t>
                            </w:r>
                            <w:r w:rsidR="000045D7" w:rsidRPr="000045D7">
                              <w:t xml:space="preserve"> t</w:t>
                            </w:r>
                            <w:r w:rsidR="000045D7">
                              <w:t>he average silhouette score of a single signature length. The black line shows the mean of these scores, while the red horizontal line indicates the mean of these 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FAAD" id="Text Box 19" o:spid="_x0000_s1033" type="#_x0000_t202" style="position:absolute;margin-left:0;margin-top:-373.9pt;width:203.95pt;height:45.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" stroked="f">
                <v:textbox inset="0,0,0,0">
                  <w:txbxContent>
                    <w:p w:rsidR="00264FC5" w:rsidRPr="000045D7" w:rsidRDefault="00264FC5" w:rsidP="00264FC5">
                      <w:pPr>
                        <w:pStyle w:val="Caption"/>
                        <w:jc w:val="center"/>
                        <w:rPr>
                          <w:noProof/>
                        </w:rPr>
                      </w:pPr>
                      <w:r w:rsidRPr="000045D7">
                        <w:t>Figure 6:</w:t>
                      </w:r>
                      <w:r w:rsidR="000045D7" w:rsidRPr="000045D7">
                        <w:t xml:space="preserve"> Each grey line indicate</w:t>
                      </w:r>
                      <w:r w:rsidR="000045D7">
                        <w:t>s</w:t>
                      </w:r>
                      <w:r w:rsidR="000045D7" w:rsidRPr="000045D7">
                        <w:t xml:space="preserve"> t</w:t>
                      </w:r>
                      <w:r w:rsidR="000045D7">
                        <w:t>he average silhouette score of a single signature length. The black line shows the mean of these scores, while the red horizontal line indicates the mean of these means.</w:t>
                      </w:r>
                    </w:p>
                  </w:txbxContent>
                </v:textbox>
                <w10:wrap type="topAndBottom" anchorx="margin"/>
              </v:shape>
            </w:pict>
          </mc:Fallback>
        </mc:AlternateContent>
      </w:r>
      <w:r w:rsidR="0092235B">
        <w:rPr>
          <w:rFonts w:eastAsiaTheme="minorEastAsia"/>
          <w:noProof/>
        </w:rPr>
        <w:drawing>
          <wp:inline distT="0" distB="0" distL="0" distR="0">
            <wp:extent cx="2743200" cy="205867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lhouette_sample_proportio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743200" cy="2058670"/>
                    </a:xfrm>
                    <a:prstGeom prst="rect">
                      <a:avLst/>
                    </a:prstGeom>
                  </pic:spPr>
                </pic:pic>
              </a:graphicData>
            </a:graphic>
          </wp:inline>
        </w:drawing>
      </w:r>
    </w:p>
    <w:p w:rsidR="006D797B" w:rsidRPr="006D797B" w:rsidRDefault="006D797B" w:rsidP="00E36560">
      <w:pPr>
        <w:rPr>
          <w:rFonts w:eastAsiaTheme="minorEastAsia"/>
        </w:rPr>
      </w:pPr>
      <w:r>
        <w:rPr>
          <w:rFonts w:eastAsiaTheme="minorEastAsia"/>
        </w:rPr>
        <w:t xml:space="preserve">A pragmatic approach to choosing </w:t>
      </w:r>
      <m:oMath>
        <m:r>
          <m:rPr>
            <m:sty m:val="p"/>
          </m:rPr>
          <w:rPr>
            <w:rFonts w:ascii="Cambria Math" w:eastAsiaTheme="minorEastAsia" w:hAnsi="Cambria Math"/>
          </w:rPr>
          <m:t>k</m:t>
        </m:r>
      </m:oMath>
      <w:r>
        <w:rPr>
          <w:rFonts w:eastAsiaTheme="minorEastAsia"/>
        </w:rPr>
        <w:t xml:space="preserve"> for our purposes (crucially, choosing a single </w:t>
      </w:r>
      <m:oMath>
        <m:r>
          <m:rPr>
            <m:sty m:val="p"/>
          </m:rPr>
          <w:rPr>
            <w:rFonts w:ascii="Cambria Math" w:eastAsiaTheme="minorEastAsia" w:hAnsi="Cambria Math"/>
          </w:rPr>
          <m:t>k</m:t>
        </m:r>
      </m:oMath>
      <w:r>
        <w:rPr>
          <w:rFonts w:eastAsiaTheme="minorEastAsia"/>
        </w:rPr>
        <w:t xml:space="preserve"> for multiple signature lengths) can thus consist of two measures: The highest </w:t>
      </w:r>
      <m:oMath>
        <m:r>
          <m:rPr>
            <m:sty m:val="p"/>
          </m:rPr>
          <w:rPr>
            <w:rFonts w:ascii="Cambria Math" w:eastAsiaTheme="minorEastAsia" w:hAnsi="Cambria Math"/>
          </w:rPr>
          <m:t>k</m:t>
        </m:r>
      </m:oMath>
      <w:r>
        <w:rPr>
          <w:rFonts w:eastAsiaTheme="minorEastAsia"/>
        </w:rPr>
        <w:t xml:space="preserve"> with silhouette score </w:t>
      </w:r>
      <w:r w:rsidR="007D3A75">
        <w:rPr>
          <w:rFonts w:eastAsiaTheme="minorEastAsia"/>
        </w:rPr>
        <w:t xml:space="preserve">above some deviation from the mean </w:t>
      </w:r>
      <w:r>
        <w:rPr>
          <w:rFonts w:eastAsiaTheme="minorEastAsia"/>
        </w:rPr>
        <w:t xml:space="preserve">for a sufficiently large range of </w:t>
      </w:r>
      <m:oMath>
        <m:r>
          <m:rPr>
            <m:sty m:val="p"/>
          </m:rPr>
          <w:rPr>
            <w:rFonts w:ascii="Cambria Math" w:eastAsiaTheme="minorEastAsia" w:hAnsi="Cambria Math"/>
          </w:rPr>
          <m:t>k</m:t>
        </m:r>
      </m:oMath>
      <w:r>
        <w:rPr>
          <w:rFonts w:eastAsiaTheme="minorEastAsia"/>
        </w:rPr>
        <w:t xml:space="preserve">, and the </w:t>
      </w:r>
      <m:oMath>
        <m:r>
          <m:rPr>
            <m:sty m:val="p"/>
          </m:rPr>
          <w:rPr>
            <w:rFonts w:ascii="Cambria Math" w:eastAsiaTheme="minorEastAsia" w:hAnsi="Cambria Math"/>
          </w:rPr>
          <m:t>k</m:t>
        </m:r>
      </m:oMath>
      <w:r>
        <w:rPr>
          <w:rFonts w:eastAsiaTheme="minorEastAsia"/>
        </w:rPr>
        <w:t xml:space="preserve"> with the largest number of “perfect” clusterings. In this case, the two measures coincide and yield </w:t>
      </w:r>
      <m:oMath>
        <m:r>
          <m:rPr>
            <m:sty m:val="p"/>
          </m:rPr>
          <w:rPr>
            <w:rFonts w:ascii="Cambria Math" w:eastAsiaTheme="minorEastAsia" w:hAnsi="Cambria Math"/>
          </w:rPr>
          <m:t>k=7</m:t>
        </m:r>
      </m:oMath>
      <w:r w:rsidR="000B2186">
        <w:rPr>
          <w:rFonts w:eastAsiaTheme="minorEastAsia"/>
        </w:rPr>
        <w:t>.</w:t>
      </w:r>
      <w:r w:rsidR="00621866" w:rsidRPr="00621866">
        <w:rPr>
          <w:rFonts w:eastAsiaTheme="minorEastAsia"/>
          <w:noProof/>
        </w:rPr>
        <w:t xml:space="preserve"> </w:t>
      </w:r>
    </w:p>
    <w:p w:rsidR="00BA3038" w:rsidRDefault="00BA3038" w:rsidP="00402755">
      <w:pPr>
        <w:pStyle w:val="Heading2"/>
        <w:jc w:val="both"/>
      </w:pPr>
      <w:r>
        <w:t>Choosing Templates</w:t>
      </w:r>
    </w:p>
    <w:p w:rsidR="00783A5A" w:rsidRDefault="00783A5A" w:rsidP="00783A5A">
      <w:pPr>
        <w:rPr>
          <w:rFonts w:eastAsiaTheme="minorEastAsia"/>
        </w:rPr>
      </w:pPr>
      <w:r>
        <w:t>Figure 9 plots signatures of</w:t>
      </w:r>
      <w:r w:rsidR="00AC1DB0">
        <w:t xml:space="preserve"> a given</w:t>
      </w:r>
      <w:r>
        <w:t xml:space="preserve"> </w:t>
      </w:r>
      <w:r w:rsidR="00AC1DB0">
        <w:t>length</w:t>
      </w:r>
      <w:r>
        <w:t xml:space="preserve"> by cluster with </w:t>
      </w:r>
      <m:oMath>
        <m:r>
          <m:rPr>
            <m:sty m:val="p"/>
          </m:rPr>
          <w:rPr>
            <w:rFonts w:ascii="Cambria Math" w:eastAsiaTheme="minorEastAsia" w:hAnsi="Cambria Math"/>
          </w:rPr>
          <m:t>k=7</m:t>
        </m:r>
      </m:oMath>
      <w:r>
        <w:rPr>
          <w:rFonts w:eastAsiaTheme="minorEastAsia"/>
        </w:rPr>
        <w:t>, showing the cluster means as heavy lines with markers.</w:t>
      </w:r>
    </w:p>
    <w:p w:rsidR="00783A5A" w:rsidRDefault="00AC1DB0" w:rsidP="00783A5A">
      <w:r>
        <w:rPr>
          <w:noProof/>
        </w:rPr>
        <w:lastRenderedPageBreak/>
        <mc:AlternateContent>
          <mc:Choice Requires="wps">
            <w:drawing>
              <wp:anchor distT="0" distB="0" distL="114300" distR="114300" simplePos="0" relativeHeight="251676672" behindDoc="0" locked="0" layoutInCell="1" allowOverlap="1" wp14:anchorId="51DE559D" wp14:editId="5987471E">
                <wp:simplePos x="0" y="0"/>
                <wp:positionH relativeFrom="column">
                  <wp:align>right</wp:align>
                </wp:positionH>
                <wp:positionV relativeFrom="paragraph">
                  <wp:posOffset>0</wp:posOffset>
                </wp:positionV>
                <wp:extent cx="2590165" cy="619125"/>
                <wp:effectExtent l="0" t="0" r="635" b="9525"/>
                <wp:wrapTopAndBottom/>
                <wp:docPr id="25" name="Text Box 25"/>
                <wp:cNvGraphicFramePr/>
                <a:graphic xmlns:a="http://schemas.openxmlformats.org/drawingml/2006/main">
                  <a:graphicData uri="http://schemas.microsoft.com/office/word/2010/wordprocessingShape">
                    <wps:wsp>
                      <wps:cNvSpPr txBox="1"/>
                      <wps:spPr>
                        <a:xfrm>
                          <a:off x="0" y="0"/>
                          <a:ext cx="2590165" cy="619125"/>
                        </a:xfrm>
                        <a:prstGeom prst="rect">
                          <a:avLst/>
                        </a:prstGeom>
                        <a:solidFill>
                          <a:prstClr val="white"/>
                        </a:solidFill>
                        <a:ln>
                          <a:noFill/>
                        </a:ln>
                      </wps:spPr>
                      <wps:txbx>
                        <w:txbxContent>
                          <w:p w:rsidR="00783A5A" w:rsidRPr="00AC1DB0" w:rsidRDefault="00783A5A" w:rsidP="00783A5A">
                            <w:pPr>
                              <w:pStyle w:val="Caption"/>
                              <w:jc w:val="center"/>
                              <w:rPr>
                                <w:noProof/>
                              </w:rPr>
                            </w:pPr>
                            <w:r w:rsidRPr="00AC1DB0">
                              <w:t>Figure 9:</w:t>
                            </w:r>
                            <w:r w:rsidR="00AC1DB0" w:rsidRPr="00AC1DB0">
                              <w:t xml:space="preserve"> The resultant clusters </w:t>
                            </w:r>
                            <w:r w:rsidR="00AC1DB0">
                              <w:t>with k=7 for signatures of length 2 hours 45 minutes.</w:t>
                            </w:r>
                            <w:r w:rsidR="000C3884">
                              <w:t xml:space="preserve"> The heavy lines indicate cluster means, while the thin lines indicate individual signatures color-coded by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E559D" id="Text Box 25" o:spid="_x0000_s1034" type="#_x0000_t202" style="position:absolute;margin-left:152.75pt;margin-top:0;width:203.95pt;height:48.75pt;z-index:2516766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" stroked="f">
                <v:textbox inset="0,0,0,0">
                  <w:txbxContent>
                    <w:p w:rsidR="00783A5A" w:rsidRPr="00AC1DB0" w:rsidRDefault="00783A5A" w:rsidP="00783A5A">
                      <w:pPr>
                        <w:pStyle w:val="Caption"/>
                        <w:jc w:val="center"/>
                        <w:rPr>
                          <w:noProof/>
                        </w:rPr>
                      </w:pPr>
                      <w:r w:rsidRPr="00AC1DB0">
                        <w:t>Figure 9:</w:t>
                      </w:r>
                      <w:r w:rsidR="00AC1DB0" w:rsidRPr="00AC1DB0">
                        <w:t xml:space="preserve"> The resultant clusters </w:t>
                      </w:r>
                      <w:r w:rsidR="00AC1DB0">
                        <w:t>with k=7 for signatures of length 2 hours 45 minutes.</w:t>
                      </w:r>
                      <w:r w:rsidR="000C3884">
                        <w:t xml:space="preserve"> The heavy lines indicate cluster means, while the thin lines indicate individual signatures color-coded by cluster.</w:t>
                      </w:r>
                    </w:p>
                  </w:txbxContent>
                </v:textbox>
                <w10:wrap type="topAndBottom"/>
              </v:shape>
            </w:pict>
          </mc:Fallback>
        </mc:AlternateContent>
      </w:r>
      <w:r w:rsidR="0003733E">
        <w:rPr>
          <w:noProof/>
        </w:rPr>
        <w:drawing>
          <wp:inline distT="0" distB="0" distL="0" distR="0">
            <wp:extent cx="2743200" cy="1629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mple_clustering.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1629410"/>
                    </a:xfrm>
                    <a:prstGeom prst="rect">
                      <a:avLst/>
                    </a:prstGeom>
                  </pic:spPr>
                </pic:pic>
              </a:graphicData>
            </a:graphic>
          </wp:inline>
        </w:drawing>
      </w:r>
    </w:p>
    <w:p w:rsidR="00783A5A" w:rsidRDefault="00621866" w:rsidP="00783A5A">
      <w:r>
        <w:rPr>
          <w:noProof/>
        </w:rPr>
        <mc:AlternateContent>
          <mc:Choice Requires="wps">
            <w:drawing>
              <wp:anchor distT="0" distB="0" distL="114300" distR="114300" simplePos="0" relativeHeight="251678720" behindDoc="0" locked="0" layoutInCell="1" allowOverlap="1" wp14:anchorId="0DA0098C" wp14:editId="4F9AF176">
                <wp:simplePos x="0" y="0"/>
                <wp:positionH relativeFrom="margin">
                  <wp:align>left</wp:align>
                </wp:positionH>
                <wp:positionV relativeFrom="paragraph">
                  <wp:posOffset>1156091</wp:posOffset>
                </wp:positionV>
                <wp:extent cx="2590165" cy="552450"/>
                <wp:effectExtent l="0" t="0" r="635" b="0"/>
                <wp:wrapTopAndBottom/>
                <wp:docPr id="31" name="Text Box 31"/>
                <wp:cNvGraphicFramePr/>
                <a:graphic xmlns:a="http://schemas.openxmlformats.org/drawingml/2006/main">
                  <a:graphicData uri="http://schemas.microsoft.com/office/word/2010/wordprocessingShape">
                    <wps:wsp>
                      <wps:cNvSpPr txBox="1"/>
                      <wps:spPr>
                        <a:xfrm>
                          <a:off x="0" y="0"/>
                          <a:ext cx="2590165" cy="552450"/>
                        </a:xfrm>
                        <a:prstGeom prst="rect">
                          <a:avLst/>
                        </a:prstGeom>
                        <a:solidFill>
                          <a:prstClr val="white"/>
                        </a:solidFill>
                        <a:ln>
                          <a:noFill/>
                        </a:ln>
                      </wps:spPr>
                      <wps:txbx>
                        <w:txbxContent>
                          <w:p w:rsidR="007D3A75" w:rsidRPr="000C3884" w:rsidRDefault="007D3A75" w:rsidP="007D3A75">
                            <w:pPr>
                              <w:pStyle w:val="Caption"/>
                              <w:jc w:val="center"/>
                              <w:rPr>
                                <w:noProof/>
                              </w:rPr>
                            </w:pPr>
                            <w:r w:rsidRPr="000C3884">
                              <w:t>Figure 10:</w:t>
                            </w:r>
                            <w:r w:rsidR="000C3884" w:rsidRPr="000C3884">
                              <w:t xml:space="preserve"> The </w:t>
                            </w:r>
                            <w:r w:rsidR="000C3884">
                              <w:t xml:space="preserve">average </w:t>
                            </w:r>
                            <w:r w:rsidR="000C3884" w:rsidRPr="000C3884">
                              <w:t>coefficient of variation f</w:t>
                            </w:r>
                            <w:r w:rsidR="000C3884">
                              <w:t>or each signature length; that is, the average standard deviation within each cluster normalized by mean signature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0098C" id="Text Box 31" o:spid="_x0000_s1035" type="#_x0000_t202" style="position:absolute;margin-left:0;margin-top:91.05pt;width:203.95pt;height:43.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" stroked="f">
                <v:textbox inset="0,0,0,0">
                  <w:txbxContent>
                    <w:p w:rsidR="007D3A75" w:rsidRPr="000C3884" w:rsidRDefault="007D3A75" w:rsidP="007D3A75">
                      <w:pPr>
                        <w:pStyle w:val="Caption"/>
                        <w:jc w:val="center"/>
                        <w:rPr>
                          <w:noProof/>
                        </w:rPr>
                      </w:pPr>
                      <w:r w:rsidRPr="000C3884">
                        <w:t>Figure 10:</w:t>
                      </w:r>
                      <w:r w:rsidR="000C3884" w:rsidRPr="000C3884">
                        <w:t xml:space="preserve"> The </w:t>
                      </w:r>
                      <w:r w:rsidR="000C3884">
                        <w:t xml:space="preserve">average </w:t>
                      </w:r>
                      <w:r w:rsidR="000C3884" w:rsidRPr="000C3884">
                        <w:t>coefficient of variation f</w:t>
                      </w:r>
                      <w:r w:rsidR="000C3884">
                        <w:t>or each signature length; that is, the average standard deviation within each cluster normalized by mean signature value.</w:t>
                      </w:r>
                    </w:p>
                  </w:txbxContent>
                </v:textbox>
                <w10:wrap type="topAndBottom" anchorx="margin"/>
              </v:shape>
            </w:pict>
          </mc:Fallback>
        </mc:AlternateContent>
      </w:r>
      <w:r w:rsidR="00783A5A">
        <w:t>This shows that the clustering seems reasonable at least for this sample signature length.</w:t>
      </w:r>
      <w:r w:rsidR="0003733E">
        <w:t xml:space="preserve"> </w:t>
      </w:r>
      <w:r w:rsidR="00A541B4">
        <w:t xml:space="preserve">Figure 10 plots the </w:t>
      </w:r>
      <w:r w:rsidR="007D3A75">
        <w:t xml:space="preserve">average coefficient of variation (standard deviation normalized by mean) for each signature length, showing that longer signatures lead to more coherent clusters. </w:t>
      </w:r>
    </w:p>
    <w:p w:rsidR="007D3A75" w:rsidRDefault="0088010D" w:rsidP="00783A5A">
      <w:r>
        <w:rPr>
          <w:noProof/>
        </w:rPr>
        <w:drawing>
          <wp:inline distT="0" distB="0" distL="0" distR="0">
            <wp:extent cx="2743200" cy="18288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_heterogenity.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743200" cy="1828800"/>
                    </a:xfrm>
                    <a:prstGeom prst="rect">
                      <a:avLst/>
                    </a:prstGeom>
                  </pic:spPr>
                </pic:pic>
              </a:graphicData>
            </a:graphic>
          </wp:inline>
        </w:drawing>
      </w:r>
    </w:p>
    <w:p w:rsidR="00BA3038" w:rsidRDefault="00BA3038" w:rsidP="00402755">
      <w:pPr>
        <w:pStyle w:val="Heading1"/>
        <w:jc w:val="both"/>
      </w:pPr>
      <w:r>
        <w:t>Conclusion</w:t>
      </w:r>
    </w:p>
    <w:p w:rsidR="007D3A75" w:rsidRDefault="007D3A75" w:rsidP="007D3A75">
      <w:pPr>
        <w:rPr>
          <w:rFonts w:eastAsiaTheme="minorEastAsia"/>
        </w:rPr>
      </w:pPr>
      <w:r>
        <w:t xml:space="preserve">Since these clusterings ideally capture the distinct structures in the data, their means provide good insight into the shape of typical charging signatures. Choosing </w:t>
      </w:r>
      <m:oMath>
        <m:r>
          <m:rPr>
            <m:sty m:val="p"/>
          </m:rPr>
          <w:rPr>
            <w:rFonts w:ascii="Cambria Math" w:hAnsi="Cambria Math"/>
          </w:rPr>
          <m:t>k</m:t>
        </m:r>
      </m:oMath>
      <w:r>
        <w:rPr>
          <w:rFonts w:eastAsiaTheme="minorEastAsia"/>
        </w:rPr>
        <w:t xml:space="preserve"> remains the primary bottleneck</w:t>
      </w:r>
      <w:r w:rsidR="003101CF">
        <w:rPr>
          <w:rFonts w:eastAsiaTheme="minorEastAsia"/>
        </w:rPr>
        <w:t>, and while this example led to an unequivocal choice, automating the selection for less obvious cases may provide a challenge.</w:t>
      </w:r>
    </w:p>
    <w:p w:rsidR="003101CF" w:rsidRDefault="003101CF" w:rsidP="007D3A75">
      <w:pPr>
        <w:rPr>
          <w:rFonts w:eastAsiaTheme="minorEastAsia"/>
        </w:rPr>
      </w:pPr>
      <w:r>
        <w:rPr>
          <w:rFonts w:eastAsiaTheme="minorEastAsia"/>
        </w:rPr>
        <w:t>Figure 11 shows the final results for the sample signature length of three hours, with the templates (cluster means) in dark blue and one standard deviation in light blue.</w:t>
      </w:r>
    </w:p>
    <w:p w:rsidR="003101CF" w:rsidRDefault="0088010D" w:rsidP="007D3A75">
      <w:pPr>
        <w:rPr>
          <w:rFonts w:eastAsiaTheme="minorEastAsia"/>
        </w:rPr>
      </w:pPr>
      <w:r>
        <w:rPr>
          <w:rFonts w:eastAsiaTheme="minorEastAsia"/>
          <w:noProof/>
        </w:rPr>
        <w:lastRenderedPageBreak/>
        <w:drawing>
          <wp:anchor distT="0" distB="0" distL="114300" distR="114300" simplePos="0" relativeHeight="251662335" behindDoc="0" locked="0" layoutInCell="1" allowOverlap="1">
            <wp:simplePos x="0" y="0"/>
            <wp:positionH relativeFrom="page">
              <wp:align>right</wp:align>
            </wp:positionH>
            <wp:positionV relativeFrom="paragraph">
              <wp:posOffset>445525</wp:posOffset>
            </wp:positionV>
            <wp:extent cx="7748270" cy="3874135"/>
            <wp:effectExtent l="0" t="0" r="5080" b="0"/>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_template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748270" cy="3874135"/>
                    </a:xfrm>
                    <a:prstGeom prst="rect">
                      <a:avLst/>
                    </a:prstGeom>
                  </pic:spPr>
                </pic:pic>
              </a:graphicData>
            </a:graphic>
            <wp14:sizeRelH relativeFrom="margin">
              <wp14:pctWidth>0</wp14:pctWidth>
            </wp14:sizeRelH>
            <wp14:sizeRelV relativeFrom="margin">
              <wp14:pctHeight>0</wp14:pctHeight>
            </wp14:sizeRelV>
          </wp:anchor>
        </w:drawing>
      </w:r>
    </w:p>
    <w:p w:rsidR="003101CF" w:rsidRPr="007D3A75" w:rsidRDefault="003101CF" w:rsidP="007D3A75">
      <w:pPr>
        <w:rPr>
          <w:rFonts w:eastAsiaTheme="minorEastAsia"/>
        </w:rPr>
      </w:pPr>
      <w:r>
        <w:rPr>
          <w:noProof/>
        </w:rPr>
        <mc:AlternateContent>
          <mc:Choice Requires="wps">
            <w:drawing>
              <wp:anchor distT="0" distB="0" distL="114300" distR="114300" simplePos="0" relativeHeight="251683840" behindDoc="0" locked="0" layoutInCell="1" allowOverlap="1" wp14:anchorId="78387005" wp14:editId="282E5F89">
                <wp:simplePos x="0" y="0"/>
                <wp:positionH relativeFrom="page">
                  <wp:posOffset>220749</wp:posOffset>
                </wp:positionH>
                <wp:positionV relativeFrom="paragraph">
                  <wp:posOffset>58</wp:posOffset>
                </wp:positionV>
                <wp:extent cx="7552055" cy="330200"/>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7552055" cy="330200"/>
                        </a:xfrm>
                        <a:prstGeom prst="rect">
                          <a:avLst/>
                        </a:prstGeom>
                        <a:solidFill>
                          <a:prstClr val="white"/>
                        </a:solidFill>
                        <a:ln>
                          <a:noFill/>
                        </a:ln>
                      </wps:spPr>
                      <wps:txbx>
                        <w:txbxContent>
                          <w:p w:rsidR="003101CF" w:rsidRPr="00553760" w:rsidRDefault="003101CF" w:rsidP="003101CF">
                            <w:pPr>
                              <w:pStyle w:val="Caption"/>
                              <w:jc w:val="center"/>
                              <w:rPr>
                                <w:noProof/>
                              </w:rPr>
                            </w:pPr>
                            <w:r>
                              <w:t xml:space="preserve">Figure 11: Sample resulting signature templates. Cluster 3 and </w:t>
                            </w:r>
                            <w:r w:rsidR="0088010D">
                              <w:t>4</w:t>
                            </w:r>
                            <w:r>
                              <w:t xml:space="preserve"> display an exponential decline</w:t>
                            </w:r>
                            <w:r w:rsidR="0088010D">
                              <w:t>, as</w:t>
                            </w:r>
                            <w:r>
                              <w:t xml:space="preserve"> seen clearly in the signatures of some households at higher resolution.  The rest </w:t>
                            </w:r>
                            <w:r w:rsidR="00C150A8">
                              <w:t xml:space="preserve">appear to be </w:t>
                            </w:r>
                            <w:r>
                              <w:t xml:space="preserve">clustered by </w:t>
                            </w:r>
                            <w:r w:rsidR="00C150A8">
                              <w:t>mean power drain.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7005" id="Text Box 33" o:spid="_x0000_s1036" type="#_x0000_t202" style="position:absolute;margin-left:17.4pt;margin-top:0;width:594.65pt;height:2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" stroked="f">
                <v:textbox inset="0,0,0,0">
                  <w:txbxContent>
                    <w:p w:rsidR="003101CF" w:rsidRPr="00553760" w:rsidRDefault="003101CF" w:rsidP="003101CF">
                      <w:pPr>
                        <w:pStyle w:val="Caption"/>
                        <w:jc w:val="center"/>
                        <w:rPr>
                          <w:noProof/>
                        </w:rPr>
                      </w:pPr>
                      <w:r>
                        <w:t xml:space="preserve">Figure 11: Sample resulting signature templates. Cluster 3 and </w:t>
                      </w:r>
                      <w:r w:rsidR="0088010D">
                        <w:t>4</w:t>
                      </w:r>
                      <w:r>
                        <w:t xml:space="preserve"> display an exponential decline</w:t>
                      </w:r>
                      <w:r w:rsidR="0088010D">
                        <w:t>, as</w:t>
                      </w:r>
                      <w:r>
                        <w:t xml:space="preserve"> seen clearly in the signatures of some households at higher resolution.  The rest </w:t>
                      </w:r>
                      <w:r w:rsidR="00C150A8">
                        <w:t xml:space="preserve">appear to be </w:t>
                      </w:r>
                      <w:r>
                        <w:t xml:space="preserve">clustered by </w:t>
                      </w:r>
                      <w:r w:rsidR="00C150A8">
                        <w:t>mean power drain.</w:t>
                      </w:r>
                    </w:p>
                  </w:txbxContent>
                </v:textbox>
                <w10:wrap type="topAndBottom" anchorx="page"/>
              </v:shape>
            </w:pict>
          </mc:Fallback>
        </mc:AlternateContent>
      </w:r>
    </w:p>
    <w:p w:rsidR="00EE42AA" w:rsidRDefault="0026453A" w:rsidP="0026453A">
      <w:pPr>
        <w:pStyle w:val="Heading1"/>
      </w:pPr>
      <w:r>
        <w:t>Bibliography</w:t>
      </w:r>
      <w:bookmarkStart w:id="0" w:name="_GoBack"/>
      <w:bookmarkEnd w:id="0"/>
    </w:p>
    <w:p w:rsidR="0026453A" w:rsidRPr="00E41AA0" w:rsidRDefault="0026453A" w:rsidP="0026453A">
      <w:pPr>
        <w:widowControl w:val="0"/>
        <w:autoSpaceDE w:val="0"/>
        <w:autoSpaceDN w:val="0"/>
        <w:adjustRightInd w:val="0"/>
        <w:spacing w:line="240" w:lineRule="auto"/>
        <w:ind w:left="640" w:hanging="640"/>
        <w:rPr>
          <w:rFonts w:ascii="Calibri" w:hAnsi="Calibri" w:cs="Calibri"/>
          <w:noProof/>
          <w:szCs w:val="24"/>
          <w:lang w:val="nb-NO"/>
        </w:rPr>
      </w:pPr>
      <w:r>
        <w:fldChar w:fldCharType="begin" w:fldLock="1"/>
      </w:r>
      <w:r>
        <w:instrText xml:space="preserve">ADDIN Mendeley Bibliography CSL_BIBLIOGRAPHY </w:instrText>
      </w:r>
      <w:r>
        <w:fldChar w:fldCharType="separate"/>
      </w:r>
      <w:r w:rsidRPr="0026453A">
        <w:rPr>
          <w:rFonts w:ascii="Calibri" w:hAnsi="Calibri" w:cs="Calibri"/>
          <w:noProof/>
          <w:szCs w:val="24"/>
        </w:rPr>
        <w:t>[1]</w:t>
      </w:r>
      <w:r w:rsidRPr="0026453A">
        <w:rPr>
          <w:rFonts w:ascii="Calibri" w:hAnsi="Calibri" w:cs="Calibri"/>
          <w:noProof/>
          <w:szCs w:val="24"/>
        </w:rPr>
        <w:tab/>
        <w:t xml:space="preserve">“Dataport from Pecan Street.” [Online]. </w:t>
      </w:r>
      <w:r w:rsidRPr="00E41AA0">
        <w:rPr>
          <w:rFonts w:ascii="Calibri" w:hAnsi="Calibri" w:cs="Calibri"/>
          <w:noProof/>
          <w:szCs w:val="24"/>
          <w:lang w:val="nb-NO"/>
        </w:rPr>
        <w:t>Available: https://dataport.cloud/.</w:t>
      </w:r>
    </w:p>
    <w:p w:rsidR="0026453A" w:rsidRPr="0026453A" w:rsidRDefault="0026453A" w:rsidP="0026453A">
      <w:pPr>
        <w:widowControl w:val="0"/>
        <w:autoSpaceDE w:val="0"/>
        <w:autoSpaceDN w:val="0"/>
        <w:adjustRightInd w:val="0"/>
        <w:spacing w:line="240" w:lineRule="auto"/>
        <w:ind w:left="640" w:hanging="640"/>
        <w:rPr>
          <w:rFonts w:ascii="Calibri" w:hAnsi="Calibri" w:cs="Calibri"/>
          <w:noProof/>
        </w:rPr>
      </w:pPr>
      <w:r w:rsidRPr="00E41AA0">
        <w:rPr>
          <w:rFonts w:ascii="Calibri" w:hAnsi="Calibri" w:cs="Calibri"/>
          <w:noProof/>
          <w:szCs w:val="24"/>
          <w:lang w:val="nb-NO"/>
        </w:rPr>
        <w:t>[2]</w:t>
      </w:r>
      <w:r w:rsidRPr="00E41AA0">
        <w:rPr>
          <w:rFonts w:ascii="Calibri" w:hAnsi="Calibri" w:cs="Calibri"/>
          <w:noProof/>
          <w:szCs w:val="24"/>
          <w:lang w:val="nb-NO"/>
        </w:rPr>
        <w:tab/>
        <w:t xml:space="preserve">Norsk vassdrags- og energidirektorat, “NVE - slik fungerer måleren.” </w:t>
      </w:r>
      <w:r w:rsidRPr="0026453A">
        <w:rPr>
          <w:rFonts w:ascii="Calibri" w:hAnsi="Calibri" w:cs="Calibri"/>
          <w:noProof/>
          <w:szCs w:val="24"/>
        </w:rPr>
        <w:t>.</w:t>
      </w:r>
    </w:p>
    <w:p w:rsidR="00EE42AA" w:rsidRPr="00EE42AA" w:rsidRDefault="0026453A" w:rsidP="00EE42AA">
      <w:r>
        <w:fldChar w:fldCharType="end"/>
      </w:r>
    </w:p>
    <w:sectPr w:rsidR="00EE42AA" w:rsidRPr="00EE42AA" w:rsidSect="00586BAA">
      <w:headerReference w:type="default" r:id="rId24"/>
      <w:footerReference w:type="default" r:id="rId25"/>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CD2" w:rsidRDefault="00EE1CD2" w:rsidP="00173309">
      <w:pPr>
        <w:spacing w:after="0" w:line="240" w:lineRule="auto"/>
      </w:pPr>
      <w:r>
        <w:separator/>
      </w:r>
    </w:p>
  </w:endnote>
  <w:endnote w:type="continuationSeparator" w:id="0">
    <w:p w:rsidR="00EE1CD2" w:rsidRDefault="00EE1CD2" w:rsidP="0017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055428"/>
      <w:docPartObj>
        <w:docPartGallery w:val="Page Numbers (Bottom of Page)"/>
        <w:docPartUnique/>
      </w:docPartObj>
    </w:sdtPr>
    <w:sdtEndPr>
      <w:rPr>
        <w:noProof/>
      </w:rPr>
    </w:sdtEndPr>
    <w:sdtContent>
      <w:p w:rsidR="00173309" w:rsidRDefault="00173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73309" w:rsidRDefault="00173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CD2" w:rsidRDefault="00EE1CD2" w:rsidP="00173309">
      <w:pPr>
        <w:spacing w:after="0" w:line="240" w:lineRule="auto"/>
      </w:pPr>
      <w:r>
        <w:separator/>
      </w:r>
    </w:p>
  </w:footnote>
  <w:footnote w:type="continuationSeparator" w:id="0">
    <w:p w:rsidR="00EE1CD2" w:rsidRDefault="00EE1CD2" w:rsidP="0017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309" w:rsidRDefault="00173309">
    <w:pPr>
      <w:pStyle w:val="Header"/>
    </w:pPr>
    <w:r>
      <w:t xml:space="preserve">Bjørn </w:t>
    </w:r>
    <w:proofErr w:type="spellStart"/>
    <w:r>
      <w:t>Ingeberg</w:t>
    </w:r>
    <w:proofErr w:type="spellEnd"/>
    <w:r>
      <w:t xml:space="preserve"> Fesche</w:t>
    </w:r>
    <w:r>
      <w:ptab w:relativeTo="margin" w:alignment="center" w:leader="none"/>
    </w:r>
    <w:r>
      <w:t xml:space="preserve">SINTEF </w:t>
    </w:r>
    <w:proofErr w:type="spellStart"/>
    <w:r>
      <w:t>Energytics</w:t>
    </w:r>
    <w:proofErr w:type="spellEnd"/>
    <w:r>
      <w:t xml:space="preserve"> project</w:t>
    </w:r>
    <w:r>
      <w:ptab w:relativeTo="margin" w:alignment="right" w:leader="none"/>
    </w:r>
    <w:r>
      <w:t>March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44B1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840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DE595B"/>
    <w:multiLevelType w:val="hybridMultilevel"/>
    <w:tmpl w:val="9676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E3D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77B"/>
    <w:rsid w:val="000045D7"/>
    <w:rsid w:val="000359D6"/>
    <w:rsid w:val="0003733E"/>
    <w:rsid w:val="000B2186"/>
    <w:rsid w:val="000C3884"/>
    <w:rsid w:val="000D3F38"/>
    <w:rsid w:val="000D5535"/>
    <w:rsid w:val="00100C92"/>
    <w:rsid w:val="00122141"/>
    <w:rsid w:val="00150B90"/>
    <w:rsid w:val="00173309"/>
    <w:rsid w:val="00191975"/>
    <w:rsid w:val="00192C0F"/>
    <w:rsid w:val="001F4B09"/>
    <w:rsid w:val="00211F6A"/>
    <w:rsid w:val="00224470"/>
    <w:rsid w:val="002420F2"/>
    <w:rsid w:val="002501A7"/>
    <w:rsid w:val="0026453A"/>
    <w:rsid w:val="00264FC5"/>
    <w:rsid w:val="002B0B0D"/>
    <w:rsid w:val="002D0944"/>
    <w:rsid w:val="003101CF"/>
    <w:rsid w:val="003106C4"/>
    <w:rsid w:val="00314725"/>
    <w:rsid w:val="0036567B"/>
    <w:rsid w:val="003B431D"/>
    <w:rsid w:val="00402755"/>
    <w:rsid w:val="00437384"/>
    <w:rsid w:val="00496601"/>
    <w:rsid w:val="00586BAA"/>
    <w:rsid w:val="006161F7"/>
    <w:rsid w:val="0062177B"/>
    <w:rsid w:val="00621866"/>
    <w:rsid w:val="0063125B"/>
    <w:rsid w:val="00652EE2"/>
    <w:rsid w:val="006879CC"/>
    <w:rsid w:val="006D797B"/>
    <w:rsid w:val="007310C9"/>
    <w:rsid w:val="007345F9"/>
    <w:rsid w:val="00755984"/>
    <w:rsid w:val="00765EB4"/>
    <w:rsid w:val="00783A5A"/>
    <w:rsid w:val="00792219"/>
    <w:rsid w:val="00795DA3"/>
    <w:rsid w:val="007A6529"/>
    <w:rsid w:val="007D334E"/>
    <w:rsid w:val="007D3A75"/>
    <w:rsid w:val="007E5097"/>
    <w:rsid w:val="00847C45"/>
    <w:rsid w:val="008764EE"/>
    <w:rsid w:val="0088010D"/>
    <w:rsid w:val="008949B4"/>
    <w:rsid w:val="008E53A3"/>
    <w:rsid w:val="008F24BD"/>
    <w:rsid w:val="009007F7"/>
    <w:rsid w:val="00912440"/>
    <w:rsid w:val="0092235B"/>
    <w:rsid w:val="00945337"/>
    <w:rsid w:val="009904C0"/>
    <w:rsid w:val="009918E9"/>
    <w:rsid w:val="009E160F"/>
    <w:rsid w:val="00A541B4"/>
    <w:rsid w:val="00AC1DB0"/>
    <w:rsid w:val="00B26A36"/>
    <w:rsid w:val="00B75AAC"/>
    <w:rsid w:val="00BA3038"/>
    <w:rsid w:val="00BE0C6C"/>
    <w:rsid w:val="00C150A8"/>
    <w:rsid w:val="00C16474"/>
    <w:rsid w:val="00C54645"/>
    <w:rsid w:val="00C765C3"/>
    <w:rsid w:val="00CA6354"/>
    <w:rsid w:val="00CB0913"/>
    <w:rsid w:val="00CE22B7"/>
    <w:rsid w:val="00D70B28"/>
    <w:rsid w:val="00D97C44"/>
    <w:rsid w:val="00DA6FDD"/>
    <w:rsid w:val="00DD4920"/>
    <w:rsid w:val="00E36560"/>
    <w:rsid w:val="00E41AA0"/>
    <w:rsid w:val="00E645C1"/>
    <w:rsid w:val="00EE1CD2"/>
    <w:rsid w:val="00EE42AA"/>
    <w:rsid w:val="00EF0E65"/>
    <w:rsid w:val="00F51C54"/>
    <w:rsid w:val="00FF44AF"/>
    <w:rsid w:val="00FF7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C2B77-BF98-479E-878F-93CA9BED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77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BA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BA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6B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6B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6B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6B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6B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B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7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6BAA"/>
    <w:pPr>
      <w:ind w:left="720"/>
      <w:contextualSpacing/>
    </w:pPr>
  </w:style>
  <w:style w:type="character" w:customStyle="1" w:styleId="Heading2Char">
    <w:name w:val="Heading 2 Char"/>
    <w:basedOn w:val="DefaultParagraphFont"/>
    <w:link w:val="Heading2"/>
    <w:uiPriority w:val="9"/>
    <w:rsid w:val="00586B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B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6BA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6BA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6BA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6B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6B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BA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A6354"/>
    <w:rPr>
      <w:color w:val="0563C1" w:themeColor="hyperlink"/>
      <w:u w:val="single"/>
    </w:rPr>
  </w:style>
  <w:style w:type="character" w:styleId="UnresolvedMention">
    <w:name w:val="Unresolved Mention"/>
    <w:basedOn w:val="DefaultParagraphFont"/>
    <w:uiPriority w:val="99"/>
    <w:semiHidden/>
    <w:unhideWhenUsed/>
    <w:rsid w:val="00CA6354"/>
    <w:rPr>
      <w:color w:val="808080"/>
      <w:shd w:val="clear" w:color="auto" w:fill="E6E6E6"/>
    </w:rPr>
  </w:style>
  <w:style w:type="paragraph" w:styleId="Caption">
    <w:name w:val="caption"/>
    <w:basedOn w:val="Normal"/>
    <w:next w:val="Normal"/>
    <w:uiPriority w:val="35"/>
    <w:unhideWhenUsed/>
    <w:qFormat/>
    <w:rsid w:val="00D97C4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A6529"/>
    <w:rPr>
      <w:color w:val="808080"/>
    </w:rPr>
  </w:style>
  <w:style w:type="paragraph" w:styleId="Title">
    <w:name w:val="Title"/>
    <w:basedOn w:val="Normal"/>
    <w:next w:val="Normal"/>
    <w:link w:val="TitleChar"/>
    <w:uiPriority w:val="10"/>
    <w:qFormat/>
    <w:rsid w:val="00314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72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309"/>
  </w:style>
  <w:style w:type="paragraph" w:styleId="Footer">
    <w:name w:val="footer"/>
    <w:basedOn w:val="Normal"/>
    <w:link w:val="FooterChar"/>
    <w:uiPriority w:val="99"/>
    <w:unhideWhenUsed/>
    <w:rsid w:val="00173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port.cloud" TargetMode="Externa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B6A4FB87-2717-4C20-9800-537FFCBC3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10631</TotalTime>
  <Pages>7</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Bjørn Fesche</dc:creator>
  <cp:keywords/>
  <dc:description/>
  <cp:lastModifiedBy>Bjørn Fesche</cp:lastModifiedBy>
  <cp:revision>18</cp:revision>
  <cp:lastPrinted>2018-03-13T10:32:00Z</cp:lastPrinted>
  <dcterms:created xsi:type="dcterms:W3CDTF">2018-03-06T08:51:00Z</dcterms:created>
  <dcterms:modified xsi:type="dcterms:W3CDTF">2018-04-03T16:57:00Z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b8405fc6-09da-3465-9ce3-a7d94d51e1ca</vt:lpwstr>
  </property>
  <property fmtid="{D5CDD505-2E9C-101B-9397-08002B2CF9AE}" pid="24" name="Mendeley Citation Style_1">
    <vt:lpwstr>http://www.zotero.org/styles/ieee</vt:lpwstr>
  </property>
</Properties>
</file>