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636"/>
        <w:tblW w:w="9493" w:type="dxa"/>
        <w:tblLook w:val="04A0" w:firstRow="1" w:lastRow="0" w:firstColumn="1" w:lastColumn="0" w:noHBand="0" w:noVBand="1"/>
      </w:tblPr>
      <w:tblGrid>
        <w:gridCol w:w="2052"/>
        <w:gridCol w:w="3708"/>
        <w:gridCol w:w="1686"/>
        <w:gridCol w:w="2047"/>
      </w:tblGrid>
      <w:tr w:rsidR="00C34982" w14:paraId="02EAF3B0" w14:textId="77777777" w:rsidTr="00C34982">
        <w:tc>
          <w:tcPr>
            <w:tcW w:w="2052" w:type="dxa"/>
          </w:tcPr>
          <w:p w14:paraId="5AF186C5" w14:textId="77777777" w:rsidR="00C34982" w:rsidRPr="001B7DB9" w:rsidRDefault="00C34982" w:rsidP="00C34982">
            <w:pPr>
              <w:jc w:val="center"/>
              <w:rPr>
                <w:b/>
                <w:bCs/>
              </w:rPr>
            </w:pPr>
            <w:bookmarkStart w:id="0" w:name="_Hlk151554979"/>
            <w:bookmarkStart w:id="1" w:name="_Hlk151554992"/>
            <w:r w:rsidRPr="001B7DB9">
              <w:rPr>
                <w:b/>
                <w:bCs/>
              </w:rPr>
              <w:t>Содержимое работ</w:t>
            </w:r>
          </w:p>
        </w:tc>
        <w:tc>
          <w:tcPr>
            <w:tcW w:w="3708" w:type="dxa"/>
          </w:tcPr>
          <w:p w14:paraId="7ECC1B1D" w14:textId="77777777" w:rsidR="00C34982" w:rsidRPr="001B7DB9" w:rsidRDefault="00C34982" w:rsidP="00C34982">
            <w:pPr>
              <w:jc w:val="center"/>
              <w:rPr>
                <w:b/>
                <w:bCs/>
              </w:rPr>
            </w:pPr>
            <w:r w:rsidRPr="001B7DB9">
              <w:rPr>
                <w:b/>
                <w:bCs/>
              </w:rPr>
              <w:t>Порядок выполнения</w:t>
            </w:r>
          </w:p>
        </w:tc>
        <w:tc>
          <w:tcPr>
            <w:tcW w:w="1686" w:type="dxa"/>
          </w:tcPr>
          <w:p w14:paraId="773928C9" w14:textId="77777777" w:rsidR="00C34982" w:rsidRPr="001B7DB9" w:rsidRDefault="00C34982" w:rsidP="00C34982">
            <w:pPr>
              <w:jc w:val="center"/>
              <w:rPr>
                <w:b/>
                <w:bCs/>
              </w:rPr>
            </w:pPr>
            <w:r w:rsidRPr="001B7DB9">
              <w:rPr>
                <w:b/>
                <w:bCs/>
              </w:rPr>
              <w:t>Приборы, инструмент, оборудование, материалы</w:t>
            </w:r>
          </w:p>
        </w:tc>
        <w:tc>
          <w:tcPr>
            <w:tcW w:w="2047" w:type="dxa"/>
          </w:tcPr>
          <w:p w14:paraId="66DE8D98" w14:textId="77777777" w:rsidR="00C34982" w:rsidRPr="001B7DB9" w:rsidRDefault="00C34982" w:rsidP="00C34982">
            <w:pPr>
              <w:jc w:val="center"/>
              <w:rPr>
                <w:b/>
                <w:bCs/>
              </w:rPr>
            </w:pPr>
            <w:r w:rsidRPr="001B7DB9">
              <w:rPr>
                <w:b/>
                <w:bCs/>
              </w:rPr>
              <w:t>Нормы и наблюдаемые явления</w:t>
            </w:r>
          </w:p>
        </w:tc>
      </w:tr>
      <w:tr w:rsidR="00C34982" w14:paraId="77615623" w14:textId="77777777" w:rsidTr="00C34982">
        <w:tc>
          <w:tcPr>
            <w:tcW w:w="2052" w:type="dxa"/>
            <w:vMerge w:val="restart"/>
          </w:tcPr>
          <w:p w14:paraId="0A9356E5" w14:textId="77777777" w:rsidR="00C34982" w:rsidRDefault="00C34982" w:rsidP="00C34982">
            <w:r>
              <w:t>1 Внешний осмотр, чистка прибора</w:t>
            </w:r>
          </w:p>
        </w:tc>
        <w:tc>
          <w:tcPr>
            <w:tcW w:w="3708" w:type="dxa"/>
          </w:tcPr>
          <w:p w14:paraId="51794C42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>Отключить прибор от сети переменного тока и удалить с оборудования пыль и грязь</w:t>
            </w:r>
          </w:p>
        </w:tc>
        <w:tc>
          <w:tcPr>
            <w:tcW w:w="1686" w:type="dxa"/>
          </w:tcPr>
          <w:p w14:paraId="356F723C" w14:textId="77777777" w:rsidR="00C34982" w:rsidRDefault="00C34982" w:rsidP="00C34982">
            <w:r>
              <w:t>Ветошь, кисть флейц</w:t>
            </w:r>
          </w:p>
        </w:tc>
        <w:tc>
          <w:tcPr>
            <w:tcW w:w="2047" w:type="dxa"/>
          </w:tcPr>
          <w:p w14:paraId="0F7E326E" w14:textId="77777777" w:rsidR="00C34982" w:rsidRDefault="00C34982" w:rsidP="00C34982">
            <w:r>
              <w:t>Не должно быть механических повреждений</w:t>
            </w:r>
          </w:p>
        </w:tc>
      </w:tr>
      <w:tr w:rsidR="00C34982" w14:paraId="1D958C1B" w14:textId="77777777" w:rsidTr="00C34982">
        <w:tc>
          <w:tcPr>
            <w:tcW w:w="2052" w:type="dxa"/>
            <w:vMerge/>
          </w:tcPr>
          <w:p w14:paraId="6C32750C" w14:textId="77777777" w:rsidR="00C34982" w:rsidRDefault="00C34982" w:rsidP="00C34982"/>
        </w:tc>
        <w:tc>
          <w:tcPr>
            <w:tcW w:w="3708" w:type="dxa"/>
          </w:tcPr>
          <w:p w14:paraId="66C142C5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 xml:space="preserve"> Снять крышку с прибора и удалить с поверхности клемм, контактов перемычек, предохранителей, пыль и грязь</w:t>
            </w:r>
          </w:p>
        </w:tc>
        <w:tc>
          <w:tcPr>
            <w:tcW w:w="1686" w:type="dxa"/>
          </w:tcPr>
          <w:p w14:paraId="1F2B71AF" w14:textId="77777777" w:rsidR="00C34982" w:rsidRDefault="00C34982" w:rsidP="00C34982">
            <w:r>
              <w:t>Отвертка, ветошь, кисть флейц</w:t>
            </w:r>
          </w:p>
        </w:tc>
        <w:tc>
          <w:tcPr>
            <w:tcW w:w="2047" w:type="dxa"/>
          </w:tcPr>
          <w:p w14:paraId="60B5128D" w14:textId="77777777" w:rsidR="00C34982" w:rsidRDefault="00C34982" w:rsidP="00C34982">
            <w:r>
              <w:t>Не должно быть следов грязи</w:t>
            </w:r>
          </w:p>
        </w:tc>
      </w:tr>
      <w:tr w:rsidR="00C34982" w14:paraId="24EC7606" w14:textId="77777777" w:rsidTr="00C34982">
        <w:tc>
          <w:tcPr>
            <w:tcW w:w="2052" w:type="dxa"/>
            <w:vMerge/>
          </w:tcPr>
          <w:p w14:paraId="0D2CBC55" w14:textId="77777777" w:rsidR="00C34982" w:rsidRDefault="00C34982" w:rsidP="00C34982"/>
        </w:tc>
        <w:tc>
          <w:tcPr>
            <w:tcW w:w="3708" w:type="dxa"/>
          </w:tcPr>
          <w:p w14:paraId="0841B82A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>Проверить соответствие номиналу и исправность предохранителей</w:t>
            </w:r>
          </w:p>
        </w:tc>
        <w:tc>
          <w:tcPr>
            <w:tcW w:w="1686" w:type="dxa"/>
          </w:tcPr>
          <w:p w14:paraId="5C42C7F9" w14:textId="77777777" w:rsidR="00C34982" w:rsidRDefault="00C34982" w:rsidP="00C34982">
            <w:r>
              <w:t>Прибор типа Ц4341 или аналогичный по величинам и классу точности</w:t>
            </w:r>
          </w:p>
        </w:tc>
        <w:tc>
          <w:tcPr>
            <w:tcW w:w="2047" w:type="dxa"/>
          </w:tcPr>
          <w:p w14:paraId="08FE7573" w14:textId="77777777" w:rsidR="00C34982" w:rsidRDefault="00C34982" w:rsidP="00C34982"/>
        </w:tc>
      </w:tr>
      <w:tr w:rsidR="00C34982" w14:paraId="429FBCFA" w14:textId="77777777" w:rsidTr="00C34982">
        <w:tc>
          <w:tcPr>
            <w:tcW w:w="2052" w:type="dxa"/>
            <w:vMerge/>
          </w:tcPr>
          <w:p w14:paraId="1E789554" w14:textId="77777777" w:rsidR="00C34982" w:rsidRDefault="00C34982" w:rsidP="00C34982"/>
        </w:tc>
        <w:tc>
          <w:tcPr>
            <w:tcW w:w="3708" w:type="dxa"/>
          </w:tcPr>
          <w:p w14:paraId="1305867E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>Удалить с поверхности аккумуляторной батарей (АБ) пыль, грязь, влагу. Измерить напряжение резервного источника. В случае необходимости заменить АБ</w:t>
            </w:r>
          </w:p>
        </w:tc>
        <w:tc>
          <w:tcPr>
            <w:tcW w:w="1686" w:type="dxa"/>
          </w:tcPr>
          <w:p w14:paraId="5605547B" w14:textId="77777777" w:rsidR="00C34982" w:rsidRDefault="00C34982" w:rsidP="00C34982">
            <w:r>
              <w:t>Ветошь, кисть флейц, прибор Ц4341 или аналогичный</w:t>
            </w:r>
          </w:p>
        </w:tc>
        <w:tc>
          <w:tcPr>
            <w:tcW w:w="2047" w:type="dxa"/>
          </w:tcPr>
          <w:p w14:paraId="2586E22E" w14:textId="77777777" w:rsidR="00C34982" w:rsidRDefault="00C34982" w:rsidP="00C34982">
            <w:r>
              <w:t>Не должно быть следов грязи. Напряжение должно быть не менее 12 В</w:t>
            </w:r>
          </w:p>
        </w:tc>
      </w:tr>
      <w:tr w:rsidR="00C34982" w14:paraId="5834CDF8" w14:textId="77777777" w:rsidTr="00C34982">
        <w:tc>
          <w:tcPr>
            <w:tcW w:w="2052" w:type="dxa"/>
            <w:vMerge/>
          </w:tcPr>
          <w:p w14:paraId="05219A7E" w14:textId="77777777" w:rsidR="00C34982" w:rsidRDefault="00C34982" w:rsidP="00C34982"/>
        </w:tc>
        <w:tc>
          <w:tcPr>
            <w:tcW w:w="3708" w:type="dxa"/>
          </w:tcPr>
          <w:p w14:paraId="753074D0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>Проверить соответствие подключения внешних цепей к клеммам приборов</w:t>
            </w:r>
          </w:p>
        </w:tc>
        <w:tc>
          <w:tcPr>
            <w:tcW w:w="1686" w:type="dxa"/>
          </w:tcPr>
          <w:p w14:paraId="5EFE53BC" w14:textId="77777777" w:rsidR="00C34982" w:rsidRDefault="00C34982" w:rsidP="00C34982">
            <w:r>
              <w:t>Отвертка</w:t>
            </w:r>
          </w:p>
        </w:tc>
        <w:tc>
          <w:tcPr>
            <w:tcW w:w="2047" w:type="dxa"/>
          </w:tcPr>
          <w:p w14:paraId="5DDF3D05" w14:textId="77777777" w:rsidR="00C34982" w:rsidRDefault="00C34982" w:rsidP="00C34982">
            <w:r>
              <w:t>Должно быть соответствие схеме внешних соединений</w:t>
            </w:r>
          </w:p>
        </w:tc>
      </w:tr>
      <w:tr w:rsidR="00C34982" w14:paraId="6FA90168" w14:textId="77777777" w:rsidTr="00C34982">
        <w:tc>
          <w:tcPr>
            <w:tcW w:w="2052" w:type="dxa"/>
            <w:vMerge/>
          </w:tcPr>
          <w:p w14:paraId="7CCE852C" w14:textId="77777777" w:rsidR="00C34982" w:rsidRDefault="00C34982" w:rsidP="00C34982"/>
        </w:tc>
        <w:tc>
          <w:tcPr>
            <w:tcW w:w="3708" w:type="dxa"/>
          </w:tcPr>
          <w:p w14:paraId="19D7E046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>Проверить целостности заземляющего провода</w:t>
            </w:r>
          </w:p>
        </w:tc>
        <w:tc>
          <w:tcPr>
            <w:tcW w:w="1686" w:type="dxa"/>
          </w:tcPr>
          <w:p w14:paraId="09C39781" w14:textId="77777777" w:rsidR="00C34982" w:rsidRDefault="00C34982" w:rsidP="00C34982">
            <w:r>
              <w:t>Прибор Ц4341 или аналогичный</w:t>
            </w:r>
          </w:p>
        </w:tc>
        <w:tc>
          <w:tcPr>
            <w:tcW w:w="2047" w:type="dxa"/>
          </w:tcPr>
          <w:p w14:paraId="2F97DA93" w14:textId="77777777" w:rsidR="00C34982" w:rsidRDefault="00C34982" w:rsidP="00C34982"/>
        </w:tc>
      </w:tr>
      <w:tr w:rsidR="00C34982" w14:paraId="6A1619AB" w14:textId="77777777" w:rsidTr="00C34982">
        <w:tc>
          <w:tcPr>
            <w:tcW w:w="2052" w:type="dxa"/>
            <w:vMerge/>
          </w:tcPr>
          <w:p w14:paraId="41A7E1FA" w14:textId="77777777" w:rsidR="00C34982" w:rsidRDefault="00C34982" w:rsidP="00C34982"/>
        </w:tc>
        <w:tc>
          <w:tcPr>
            <w:tcW w:w="3708" w:type="dxa"/>
          </w:tcPr>
          <w:p w14:paraId="6094FC93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 xml:space="preserve"> Подтянуть винты на клеммах, где крепление ослабло. Восстановить соединение, если провод оборван</w:t>
            </w:r>
          </w:p>
        </w:tc>
        <w:tc>
          <w:tcPr>
            <w:tcW w:w="1686" w:type="dxa"/>
          </w:tcPr>
          <w:p w14:paraId="4EAA7B8D" w14:textId="77777777" w:rsidR="00C34982" w:rsidRDefault="00C34982" w:rsidP="00C34982">
            <w:r>
              <w:t>Отвертка</w:t>
            </w:r>
          </w:p>
        </w:tc>
        <w:tc>
          <w:tcPr>
            <w:tcW w:w="2047" w:type="dxa"/>
          </w:tcPr>
          <w:p w14:paraId="7D52BC7E" w14:textId="77777777" w:rsidR="00C34982" w:rsidRDefault="00C34982" w:rsidP="00C34982"/>
        </w:tc>
      </w:tr>
      <w:tr w:rsidR="00C34982" w14:paraId="4FE2FD75" w14:textId="77777777" w:rsidTr="00C34982">
        <w:tc>
          <w:tcPr>
            <w:tcW w:w="2052" w:type="dxa"/>
            <w:vMerge/>
          </w:tcPr>
          <w:p w14:paraId="6CE3A489" w14:textId="77777777" w:rsidR="00C34982" w:rsidRDefault="00C34982" w:rsidP="00C34982"/>
        </w:tc>
        <w:tc>
          <w:tcPr>
            <w:tcW w:w="3708" w:type="dxa"/>
          </w:tcPr>
          <w:p w14:paraId="742C1FCA" w14:textId="77777777" w:rsidR="00C34982" w:rsidRDefault="00C34982" w:rsidP="00C34982">
            <w:pPr>
              <w:pStyle w:val="a4"/>
              <w:numPr>
                <w:ilvl w:val="1"/>
                <w:numId w:val="1"/>
              </w:numPr>
            </w:pPr>
            <w:r>
              <w:t>Визуальный контроль антенно-фидерного тракта (отсутствие видимых повреждений антенны, кабеля и соединителей).</w:t>
            </w:r>
          </w:p>
        </w:tc>
        <w:tc>
          <w:tcPr>
            <w:tcW w:w="1686" w:type="dxa"/>
          </w:tcPr>
          <w:p w14:paraId="5BCC8AAF" w14:textId="77777777" w:rsidR="00C34982" w:rsidRDefault="00C34982" w:rsidP="00C34982"/>
        </w:tc>
        <w:tc>
          <w:tcPr>
            <w:tcW w:w="2047" w:type="dxa"/>
          </w:tcPr>
          <w:p w14:paraId="50F1309E" w14:textId="77777777" w:rsidR="00C34982" w:rsidRDefault="00C34982" w:rsidP="00C34982">
            <w:r>
              <w:t>Не должно быть механических повреждений</w:t>
            </w:r>
          </w:p>
        </w:tc>
      </w:tr>
      <w:tr w:rsidR="00C34982" w14:paraId="01A955DE" w14:textId="77777777" w:rsidTr="00C34982">
        <w:tc>
          <w:tcPr>
            <w:tcW w:w="2052" w:type="dxa"/>
          </w:tcPr>
          <w:p w14:paraId="52224619" w14:textId="77777777" w:rsidR="00C34982" w:rsidRDefault="00C34982" w:rsidP="00C34982">
            <w:r>
              <w:t>2. Проверка работоспособности</w:t>
            </w:r>
          </w:p>
        </w:tc>
        <w:tc>
          <w:tcPr>
            <w:tcW w:w="3708" w:type="dxa"/>
          </w:tcPr>
          <w:p w14:paraId="07E809B2" w14:textId="77777777" w:rsidR="00C34982" w:rsidRDefault="00C34982" w:rsidP="00C34982">
            <w:r>
              <w:t>2.1. Сформировать извещение «неисправности» от объектового оборудования, подключенного к станции, и проконтролировать поступление извещения на ПС.</w:t>
            </w:r>
          </w:p>
        </w:tc>
        <w:tc>
          <w:tcPr>
            <w:tcW w:w="1686" w:type="dxa"/>
          </w:tcPr>
          <w:p w14:paraId="6BC8B89E" w14:textId="77777777" w:rsidR="00C34982" w:rsidRDefault="00C34982" w:rsidP="00C34982">
            <w:r>
              <w:t>Секундомер</w:t>
            </w:r>
          </w:p>
        </w:tc>
        <w:tc>
          <w:tcPr>
            <w:tcW w:w="2047" w:type="dxa"/>
          </w:tcPr>
          <w:p w14:paraId="0E5F8621" w14:textId="77777777" w:rsidR="00C34982" w:rsidRDefault="00C34982" w:rsidP="00C34982">
            <w:r>
              <w:t>Максимальное время доставки извещения не более 20с. При нормальных условиях функционирования системы</w:t>
            </w:r>
          </w:p>
        </w:tc>
      </w:tr>
    </w:tbl>
    <w:p w14:paraId="042F3CD9" w14:textId="2B6613D8" w:rsidR="00656684" w:rsidRDefault="00C34982" w:rsidP="004A1A00">
      <w:pPr>
        <w:jc w:val="right"/>
      </w:pPr>
      <w:bookmarkStart w:id="2" w:name="_Hlk151555106"/>
      <w:bookmarkEnd w:id="1"/>
      <w:r>
        <w:t>Перечень работ по регламенту №1 (технологическая карта №1)</w:t>
      </w:r>
      <w:bookmarkEnd w:id="0"/>
      <w:bookmarkEnd w:id="2"/>
    </w:p>
    <w:sectPr w:rsidR="00656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F716F"/>
    <w:multiLevelType w:val="multilevel"/>
    <w:tmpl w:val="B7EC9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C"/>
    <w:rsid w:val="000411AF"/>
    <w:rsid w:val="000963DC"/>
    <w:rsid w:val="001A2929"/>
    <w:rsid w:val="001B7DB9"/>
    <w:rsid w:val="003D1C0C"/>
    <w:rsid w:val="004A1A00"/>
    <w:rsid w:val="00656684"/>
    <w:rsid w:val="00C3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58EA"/>
  <w15:chartTrackingRefBased/>
  <w15:docId w15:val="{35AABC8B-4997-4654-9140-3E8F6577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3</cp:revision>
  <dcterms:created xsi:type="dcterms:W3CDTF">2023-11-22T05:42:00Z</dcterms:created>
  <dcterms:modified xsi:type="dcterms:W3CDTF">2023-11-22T11:31:00Z</dcterms:modified>
</cp:coreProperties>
</file>