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95" w:rsidRDefault="001E22EE">
      <w:r w:rsidRPr="001E22EE">
        <w:rPr>
          <w:noProof/>
          <w:lang w:eastAsia="ru-RU"/>
        </w:rPr>
        <w:drawing>
          <wp:inline distT="0" distB="0" distL="0" distR="0" wp14:anchorId="7FA00DC8" wp14:editId="6A1F8AA3">
            <wp:extent cx="5125165" cy="7792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A3" w:rsidRPr="00480DE8" w:rsidRDefault="005B0CA3">
      <w:r>
        <w:t>Как защитить программу для ЭВМ, разработанную в рамках учебного процесса?</w:t>
      </w:r>
      <w:r w:rsidR="00480DE8">
        <w:t xml:space="preserve"> </w:t>
      </w:r>
      <w:r w:rsidR="00480DE8">
        <w:rPr>
          <w:lang w:val="en-US"/>
        </w:rPr>
        <w:t>a</w:t>
      </w:r>
    </w:p>
    <w:p w:rsidR="005B0CA3" w:rsidRPr="00212AEC" w:rsidRDefault="005B0CA3">
      <w:pPr>
        <w:rPr>
          <w:lang w:val="en-US"/>
        </w:rPr>
      </w:pPr>
      <w:r>
        <w:t>Методология науки это</w:t>
      </w:r>
      <w:r w:rsidR="00212AEC">
        <w:rPr>
          <w:lang w:val="en-US"/>
        </w:rPr>
        <w:t>: c</w:t>
      </w:r>
    </w:p>
    <w:p w:rsidR="005B0CA3" w:rsidRPr="00212AEC" w:rsidRDefault="005B0CA3">
      <w:pPr>
        <w:rPr>
          <w:lang w:val="en-US"/>
        </w:rPr>
      </w:pPr>
      <w:r>
        <w:t>Согласно закону о «Товарных знаках, знаках обслуживания и наименованиях мест происхождения товаров</w:t>
      </w:r>
      <w:proofErr w:type="gramStart"/>
      <w:r>
        <w:t>»</w:t>
      </w:r>
      <w:proofErr w:type="gramEnd"/>
      <w:r>
        <w:t xml:space="preserve"> товарным знаком является?</w:t>
      </w:r>
      <w:r w:rsidR="00480DE8">
        <w:t xml:space="preserve">  </w:t>
      </w:r>
      <w:proofErr w:type="gramStart"/>
      <w:r w:rsidR="00212AEC">
        <w:rPr>
          <w:lang w:val="en-US"/>
        </w:rPr>
        <w:t>a</w:t>
      </w:r>
      <w:proofErr w:type="gramEnd"/>
    </w:p>
    <w:p w:rsidR="00480DE8" w:rsidRPr="00480DE8" w:rsidRDefault="00480DE8" w:rsidP="00480DE8">
      <w:r>
        <w:rPr>
          <w:color w:val="464C55"/>
          <w:shd w:val="clear" w:color="auto" w:fill="FFFFFF"/>
          <w:lang w:val="en-US"/>
        </w:rPr>
        <w:lastRenderedPageBreak/>
        <w:t>a</w:t>
      </w:r>
      <w:r w:rsidRPr="00480DE8">
        <w:rPr>
          <w:color w:val="464C55"/>
          <w:shd w:val="clear" w:color="auto" w:fill="FFFFFF"/>
        </w:rPr>
        <w:t>)</w:t>
      </w:r>
      <w:r w:rsidRPr="00480DE8">
        <w:rPr>
          <w:color w:val="464C55"/>
          <w:shd w:val="clear" w:color="auto" w:fill="FFFFFF"/>
        </w:rPr>
        <w:t> </w:t>
      </w:r>
      <w:proofErr w:type="gramStart"/>
      <w:r w:rsidRPr="00480DE8">
        <w:rPr>
          <w:color w:val="464C55"/>
          <w:shd w:val="clear" w:color="auto" w:fill="FFFFFF"/>
        </w:rPr>
        <w:t>это</w:t>
      </w:r>
      <w:proofErr w:type="gramEnd"/>
      <w:r w:rsidRPr="00480DE8">
        <w:rPr>
          <w:color w:val="464C55"/>
          <w:shd w:val="clear" w:color="auto" w:fill="FFFFFF"/>
        </w:rPr>
        <w:t xml:space="preserve"> обозначения, способные отличать соответственно товары и услуги одних юридических или физических лиц от однородных товаров и услуг (далее - товары) других юридических или физических лиц.</w:t>
      </w:r>
    </w:p>
    <w:p w:rsidR="005B0CA3" w:rsidRPr="00480DE8" w:rsidRDefault="005B0CA3">
      <w:r>
        <w:t>Использованием программы для ЭВМ является:</w:t>
      </w:r>
      <w:r w:rsidR="00480DE8" w:rsidRPr="00480DE8">
        <w:t xml:space="preserve"> </w:t>
      </w:r>
      <w:r w:rsidR="00480DE8">
        <w:rPr>
          <w:lang w:val="en-US"/>
        </w:rPr>
        <w:t>b</w:t>
      </w:r>
      <w:r w:rsidR="00480DE8" w:rsidRPr="00480DE8">
        <w:t xml:space="preserve">, </w:t>
      </w:r>
      <w:r w:rsidR="00480DE8">
        <w:rPr>
          <w:lang w:val="en-US"/>
        </w:rPr>
        <w:t>c</w:t>
      </w:r>
    </w:p>
    <w:p w:rsidR="005B0CA3" w:rsidRDefault="005B0CA3">
      <w:r>
        <w:t>Согласно закону РФ «Об авторском праве и смежных правах» субъектами смежных прав являются?</w:t>
      </w:r>
    </w:p>
    <w:p w:rsidR="00212AEC" w:rsidRDefault="00212AEC"/>
    <w:p w:rsidR="005B0CA3" w:rsidRDefault="005B0CA3" w:rsidP="005B0CA3">
      <w:r>
        <w:t>Согласно закону РФ «Об авторском праве и смежных правах»</w:t>
      </w:r>
      <w:r>
        <w:t xml:space="preserve"> не являются объектами авторского права:</w:t>
      </w:r>
    </w:p>
    <w:p w:rsidR="005B0CA3" w:rsidRDefault="005B0CA3" w:rsidP="005B0CA3">
      <w:bookmarkStart w:id="0" w:name="_GoBack"/>
      <w:bookmarkEnd w:id="0"/>
    </w:p>
    <w:p w:rsidR="001E22EE" w:rsidRDefault="001E22EE"/>
    <w:p w:rsidR="001E22EE" w:rsidRDefault="001E22EE">
      <w:r w:rsidRPr="001E22EE">
        <w:rPr>
          <w:noProof/>
          <w:lang w:eastAsia="ru-RU"/>
        </w:rPr>
        <w:drawing>
          <wp:inline distT="0" distB="0" distL="0" distR="0" wp14:anchorId="2E17CECA" wp14:editId="11853C67">
            <wp:extent cx="5940425" cy="3586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A3" w:rsidRDefault="005B0CA3">
      <w:r>
        <w:t>Согласно закону РФ «Об авторском праве и смежных правах»</w:t>
      </w:r>
      <w:r>
        <w:t xml:space="preserve"> авторами могут быть:</w:t>
      </w:r>
    </w:p>
    <w:p w:rsidR="005B0CA3" w:rsidRDefault="005B0CA3">
      <w:r>
        <w:t>Право интеллектуальной собственности по законодательству РФ это:</w:t>
      </w:r>
    </w:p>
    <w:p w:rsidR="005B0CA3" w:rsidRDefault="005B0CA3">
      <w:r>
        <w:t>Не признаются соавторами для ЭВМ или базы данных следующие лица:</w:t>
      </w:r>
    </w:p>
    <w:p w:rsidR="005B0CA3" w:rsidRDefault="005B0CA3">
      <w:r>
        <w:t xml:space="preserve">В случае если авторами объекта </w:t>
      </w:r>
      <w:proofErr w:type="spellStart"/>
      <w:r>
        <w:t>интелектуальной</w:t>
      </w:r>
      <w:proofErr w:type="spellEnd"/>
      <w:r>
        <w:t xml:space="preserve"> собственности является несколько лиц, то порядок пользования между ними определяется:</w:t>
      </w:r>
    </w:p>
    <w:p w:rsidR="005B0CA3" w:rsidRDefault="005B0CA3">
      <w:r>
        <w:t>Согласно Бернской конференции (1886г) к литературным и художественным произведениям относятся:</w:t>
      </w:r>
    </w:p>
    <w:p w:rsidR="005B0CA3" w:rsidRDefault="005B0CA3">
      <w:r>
        <w:t>Права, передаваемые по авторскому договору, если в договоре прямо не предусмотрено иное, считаются:</w:t>
      </w:r>
    </w:p>
    <w:p w:rsidR="005B0CA3" w:rsidRDefault="005B0CA3"/>
    <w:p w:rsidR="001E22EE" w:rsidRDefault="001E22EE">
      <w:r w:rsidRPr="001E22EE">
        <w:rPr>
          <w:noProof/>
          <w:lang w:eastAsia="ru-RU"/>
        </w:rPr>
        <w:lastRenderedPageBreak/>
        <w:drawing>
          <wp:inline distT="0" distB="0" distL="0" distR="0" wp14:anchorId="10425230" wp14:editId="0AF75AA3">
            <wp:extent cx="5940425" cy="3648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A3" w:rsidRDefault="005B0CA3" w:rsidP="005B0CA3">
      <w:r>
        <w:t>Не переходят по наследству авторские права:</w:t>
      </w:r>
    </w:p>
    <w:p w:rsidR="005B0CA3" w:rsidRDefault="005B0CA3" w:rsidP="005B0CA3">
      <w:r>
        <w:t>Истечение срока действия авторского права на произведения означает...</w:t>
      </w:r>
    </w:p>
    <w:p w:rsidR="005B0CA3" w:rsidRDefault="005B0CA3" w:rsidP="005B0CA3">
      <w:r>
        <w:t>Допускается ли без согласия автора и без выплаты авторского вознаграждения публичное исполнение музыкальны произведений?</w:t>
      </w:r>
    </w:p>
    <w:p w:rsidR="005B0CA3" w:rsidRDefault="005B0CA3" w:rsidP="005B0CA3"/>
    <w:p w:rsidR="005B0CA3" w:rsidRDefault="005B0CA3" w:rsidP="005B0CA3">
      <w:r>
        <w:t>В течение какого срока сохраняются право на имя и право на защиту репутации автора</w:t>
      </w:r>
    </w:p>
    <w:p w:rsidR="005B0CA3" w:rsidRDefault="005B0CA3" w:rsidP="005B0CA3">
      <w:r>
        <w:t>"Право доступа" означает что...</w:t>
      </w:r>
    </w:p>
    <w:p w:rsidR="005B0CA3" w:rsidRDefault="005B0CA3" w:rsidP="005B0CA3">
      <w:r>
        <w:t xml:space="preserve">Право использовать или разрешать использовать </w:t>
      </w:r>
      <w:r>
        <w:t>произведения под</w:t>
      </w:r>
      <w:r>
        <w:t xml:space="preserve"> подлинным именем автора псевдонимом либо без обозначения имени то, есть анонимно (право на имя), </w:t>
      </w:r>
      <w:proofErr w:type="gramStart"/>
      <w:r>
        <w:t>относится..</w:t>
      </w:r>
      <w:proofErr w:type="gramEnd"/>
    </w:p>
    <w:p w:rsidR="001E22EE" w:rsidRDefault="001E22EE">
      <w:r w:rsidRPr="001E22EE">
        <w:rPr>
          <w:noProof/>
          <w:lang w:eastAsia="ru-RU"/>
        </w:rPr>
        <w:lastRenderedPageBreak/>
        <w:drawing>
          <wp:inline distT="0" distB="0" distL="0" distR="0" wp14:anchorId="497498E9" wp14:editId="0FF25627">
            <wp:extent cx="5940425" cy="5847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A3" w:rsidRDefault="005B0CA3" w:rsidP="005B0CA3">
      <w:r>
        <w:t>Авторское право на произведение, созданное в порядке выполнения служебных обязанностей или служебного задания работодателя (служебное произведение) принадлежит...</w:t>
      </w:r>
    </w:p>
    <w:p w:rsidR="005B0CA3" w:rsidRDefault="005B0CA3" w:rsidP="005B0CA3">
      <w:r>
        <w:t>Препятствует ли авторское право переводчиков и авторов других производных произведений иным лицам осуществлять свои переводы и переработки тех же произведений?</w:t>
      </w:r>
    </w:p>
    <w:p w:rsidR="005B0CA3" w:rsidRDefault="005B0CA3" w:rsidP="005B0CA3">
      <w:r>
        <w:t>Какие из перечисленных произведений являются объектами авторского права?</w:t>
      </w:r>
    </w:p>
    <w:p w:rsidR="005B0CA3" w:rsidRDefault="005B0CA3" w:rsidP="005B0CA3">
      <w:r>
        <w:t>Охраняются ли авторским правом производные произведения и составные произведения?</w:t>
      </w:r>
    </w:p>
    <w:p w:rsidR="005B0CA3" w:rsidRDefault="005B0CA3" w:rsidP="005B0CA3">
      <w:r>
        <w:t>Какие произведения из перечисленных не являются объектами авторского права?</w:t>
      </w:r>
    </w:p>
    <w:p w:rsidR="005B0CA3" w:rsidRDefault="005B0CA3" w:rsidP="005B0CA3">
      <w:r>
        <w:t>Распространяется ли авторское право на необнародованные произведения?</w:t>
      </w:r>
    </w:p>
    <w:p w:rsidR="001E22EE" w:rsidRDefault="001E22EE">
      <w:r w:rsidRPr="001E22EE">
        <w:rPr>
          <w:noProof/>
          <w:lang w:eastAsia="ru-RU"/>
        </w:rPr>
        <w:lastRenderedPageBreak/>
        <w:drawing>
          <wp:inline distT="0" distB="0" distL="0" distR="0" wp14:anchorId="1B10F51E" wp14:editId="615B8453">
            <wp:extent cx="5940425" cy="4738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A3" w:rsidRDefault="005B0CA3" w:rsidP="005B0CA3">
      <w:r>
        <w:t>Авторское право не распространяется на...</w:t>
      </w:r>
    </w:p>
    <w:p w:rsidR="005B0CA3" w:rsidRDefault="005B0CA3" w:rsidP="005B0CA3">
      <w:r>
        <w:t xml:space="preserve">В </w:t>
      </w:r>
      <w:proofErr w:type="spellStart"/>
      <w:r>
        <w:t>соответсвтии</w:t>
      </w:r>
      <w:proofErr w:type="spellEnd"/>
      <w:r>
        <w:t xml:space="preserve"> с действующим законодательством авторское право распространяется:</w:t>
      </w:r>
    </w:p>
    <w:p w:rsidR="005B0CA3" w:rsidRDefault="005B0CA3" w:rsidP="005B0CA3">
      <w:r>
        <w:t>Автор по действующему законодательству - ...</w:t>
      </w:r>
    </w:p>
    <w:p w:rsidR="005B0CA3" w:rsidRDefault="005B0CA3" w:rsidP="005B0CA3">
      <w:r>
        <w:t>Срок действия авторского права на программы для ЭВМ составляют:</w:t>
      </w:r>
    </w:p>
    <w:p w:rsidR="005B0CA3" w:rsidRDefault="005B0CA3" w:rsidP="005B0CA3">
      <w:r>
        <w:t>Требуется ли разрешение правообладателя на воспроизведение частей программы для ЭВМ</w:t>
      </w:r>
    </w:p>
    <w:p w:rsidR="005B0CA3" w:rsidRDefault="005B0CA3" w:rsidP="005B0CA3">
      <w:r>
        <w:t>Официальным языком Евразийской патентной системы являются а. Любой из официальных языков стран, входящих в союз</w:t>
      </w:r>
    </w:p>
    <w:sectPr w:rsidR="005B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E2B04"/>
    <w:multiLevelType w:val="hybridMultilevel"/>
    <w:tmpl w:val="CA98B4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E4"/>
    <w:rsid w:val="001E22EE"/>
    <w:rsid w:val="00212AEC"/>
    <w:rsid w:val="00480DE8"/>
    <w:rsid w:val="005B0CA3"/>
    <w:rsid w:val="007B32E4"/>
    <w:rsid w:val="00836195"/>
    <w:rsid w:val="00B8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AA8F"/>
  <w15:chartTrackingRefBased/>
  <w15:docId w15:val="{02FDE1E0-685E-4B91-86BB-A173BE77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Жаркова Любовь Николаевна</dc:creator>
  <cp:keywords/>
  <dc:description/>
  <cp:lastModifiedBy>Жаркова Любовь Николаевна</cp:lastModifiedBy>
  <cp:revision>3</cp:revision>
  <dcterms:created xsi:type="dcterms:W3CDTF">2023-12-18T02:48:00Z</dcterms:created>
  <dcterms:modified xsi:type="dcterms:W3CDTF">2024-01-15T03:05:00Z</dcterms:modified>
</cp:coreProperties>
</file>