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77303" w14:textId="621F676A" w:rsidR="004E40E0" w:rsidRPr="004E40E0" w:rsidRDefault="004E40E0" w:rsidP="004E40E0">
      <w:pPr>
        <w:rPr>
          <w:rFonts w:ascii="Times New Roman" w:hAnsi="Times New Roman" w:cs="Times New Roman"/>
        </w:rPr>
      </w:pPr>
      <w:r w:rsidRPr="004E40E0">
        <w:rPr>
          <w:rFonts w:ascii="Times New Roman" w:hAnsi="Times New Roman" w:cs="Times New Roman"/>
        </w:rPr>
        <w:t>Title: From Empowerment to Polarization: The Future Political Consequences of the “African American” Demographic Category in U.S. Politics</w:t>
      </w:r>
    </w:p>
    <w:p w14:paraId="4AE9C691" w14:textId="69CF434B" w:rsidR="004E40E0" w:rsidRPr="004E40E0" w:rsidRDefault="004E40E0" w:rsidP="004E40E0">
      <w:pPr>
        <w:rPr>
          <w:rFonts w:ascii="Times New Roman" w:hAnsi="Times New Roman" w:cs="Times New Roman"/>
        </w:rPr>
      </w:pPr>
      <w:r w:rsidRPr="004E40E0">
        <w:rPr>
          <w:rFonts w:ascii="Times New Roman" w:hAnsi="Times New Roman" w:cs="Times New Roman"/>
        </w:rPr>
        <w:t>1. Introduction</w:t>
      </w:r>
    </w:p>
    <w:p w14:paraId="3DCFB7B1" w14:textId="4F5582C4" w:rsidR="004E40E0" w:rsidRPr="004E40E0" w:rsidRDefault="004E40E0" w:rsidP="004E40E0">
      <w:pPr>
        <w:rPr>
          <w:rFonts w:ascii="Times New Roman" w:hAnsi="Times New Roman" w:cs="Times New Roman"/>
        </w:rPr>
      </w:pPr>
      <w:r w:rsidRPr="004E40E0">
        <w:rPr>
          <w:rFonts w:ascii="Times New Roman" w:hAnsi="Times New Roman" w:cs="Times New Roman"/>
        </w:rPr>
        <w:t>The classification of race in United States demographic forms has long played a central role in shaping public policy, civil rights enforcement, and political representation. Among these classifications, the term “African American” emerged not only as a descriptive category but as a symbol of recognition, dignity, and inclusion. Intended to acknowledge the historical experiences of Black Americans and to support equal protection under the law, the label has been instrumental in advancing voting rights protections, anti-discrimination enforcement, and resource allocation aimed at reducing racial inequality. For decades, it has functioned as a tool of empowerment, helping to make racial disparities visible within American political and social institutions.</w:t>
      </w:r>
    </w:p>
    <w:p w14:paraId="3A9593FA" w14:textId="1E866FF9" w:rsidR="004E40E0" w:rsidRPr="004E40E0" w:rsidRDefault="004E40E0" w:rsidP="004E40E0">
      <w:pPr>
        <w:rPr>
          <w:rFonts w:ascii="Times New Roman" w:hAnsi="Times New Roman" w:cs="Times New Roman"/>
        </w:rPr>
      </w:pPr>
      <w:r w:rsidRPr="004E40E0">
        <w:rPr>
          <w:rFonts w:ascii="Times New Roman" w:hAnsi="Times New Roman" w:cs="Times New Roman"/>
        </w:rPr>
        <w:t>However, as demographic data increasingly influence electoral strategies, redistricting, and public policy debates, the political role of the “African American” category has evolved. What began as a mechanism for inclusion and civil rights accountability has also become central to identity-based political mobilization. In an era marked by heightened partisan polarization, demographic classifications are no longer viewed as neutral administrative tools. Instead, they often shape narratives about power, representation, and demographic change—sometimes fueling political division and racialized rhetoric.</w:t>
      </w:r>
    </w:p>
    <w:p w14:paraId="0D252D01" w14:textId="268263F9" w:rsidR="004E40E0" w:rsidRPr="004E40E0" w:rsidRDefault="004E40E0" w:rsidP="004E40E0">
      <w:pPr>
        <w:rPr>
          <w:rFonts w:ascii="Times New Roman" w:hAnsi="Times New Roman" w:cs="Times New Roman"/>
        </w:rPr>
      </w:pPr>
      <w:r w:rsidRPr="004E40E0">
        <w:rPr>
          <w:rFonts w:ascii="Times New Roman" w:hAnsi="Times New Roman" w:cs="Times New Roman"/>
        </w:rPr>
        <w:t xml:space="preserve">This paper examines the evolving political implications of the “African American” demographic category, arguing that while it was designed to promote equity and representation, its continued use may also contribute to future political polarization. By analyzing the historical purpose, institutional function, and emerging political consequences of this classification, the study explores how demographic recognition can simultaneously empower marginalized communities and intensify identity-based political conflict in contemporary American politics. </w:t>
      </w:r>
    </w:p>
    <w:p w14:paraId="2CEA85A0" w14:textId="734209FE" w:rsidR="004E40E0" w:rsidRPr="004E40E0" w:rsidRDefault="004E40E0" w:rsidP="004E40E0">
      <w:pPr>
        <w:rPr>
          <w:rFonts w:ascii="Times New Roman" w:hAnsi="Times New Roman" w:cs="Times New Roman"/>
        </w:rPr>
      </w:pPr>
      <w:r w:rsidRPr="004E40E0">
        <w:rPr>
          <w:rFonts w:ascii="Times New Roman" w:hAnsi="Times New Roman" w:cs="Times New Roman"/>
        </w:rPr>
        <w:t>2. Research Problem</w:t>
      </w:r>
    </w:p>
    <w:p w14:paraId="3C151DC5"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The central problem this research addresses is the tension between inclusion and division.</w:t>
      </w:r>
    </w:p>
    <w:p w14:paraId="1123F5D2"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Although demographic classification was intended to support equity and representation, its long-term political effects remain insufficiently examined. Specifically:</w:t>
      </w:r>
    </w:p>
    <w:p w14:paraId="2B9A384E"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a. How does the continued institutional use of the “African American” category shape political mobilization?</w:t>
      </w:r>
    </w:p>
    <w:p w14:paraId="566ED8F5"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b. Does demographic recognition strengthen democratic inclusion, or does it unintentionally intensify identity-based polarization?</w:t>
      </w:r>
    </w:p>
    <w:p w14:paraId="758619EC"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c. What are the projected future political consequences of maintaining this classification in public data systems?</w:t>
      </w:r>
    </w:p>
    <w:p w14:paraId="349D7AA8" w14:textId="77777777" w:rsidR="004E40E0" w:rsidRPr="004E40E0" w:rsidRDefault="004E40E0" w:rsidP="004E40E0">
      <w:pPr>
        <w:rPr>
          <w:rFonts w:ascii="Times New Roman" w:hAnsi="Times New Roman" w:cs="Times New Roman"/>
        </w:rPr>
      </w:pPr>
    </w:p>
    <w:p w14:paraId="1877458B"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3. Research Objectives</w:t>
      </w:r>
    </w:p>
    <w:p w14:paraId="32B3960D" w14:textId="77777777" w:rsidR="004E40E0" w:rsidRPr="004E40E0" w:rsidRDefault="004E40E0" w:rsidP="004E40E0">
      <w:pPr>
        <w:rPr>
          <w:rFonts w:ascii="Times New Roman" w:hAnsi="Times New Roman" w:cs="Times New Roman"/>
        </w:rPr>
      </w:pPr>
    </w:p>
    <w:p w14:paraId="2E903F2D"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This study aims to:</w:t>
      </w:r>
    </w:p>
    <w:p w14:paraId="6ED45BA4"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a. Examine the historical development and original purpose of the “African American” demographic classification.</w:t>
      </w:r>
    </w:p>
    <w:p w14:paraId="63CC888E"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b. Analyze how the category functions institutionally in civil rights enforcement, redistricting, and electoral politics.</w:t>
      </w:r>
    </w:p>
    <w:p w14:paraId="389F91AB"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c. Assess whether and how the category contributes to identity-based political polarization.</w:t>
      </w:r>
    </w:p>
    <w:p w14:paraId="5CA41E0B"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d. Explore potential future political implications of maintaining or revising this classification.</w:t>
      </w:r>
    </w:p>
    <w:p w14:paraId="1F216C6E"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e. Provide recommendations for balancing demographic recognition with social cohesion.</w:t>
      </w:r>
    </w:p>
    <w:p w14:paraId="60498908" w14:textId="77777777" w:rsidR="004E40E0" w:rsidRPr="004E40E0" w:rsidRDefault="004E40E0" w:rsidP="004E40E0">
      <w:pPr>
        <w:rPr>
          <w:rFonts w:ascii="Times New Roman" w:hAnsi="Times New Roman" w:cs="Times New Roman"/>
        </w:rPr>
      </w:pPr>
    </w:p>
    <w:p w14:paraId="001AE648"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4. Research Questions</w:t>
      </w:r>
    </w:p>
    <w:p w14:paraId="2300FAA0" w14:textId="77777777" w:rsidR="004E40E0" w:rsidRPr="004E40E0" w:rsidRDefault="004E40E0" w:rsidP="004E40E0">
      <w:pPr>
        <w:rPr>
          <w:rFonts w:ascii="Times New Roman" w:hAnsi="Times New Roman" w:cs="Times New Roman"/>
        </w:rPr>
      </w:pPr>
    </w:p>
    <w:p w14:paraId="779B94E1"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1. What were the historical and political motivations behind adopting the “African American” category in federal demographic forms?</w:t>
      </w:r>
    </w:p>
    <w:p w14:paraId="26AB7247"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2. How is the category currently used in policymaking, voting rights enforcement, and electoral strategy?</w:t>
      </w:r>
    </w:p>
    <w:p w14:paraId="1A4BCEE9"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3. In what ways might demographic classification reinforce identity politics and partisan polarization?</w:t>
      </w:r>
    </w:p>
    <w:p w14:paraId="694D6E33"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4. What are the long-term implications of demographic recognition for American democratic stability?</w:t>
      </w:r>
    </w:p>
    <w:p w14:paraId="5A898526" w14:textId="77777777" w:rsidR="004E40E0" w:rsidRPr="004E40E0" w:rsidRDefault="004E40E0" w:rsidP="004E40E0">
      <w:pPr>
        <w:rPr>
          <w:rFonts w:ascii="Times New Roman" w:hAnsi="Times New Roman" w:cs="Times New Roman"/>
        </w:rPr>
      </w:pPr>
    </w:p>
    <w:p w14:paraId="68C5EED9"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5. Literature Review (Preliminary Themes)</w:t>
      </w:r>
    </w:p>
    <w:p w14:paraId="0C68F831" w14:textId="77777777" w:rsidR="004E40E0" w:rsidRPr="004E40E0" w:rsidRDefault="004E40E0" w:rsidP="004E40E0">
      <w:pPr>
        <w:rPr>
          <w:rFonts w:ascii="Times New Roman" w:hAnsi="Times New Roman" w:cs="Times New Roman"/>
        </w:rPr>
      </w:pPr>
    </w:p>
    <w:p w14:paraId="32061EDB"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This study will draw from research in:</w:t>
      </w:r>
    </w:p>
    <w:p w14:paraId="2FDA9419"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 xml:space="preserve">  Racial classification and census politics</w:t>
      </w:r>
    </w:p>
    <w:p w14:paraId="6F704311"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 xml:space="preserve">  Civil rights law and voting rights enforcement</w:t>
      </w:r>
    </w:p>
    <w:p w14:paraId="40C9E806"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 xml:space="preserve">  Identity politics and partisan polarization</w:t>
      </w:r>
    </w:p>
    <w:p w14:paraId="1CD709F8"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lastRenderedPageBreak/>
        <w:t xml:space="preserve">  Assimilation vs. multiculturalism theory</w:t>
      </w:r>
    </w:p>
    <w:p w14:paraId="00A63621"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 xml:space="preserve">  Demographic change and political behavior</w:t>
      </w:r>
    </w:p>
    <w:p w14:paraId="03774AF6"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Scholars debate whether demographic categorization promotes democratic equity or entrenches racial divisions. This research will contribute to that debate by connecting administrative classification to long-term political dynamics.</w:t>
      </w:r>
    </w:p>
    <w:p w14:paraId="128370F9" w14:textId="77777777" w:rsidR="004E40E0" w:rsidRPr="004E40E0" w:rsidRDefault="004E40E0" w:rsidP="004E40E0">
      <w:pPr>
        <w:rPr>
          <w:rFonts w:ascii="Times New Roman" w:hAnsi="Times New Roman" w:cs="Times New Roman"/>
        </w:rPr>
      </w:pPr>
    </w:p>
    <w:p w14:paraId="5791C8E0"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6. Theoretical Framework</w:t>
      </w:r>
    </w:p>
    <w:p w14:paraId="0ED4155A" w14:textId="77777777" w:rsidR="004E40E0" w:rsidRPr="004E40E0" w:rsidRDefault="004E40E0" w:rsidP="004E40E0">
      <w:pPr>
        <w:rPr>
          <w:rFonts w:ascii="Times New Roman" w:hAnsi="Times New Roman" w:cs="Times New Roman"/>
        </w:rPr>
      </w:pPr>
    </w:p>
    <w:p w14:paraId="7943E300"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The study will be guided by three theoretical perspectives:</w:t>
      </w:r>
    </w:p>
    <w:p w14:paraId="3C6877E1"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a. Multiculturalism Theory – Argues that recognition of group identity strengthens democratic inclusion.</w:t>
      </w:r>
    </w:p>
    <w:p w14:paraId="0ECBB667"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b. Social Identity Theory – Suggests that strong group identification may increase in-group/out-group political competition.</w:t>
      </w:r>
    </w:p>
    <w:p w14:paraId="382141B8"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c. Political Polarization Theory – Examines how demographic shifts influence partisan alignment and social division.</w:t>
      </w:r>
    </w:p>
    <w:p w14:paraId="15BB1E7A" w14:textId="47863A80" w:rsidR="004E40E0" w:rsidRPr="004E40E0" w:rsidRDefault="004E40E0" w:rsidP="004E40E0">
      <w:pPr>
        <w:rPr>
          <w:rFonts w:ascii="Times New Roman" w:hAnsi="Times New Roman" w:cs="Times New Roman"/>
        </w:rPr>
      </w:pPr>
      <w:r w:rsidRPr="004E40E0">
        <w:rPr>
          <w:rFonts w:ascii="Times New Roman" w:hAnsi="Times New Roman" w:cs="Times New Roman"/>
        </w:rPr>
        <w:t>By integrating these frameworks, the research will evaluate the dual impact of demographic recognition.</w:t>
      </w:r>
    </w:p>
    <w:p w14:paraId="249FADB7" w14:textId="037F29A1" w:rsidR="004E40E0" w:rsidRPr="004E40E0" w:rsidRDefault="004E40E0" w:rsidP="004E40E0">
      <w:pPr>
        <w:rPr>
          <w:rFonts w:ascii="Times New Roman" w:hAnsi="Times New Roman" w:cs="Times New Roman"/>
        </w:rPr>
      </w:pPr>
      <w:r w:rsidRPr="004E40E0">
        <w:rPr>
          <w:rFonts w:ascii="Times New Roman" w:hAnsi="Times New Roman" w:cs="Times New Roman"/>
        </w:rPr>
        <w:t>7. Methodology</w:t>
      </w:r>
    </w:p>
    <w:p w14:paraId="28A9B04F" w14:textId="406CB2E5" w:rsidR="004E40E0" w:rsidRPr="004E40E0" w:rsidRDefault="004E40E0" w:rsidP="004E40E0">
      <w:pPr>
        <w:rPr>
          <w:rFonts w:ascii="Times New Roman" w:hAnsi="Times New Roman" w:cs="Times New Roman"/>
        </w:rPr>
      </w:pPr>
      <w:r w:rsidRPr="004E40E0">
        <w:rPr>
          <w:rFonts w:ascii="Times New Roman" w:hAnsi="Times New Roman" w:cs="Times New Roman"/>
        </w:rPr>
        <w:t>This study will use a mixed-method approach:</w:t>
      </w:r>
    </w:p>
    <w:p w14:paraId="2050AC39" w14:textId="2517D7E1" w:rsidR="004E40E0" w:rsidRPr="004E40E0" w:rsidRDefault="004E40E0" w:rsidP="004E40E0">
      <w:pPr>
        <w:rPr>
          <w:rFonts w:ascii="Times New Roman" w:hAnsi="Times New Roman" w:cs="Times New Roman"/>
        </w:rPr>
      </w:pPr>
      <w:r w:rsidRPr="004E40E0">
        <w:rPr>
          <w:rFonts w:ascii="Times New Roman" w:hAnsi="Times New Roman" w:cs="Times New Roman"/>
        </w:rPr>
        <w:t>a. Qualitative Analysis</w:t>
      </w:r>
    </w:p>
    <w:p w14:paraId="51EBC5B9"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Review of federal demographic standards and census documentation</w:t>
      </w:r>
    </w:p>
    <w:p w14:paraId="5D0D1AD4"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Analysis of civil rights legislation and court cases</w:t>
      </w:r>
    </w:p>
    <w:p w14:paraId="3DE1D5BF" w14:textId="1EC1A0AB" w:rsidR="004E40E0" w:rsidRPr="004E40E0" w:rsidRDefault="004E40E0" w:rsidP="004E40E0">
      <w:pPr>
        <w:rPr>
          <w:rFonts w:ascii="Times New Roman" w:hAnsi="Times New Roman" w:cs="Times New Roman"/>
        </w:rPr>
      </w:pPr>
      <w:r w:rsidRPr="004E40E0">
        <w:rPr>
          <w:rFonts w:ascii="Times New Roman" w:hAnsi="Times New Roman" w:cs="Times New Roman"/>
        </w:rPr>
        <w:t>Examination of political rhetoric and campaign strategies</w:t>
      </w:r>
    </w:p>
    <w:p w14:paraId="59C8161B" w14:textId="053D7001" w:rsidR="004E40E0" w:rsidRPr="004E40E0" w:rsidRDefault="004E40E0" w:rsidP="004E40E0">
      <w:pPr>
        <w:rPr>
          <w:rFonts w:ascii="Times New Roman" w:hAnsi="Times New Roman" w:cs="Times New Roman"/>
        </w:rPr>
      </w:pPr>
      <w:r w:rsidRPr="004E40E0">
        <w:rPr>
          <w:rFonts w:ascii="Times New Roman" w:hAnsi="Times New Roman" w:cs="Times New Roman"/>
        </w:rPr>
        <w:t>b. Quantitative Analysis</w:t>
      </w:r>
    </w:p>
    <w:p w14:paraId="6C04FE9F"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Review of demographic and electoral data</w:t>
      </w:r>
    </w:p>
    <w:p w14:paraId="16A8FA6C"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Analysis of voter turnout and partisan alignment trends among Black voters</w:t>
      </w:r>
    </w:p>
    <w:p w14:paraId="514226D6" w14:textId="20FE8C77" w:rsidR="004E40E0" w:rsidRPr="004E40E0" w:rsidRDefault="004E40E0" w:rsidP="004E40E0">
      <w:pPr>
        <w:rPr>
          <w:rFonts w:ascii="Times New Roman" w:hAnsi="Times New Roman" w:cs="Times New Roman"/>
        </w:rPr>
      </w:pPr>
      <w:r w:rsidRPr="004E40E0">
        <w:rPr>
          <w:rFonts w:ascii="Times New Roman" w:hAnsi="Times New Roman" w:cs="Times New Roman"/>
        </w:rPr>
        <w:t>Examination of geographic demographic change and polarization patterns</w:t>
      </w:r>
    </w:p>
    <w:p w14:paraId="71D8D00F"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8. Significance of the Study</w:t>
      </w:r>
    </w:p>
    <w:p w14:paraId="25B2B401" w14:textId="77777777" w:rsidR="004E40E0" w:rsidRPr="004E40E0" w:rsidRDefault="004E40E0" w:rsidP="004E40E0">
      <w:pPr>
        <w:rPr>
          <w:rFonts w:ascii="Times New Roman" w:hAnsi="Times New Roman" w:cs="Times New Roman"/>
        </w:rPr>
      </w:pPr>
    </w:p>
    <w:p w14:paraId="53B05B0F"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lastRenderedPageBreak/>
        <w:t>This research is significant because it addresses a critical question in contemporary American democracy:</w:t>
      </w:r>
    </w:p>
    <w:p w14:paraId="2FA24057"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Can policies designed to promote equality also unintentionally contribute to political division?</w:t>
      </w:r>
    </w:p>
    <w:p w14:paraId="7E8B270A"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Understanding this balance is essential for future demographic policy, civil rights enforcement, and democratic stability. The findings may inform debates about census reform, identity classification, and strategies for reducing political polarization while preserving representation.</w:t>
      </w:r>
    </w:p>
    <w:p w14:paraId="3B6597E1" w14:textId="77777777" w:rsidR="004E40E0" w:rsidRPr="004E40E0" w:rsidRDefault="004E40E0" w:rsidP="004E40E0">
      <w:pPr>
        <w:rPr>
          <w:rFonts w:ascii="Times New Roman" w:hAnsi="Times New Roman" w:cs="Times New Roman"/>
        </w:rPr>
      </w:pPr>
    </w:p>
    <w:p w14:paraId="2FDB0690" w14:textId="605F6A40" w:rsidR="004E40E0" w:rsidRPr="004E40E0" w:rsidRDefault="004E40E0" w:rsidP="004E40E0">
      <w:pPr>
        <w:rPr>
          <w:rFonts w:ascii="Times New Roman" w:hAnsi="Times New Roman" w:cs="Times New Roman"/>
        </w:rPr>
      </w:pPr>
      <w:r w:rsidRPr="004E40E0">
        <w:rPr>
          <w:rFonts w:ascii="Times New Roman" w:hAnsi="Times New Roman" w:cs="Times New Roman"/>
        </w:rPr>
        <w:t>9. Expected Contribution</w:t>
      </w:r>
    </w:p>
    <w:p w14:paraId="4EDC090D" w14:textId="477BFBDB" w:rsidR="004E40E0" w:rsidRPr="004E40E0" w:rsidRDefault="004E40E0" w:rsidP="004E40E0">
      <w:pPr>
        <w:rPr>
          <w:rFonts w:ascii="Times New Roman" w:hAnsi="Times New Roman" w:cs="Times New Roman"/>
        </w:rPr>
      </w:pPr>
      <w:r w:rsidRPr="004E40E0">
        <w:rPr>
          <w:rFonts w:ascii="Times New Roman" w:hAnsi="Times New Roman" w:cs="Times New Roman"/>
        </w:rPr>
        <w:t>The study is expected to:</w:t>
      </w:r>
    </w:p>
    <w:p w14:paraId="6A5425CB"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Provide a balanced assessment of the political consequences of racial classification.</w:t>
      </w:r>
    </w:p>
    <w:p w14:paraId="393ABB88"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Offer insight into how demographic recognition shapes both empowerment and polarization.</w:t>
      </w:r>
    </w:p>
    <w:p w14:paraId="1D3921A2"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Contribute to broader discussions about identity, democracy, and governance in a diversifying society.</w:t>
      </w:r>
    </w:p>
    <w:p w14:paraId="33CBF36F" w14:textId="77777777" w:rsidR="004E40E0" w:rsidRPr="004E40E0" w:rsidRDefault="004E40E0" w:rsidP="004E40E0">
      <w:pPr>
        <w:rPr>
          <w:rFonts w:ascii="Times New Roman" w:hAnsi="Times New Roman" w:cs="Times New Roman"/>
        </w:rPr>
      </w:pPr>
    </w:p>
    <w:p w14:paraId="5BF13F83" w14:textId="7A79DBE5" w:rsidR="004E40E0" w:rsidRPr="004E40E0" w:rsidRDefault="004E40E0" w:rsidP="004E40E0">
      <w:pPr>
        <w:rPr>
          <w:rFonts w:ascii="Times New Roman" w:hAnsi="Times New Roman" w:cs="Times New Roman"/>
        </w:rPr>
      </w:pPr>
      <w:r w:rsidRPr="004E40E0">
        <w:rPr>
          <w:rFonts w:ascii="Times New Roman" w:hAnsi="Times New Roman" w:cs="Times New Roman"/>
        </w:rPr>
        <w:t>10. Conclusion</w:t>
      </w:r>
    </w:p>
    <w:p w14:paraId="511E65B2" w14:textId="77777777" w:rsidR="004E40E0" w:rsidRPr="004E40E0" w:rsidRDefault="004E40E0" w:rsidP="004E40E0">
      <w:pPr>
        <w:rPr>
          <w:rFonts w:ascii="Times New Roman" w:hAnsi="Times New Roman" w:cs="Times New Roman"/>
        </w:rPr>
      </w:pPr>
      <w:r w:rsidRPr="004E40E0">
        <w:rPr>
          <w:rFonts w:ascii="Times New Roman" w:hAnsi="Times New Roman" w:cs="Times New Roman"/>
        </w:rPr>
        <w:t>The “African American” demographic category has historically served as a tool for equity and inclusion. Yet in a polarized political environment, its continued institutional use may carry complex and unintended consequences. By examining both its empowering and divisive dimensions, this research seeks to better understand how demographic recognition influences the evolving landscape of American politics.</w:t>
      </w:r>
    </w:p>
    <w:p w14:paraId="16304717" w14:textId="77777777" w:rsidR="004E40E0" w:rsidRPr="004E40E0" w:rsidRDefault="004E40E0" w:rsidP="004E40E0">
      <w:pPr>
        <w:rPr>
          <w:rFonts w:ascii="Times New Roman" w:hAnsi="Times New Roman" w:cs="Times New Roman"/>
        </w:rPr>
      </w:pPr>
    </w:p>
    <w:p w14:paraId="30E3328D" w14:textId="552406A2" w:rsidR="00C74331" w:rsidRPr="00C74331" w:rsidRDefault="004E40E0" w:rsidP="004E40E0">
      <w:pPr>
        <w:rPr>
          <w:rFonts w:ascii="Times New Roman" w:hAnsi="Times New Roman" w:cs="Times New Roman"/>
        </w:rPr>
      </w:pPr>
      <w:r w:rsidRPr="004E40E0">
        <w:rPr>
          <w:rFonts w:ascii="Times New Roman" w:hAnsi="Times New Roman" w:cs="Times New Roman"/>
        </w:rPr>
        <w:t># 682-POL-Class-Project</w:t>
      </w:r>
    </w:p>
    <w:p w14:paraId="6C57BB1B" w14:textId="77777777" w:rsidR="00C74331" w:rsidRPr="00C74331" w:rsidRDefault="00C74331">
      <w:pPr>
        <w:rPr>
          <w:rFonts w:ascii="Times New Roman" w:hAnsi="Times New Roman" w:cs="Times New Roman"/>
        </w:rPr>
      </w:pPr>
    </w:p>
    <w:p w14:paraId="4FD857CA" w14:textId="77777777" w:rsidR="00C74331" w:rsidRPr="00C74331" w:rsidRDefault="00C74331">
      <w:pPr>
        <w:rPr>
          <w:rFonts w:ascii="Times New Roman" w:hAnsi="Times New Roman" w:cs="Times New Roman"/>
        </w:rPr>
      </w:pPr>
    </w:p>
    <w:p w14:paraId="32A4AC0D" w14:textId="77777777" w:rsidR="00C74331" w:rsidRPr="00C74331" w:rsidRDefault="00C74331">
      <w:pPr>
        <w:rPr>
          <w:rFonts w:ascii="Times New Roman" w:hAnsi="Times New Roman" w:cs="Times New Roman"/>
        </w:rPr>
      </w:pPr>
    </w:p>
    <w:p w14:paraId="4C620A5D" w14:textId="77777777" w:rsidR="00C74331" w:rsidRPr="00C74331" w:rsidRDefault="00C74331">
      <w:pPr>
        <w:rPr>
          <w:rFonts w:ascii="Times New Roman" w:hAnsi="Times New Roman" w:cs="Times New Roman"/>
        </w:rPr>
      </w:pPr>
    </w:p>
    <w:p w14:paraId="3DF4EC17" w14:textId="77777777" w:rsidR="00C74331" w:rsidRPr="00C74331" w:rsidRDefault="00C74331">
      <w:pPr>
        <w:rPr>
          <w:rFonts w:ascii="Times New Roman" w:hAnsi="Times New Roman" w:cs="Times New Roman"/>
        </w:rPr>
      </w:pPr>
    </w:p>
    <w:p w14:paraId="672D33B2" w14:textId="77777777" w:rsidR="00C74331" w:rsidRPr="00C74331" w:rsidRDefault="00C74331">
      <w:pPr>
        <w:rPr>
          <w:rFonts w:ascii="Times New Roman" w:hAnsi="Times New Roman" w:cs="Times New Roman"/>
        </w:rPr>
      </w:pPr>
    </w:p>
    <w:p w14:paraId="47AE7B11" w14:textId="77777777" w:rsidR="00C74331" w:rsidRPr="00C74331" w:rsidRDefault="00C74331">
      <w:pPr>
        <w:rPr>
          <w:rFonts w:ascii="Times New Roman" w:hAnsi="Times New Roman" w:cs="Times New Roman"/>
        </w:rPr>
      </w:pPr>
    </w:p>
    <w:p w14:paraId="14D6A04E" w14:textId="77777777" w:rsidR="00C74331" w:rsidRPr="00C74331" w:rsidRDefault="00C74331">
      <w:pPr>
        <w:rPr>
          <w:rFonts w:ascii="Times New Roman" w:hAnsi="Times New Roman" w:cs="Times New Roman"/>
        </w:rPr>
      </w:pPr>
    </w:p>
    <w:p w14:paraId="1AA04215" w14:textId="0BB40954" w:rsidR="00811DA4" w:rsidRPr="00C74331" w:rsidRDefault="00195D9A">
      <w:pPr>
        <w:rPr>
          <w:rFonts w:ascii="Times New Roman" w:hAnsi="Times New Roman" w:cs="Times New Roman"/>
        </w:rPr>
      </w:pPr>
      <w:r w:rsidRPr="00C74331">
        <w:rPr>
          <w:rFonts w:ascii="Times New Roman" w:hAnsi="Times New Roman" w:cs="Times New Roman"/>
        </w:rPr>
        <w:lastRenderedPageBreak/>
        <w:t>Reference:</w:t>
      </w:r>
    </w:p>
    <w:p w14:paraId="7CE5E9A1" w14:textId="1D3DBC73" w:rsidR="00D376F6" w:rsidRDefault="00195D9A" w:rsidP="00D376F6">
      <w:pPr>
        <w:pStyle w:val="NormalWeb"/>
        <w:spacing w:before="0" w:beforeAutospacing="0" w:after="0" w:afterAutospacing="0" w:line="480" w:lineRule="auto"/>
        <w:ind w:left="720" w:hanging="720"/>
      </w:pPr>
      <w:r w:rsidRPr="00C74331">
        <w:t>1.</w:t>
      </w:r>
      <w:r w:rsidR="00D376F6" w:rsidRPr="00D376F6">
        <w:rPr>
          <w:i/>
          <w:iCs/>
        </w:rPr>
        <w:t xml:space="preserve"> </w:t>
      </w:r>
      <w:r w:rsidR="00D376F6">
        <w:rPr>
          <w:i/>
          <w:iCs/>
        </w:rPr>
        <w:t>Study: Demographic forms can undermine sense of belonging in Latino Americans – News Bureau</w:t>
      </w:r>
      <w:r w:rsidR="00D376F6">
        <w:t xml:space="preserve">. (n.d.). </w:t>
      </w:r>
      <w:r w:rsidR="00D376F6">
        <w:rPr>
          <w:rStyle w:val="url"/>
          <w:rFonts w:eastAsiaTheme="majorEastAsia"/>
        </w:rPr>
        <w:t>https://news.illinois.edu/study-demographic-forms-census/</w:t>
      </w:r>
    </w:p>
    <w:p w14:paraId="019F13C5" w14:textId="1B40BA74" w:rsidR="00195D9A" w:rsidRPr="00C74331" w:rsidRDefault="00195D9A">
      <w:pPr>
        <w:rPr>
          <w:rFonts w:ascii="Times New Roman" w:hAnsi="Times New Roman" w:cs="Times New Roman"/>
        </w:rPr>
      </w:pPr>
    </w:p>
    <w:p w14:paraId="6DC89DF6" w14:textId="5249B9EE" w:rsidR="00195D9A" w:rsidRPr="00C74331" w:rsidRDefault="00195D9A">
      <w:pPr>
        <w:rPr>
          <w:rFonts w:ascii="Times New Roman" w:hAnsi="Times New Roman" w:cs="Times New Roman"/>
        </w:rPr>
      </w:pPr>
      <w:r w:rsidRPr="00C74331">
        <w:rPr>
          <w:rFonts w:ascii="Times New Roman" w:hAnsi="Times New Roman" w:cs="Times New Roman"/>
        </w:rPr>
        <w:t>2.</w:t>
      </w:r>
    </w:p>
    <w:p w14:paraId="3F68B4EA" w14:textId="2EF13D04" w:rsidR="00195D9A" w:rsidRPr="00C74331" w:rsidRDefault="00195D9A">
      <w:pPr>
        <w:rPr>
          <w:rFonts w:ascii="Times New Roman" w:hAnsi="Times New Roman" w:cs="Times New Roman"/>
        </w:rPr>
      </w:pPr>
      <w:r w:rsidRPr="00C74331">
        <w:rPr>
          <w:rFonts w:ascii="Times New Roman" w:hAnsi="Times New Roman" w:cs="Times New Roman"/>
        </w:rPr>
        <w:t>3</w:t>
      </w:r>
    </w:p>
    <w:p w14:paraId="63F23846" w14:textId="77777777" w:rsidR="00195D9A" w:rsidRPr="00C74331" w:rsidRDefault="00195D9A">
      <w:pPr>
        <w:rPr>
          <w:rFonts w:ascii="Times New Roman" w:hAnsi="Times New Roman" w:cs="Times New Roman"/>
        </w:rPr>
      </w:pPr>
    </w:p>
    <w:sectPr w:rsidR="00195D9A" w:rsidRPr="00C743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DA4"/>
    <w:rsid w:val="00195D9A"/>
    <w:rsid w:val="00460977"/>
    <w:rsid w:val="004E40E0"/>
    <w:rsid w:val="00811DA4"/>
    <w:rsid w:val="00C47DB0"/>
    <w:rsid w:val="00C74331"/>
    <w:rsid w:val="00D376F6"/>
    <w:rsid w:val="00E67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72B803"/>
  <w15:chartTrackingRefBased/>
  <w15:docId w15:val="{DFA8CFE2-2228-FF49-845E-98BFB4B6A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D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D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D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D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D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D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D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D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DA4"/>
    <w:rPr>
      <w:rFonts w:eastAsiaTheme="majorEastAsia" w:cstheme="majorBidi"/>
      <w:color w:val="272727" w:themeColor="text1" w:themeTint="D8"/>
    </w:rPr>
  </w:style>
  <w:style w:type="paragraph" w:styleId="Title">
    <w:name w:val="Title"/>
    <w:basedOn w:val="Normal"/>
    <w:next w:val="Normal"/>
    <w:link w:val="TitleChar"/>
    <w:uiPriority w:val="10"/>
    <w:qFormat/>
    <w:rsid w:val="00811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DA4"/>
    <w:pPr>
      <w:spacing w:before="160"/>
      <w:jc w:val="center"/>
    </w:pPr>
    <w:rPr>
      <w:i/>
      <w:iCs/>
      <w:color w:val="404040" w:themeColor="text1" w:themeTint="BF"/>
    </w:rPr>
  </w:style>
  <w:style w:type="character" w:customStyle="1" w:styleId="QuoteChar">
    <w:name w:val="Quote Char"/>
    <w:basedOn w:val="DefaultParagraphFont"/>
    <w:link w:val="Quote"/>
    <w:uiPriority w:val="29"/>
    <w:rsid w:val="00811DA4"/>
    <w:rPr>
      <w:i/>
      <w:iCs/>
      <w:color w:val="404040" w:themeColor="text1" w:themeTint="BF"/>
    </w:rPr>
  </w:style>
  <w:style w:type="paragraph" w:styleId="ListParagraph">
    <w:name w:val="List Paragraph"/>
    <w:basedOn w:val="Normal"/>
    <w:uiPriority w:val="34"/>
    <w:qFormat/>
    <w:rsid w:val="00811DA4"/>
    <w:pPr>
      <w:ind w:left="720"/>
      <w:contextualSpacing/>
    </w:pPr>
  </w:style>
  <w:style w:type="character" w:styleId="IntenseEmphasis">
    <w:name w:val="Intense Emphasis"/>
    <w:basedOn w:val="DefaultParagraphFont"/>
    <w:uiPriority w:val="21"/>
    <w:qFormat/>
    <w:rsid w:val="00811DA4"/>
    <w:rPr>
      <w:i/>
      <w:iCs/>
      <w:color w:val="0F4761" w:themeColor="accent1" w:themeShade="BF"/>
    </w:rPr>
  </w:style>
  <w:style w:type="paragraph" w:styleId="IntenseQuote">
    <w:name w:val="Intense Quote"/>
    <w:basedOn w:val="Normal"/>
    <w:next w:val="Normal"/>
    <w:link w:val="IntenseQuoteChar"/>
    <w:uiPriority w:val="30"/>
    <w:qFormat/>
    <w:rsid w:val="00811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DA4"/>
    <w:rPr>
      <w:i/>
      <w:iCs/>
      <w:color w:val="0F4761" w:themeColor="accent1" w:themeShade="BF"/>
    </w:rPr>
  </w:style>
  <w:style w:type="character" w:styleId="IntenseReference">
    <w:name w:val="Intense Reference"/>
    <w:basedOn w:val="DefaultParagraphFont"/>
    <w:uiPriority w:val="32"/>
    <w:qFormat/>
    <w:rsid w:val="00811DA4"/>
    <w:rPr>
      <w:b/>
      <w:bCs/>
      <w:smallCaps/>
      <w:color w:val="0F4761" w:themeColor="accent1" w:themeShade="BF"/>
      <w:spacing w:val="5"/>
    </w:rPr>
  </w:style>
  <w:style w:type="paragraph" w:styleId="NormalWeb">
    <w:name w:val="Normal (Web)"/>
    <w:basedOn w:val="Normal"/>
    <w:uiPriority w:val="99"/>
    <w:semiHidden/>
    <w:unhideWhenUsed/>
    <w:rsid w:val="00D376F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DefaultParagraphFont"/>
    <w:rsid w:val="00D376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1167</Words>
  <Characters>5607</Characters>
  <Application>Microsoft Office Word</Application>
  <DocSecurity>0</DocSecurity>
  <Lines>5607</Lines>
  <Paragraphs>1354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Tesfatsion, Fesseha Zeru - (fztesfatsion)</dc:creator>
  <cp:keywords/>
  <dc:description/>
  <cp:lastModifiedBy>Tesfatsion, Fesseha Zeru - (fztesfatsion)</cp:lastModifiedBy>
  <cp:revision>8</cp:revision>
  <dcterms:created xsi:type="dcterms:W3CDTF">2026-02-04T08:34:00Z</dcterms:created>
  <dcterms:modified xsi:type="dcterms:W3CDTF">2026-02-18T07:08:00Z</dcterms:modified>
</cp:coreProperties>
</file>