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66FC4958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</w:t>
      </w:r>
      <w:r w:rsidR="00C71B3E">
        <w:rPr>
          <w:b/>
          <w:sz w:val="24"/>
        </w:rPr>
        <w:t>Yafet</w:t>
      </w:r>
      <w:proofErr w:type="gramEnd"/>
      <w:r w:rsidR="00C71B3E">
        <w:rPr>
          <w:b/>
          <w:sz w:val="24"/>
        </w:rPr>
        <w:t xml:space="preserve"> Tedla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7A2B7A92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proofErr w:type="gramStart"/>
      <w:r>
        <w:rPr>
          <w:b/>
          <w:sz w:val="24"/>
        </w:rPr>
        <w:tab/>
      </w:r>
      <w:r w:rsidR="00C71B3E">
        <w:rPr>
          <w:b/>
          <w:sz w:val="24"/>
        </w:rPr>
        <w:t>:@</w:t>
      </w:r>
      <w:proofErr w:type="gramEnd"/>
      <w:r w:rsidR="00C71B3E">
        <w:rPr>
          <w:b/>
          <w:sz w:val="24"/>
        </w:rPr>
        <w:t>02941035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C71B3E">
        <w:rPr>
          <w:b/>
          <w:highlight w:val="yellow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B3E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71B3E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71B3E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B3E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 </w:t>
      </w:r>
      <w:r w:rsidRPr="006748A1">
        <w:rPr>
          <w:rFonts w:ascii="Times New Roman" w:hAnsi="Times New Roman" w:cs="Times New Roman"/>
          <w:b/>
          <w:sz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8A1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8A1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8A1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8A1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48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6748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48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12C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312C">
        <w:rPr>
          <w:rFonts w:ascii="Times New Roman" w:hAnsi="Times New Roman" w:cs="Times New Roman"/>
          <w:b/>
          <w:sz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</w:rPr>
        <w:t xml:space="preserve">F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12C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50312C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12C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50312C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CCD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CCD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CCD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60CC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360CCD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CCD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360CCD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60CCD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360CCD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highlight w:val="yellow"/>
        </w:rPr>
      </w:pPr>
      <w:r w:rsidRPr="00360CCD">
        <w:rPr>
          <w:rFonts w:ascii="Times New Roman" w:hAnsi="Times New Roman" w:cs="Times New Roman"/>
          <w:sz w:val="24"/>
          <w:szCs w:val="24"/>
          <w:highlight w:val="yellow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0A658A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360CCD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  <w:highlight w:val="yellow"/>
        </w:rPr>
      </w:pPr>
      <w:r w:rsidRPr="00360CCD">
        <w:rPr>
          <w:color w:val="000000"/>
          <w:highlight w:val="yellow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 w:rsidRPr="00360CCD">
        <w:rPr>
          <w:color w:val="000000"/>
          <w:highlight w:val="yellow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360CCD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  <w:highlight w:val="yellow"/>
        </w:rPr>
      </w:pPr>
      <w:r w:rsidRPr="00360CCD">
        <w:rPr>
          <w:rFonts w:ascii="Times New Roman" w:hAnsi="Times New Roman"/>
          <w:szCs w:val="24"/>
          <w:highlight w:val="yellow"/>
        </w:rPr>
        <w:t>verbs</w:t>
      </w:r>
    </w:p>
    <w:p w14:paraId="02D88E76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360CCD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lang w:bidi="ml-IN"/>
        </w:rPr>
      </w:pPr>
      <w:r w:rsidRPr="00360CCD">
        <w:rPr>
          <w:rFonts w:ascii="Times New Roman" w:hAnsi="Times New Roman" w:cs="Times New Roman"/>
          <w:sz w:val="24"/>
          <w:szCs w:val="24"/>
          <w:highlight w:val="yellow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</w:t>
      </w:r>
      <w:r w:rsidRPr="00F627D2">
        <w:rPr>
          <w:color w:val="3A3A3A"/>
          <w:highlight w:val="yellow"/>
          <w:shd w:val="clear" w:color="auto" w:fill="FFFFFF"/>
        </w:rPr>
        <w:t>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F627D2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highlight w:val="yellow"/>
        </w:rPr>
      </w:pPr>
      <w:r w:rsidRPr="00F627D2">
        <w:rPr>
          <w:rFonts w:ascii="Times New Roman" w:hAnsi="Times New Roman"/>
          <w:bCs/>
          <w:highlight w:val="yellow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F627D2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F627D2">
        <w:rPr>
          <w:rFonts w:ascii="Times New Roman" w:hAnsi="Times New Roman" w:cs="Times New Roman"/>
          <w:sz w:val="24"/>
          <w:szCs w:val="24"/>
          <w:highlight w:val="yellow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F627D2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F627D2">
        <w:rPr>
          <w:rFonts w:ascii="Times New Roman" w:hAnsi="Times New Roman" w:cs="Times New Roman"/>
          <w:sz w:val="24"/>
          <w:szCs w:val="24"/>
          <w:highlight w:val="yellow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815D5D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815D5D">
        <w:rPr>
          <w:rFonts w:ascii="Times New Roman" w:hAnsi="Times New Roman" w:cs="Times New Roman"/>
          <w:sz w:val="24"/>
          <w:szCs w:val="24"/>
          <w:highlight w:val="yellow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5D5D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815D5D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interfaces</w:t>
      </w:r>
    </w:p>
    <w:p w14:paraId="1F7A04BD" w14:textId="77777777" w:rsidR="0019149B" w:rsidRPr="00815D5D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</w:pPr>
      <w:r w:rsidRPr="00815D5D">
        <w:rPr>
          <w:rFonts w:ascii="Times New Roman" w:eastAsia="MS Mincho" w:hAnsi="Times New Roman" w:cs="Times New Roman"/>
          <w:bCs/>
          <w:sz w:val="24"/>
          <w:szCs w:val="24"/>
          <w:highlight w:val="yellow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815D5D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815D5D">
        <w:rPr>
          <w:rFonts w:ascii="Times New Roman" w:hAnsi="Times New Roman" w:cs="Times New Roman"/>
          <w:sz w:val="24"/>
          <w:szCs w:val="24"/>
          <w:highlight w:val="yellow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815D5D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yellow"/>
        </w:rPr>
      </w:pPr>
      <w:r w:rsidRPr="00815D5D">
        <w:rPr>
          <w:rFonts w:ascii="Times New Roman" w:hAnsi="Times New Roman"/>
          <w:bCs/>
          <w:highlight w:val="yellow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815D5D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highlight w:val="yellow"/>
        </w:rPr>
      </w:pPr>
      <w:r w:rsidRPr="00815D5D">
        <w:rPr>
          <w:rFonts w:ascii="Times New Roman" w:hAnsi="Times New Roman"/>
          <w:bCs/>
          <w:highlight w:val="yellow"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Pr="00815D5D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15D5D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815D5D">
        <w:rPr>
          <w:color w:val="222222"/>
          <w:highlight w:val="yellow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815D5D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highlight w:val="yellow"/>
        </w:rPr>
      </w:pPr>
      <w:r w:rsidRPr="00815D5D">
        <w:rPr>
          <w:highlight w:val="yellow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815D5D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highlight w:val="yellow"/>
        </w:rPr>
      </w:pPr>
      <w:r w:rsidRPr="00815D5D">
        <w:rPr>
          <w:highlight w:val="yellow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Pr="00815D5D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yellow"/>
        </w:rPr>
      </w:pPr>
      <w:r w:rsidRPr="00815D5D">
        <w:rPr>
          <w:highlight w:val="yellow"/>
        </w:rP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815D5D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highlight w:val="yellow"/>
        </w:rPr>
      </w:pPr>
      <w:r w:rsidRPr="00815D5D">
        <w:rPr>
          <w:highlight w:val="yellow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815D5D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  <w:highlight w:val="yellow"/>
        </w:rPr>
      </w:pPr>
      <w:r w:rsidRPr="00815D5D">
        <w:rPr>
          <w:rFonts w:cstheme="minorHAnsi"/>
          <w:color w:val="222222"/>
          <w:highlight w:val="yellow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15D5D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15D5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15D5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15D5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15D5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15D5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815D5D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highlight w:val="yellow"/>
        </w:rPr>
      </w:pPr>
      <w:r w:rsidRPr="00815D5D">
        <w:rPr>
          <w:highlight w:val="yellow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4D33F4AA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5D3E0A2D" w14:textId="2274CDED" w:rsidR="00912CB2" w:rsidRDefault="00912CB2" w:rsidP="00912CB2">
      <w:pPr>
        <w:pStyle w:val="Paragraph"/>
        <w:ind w:left="720"/>
      </w:pPr>
      <w:r>
        <w:t>The</w:t>
      </w:r>
      <w:r w:rsidRPr="00912CB2">
        <w:t xml:space="preserve"> </w:t>
      </w:r>
      <w:r>
        <w:t>st</w:t>
      </w:r>
      <w:r w:rsidRPr="00912CB2">
        <w:t>udent object should store a list of the student's courses</w:t>
      </w:r>
      <w:r>
        <w:t xml:space="preserve"> since its related to the students and each class should only have a single responsibility.</w:t>
      </w:r>
    </w:p>
    <w:p w14:paraId="28AA038A" w14:textId="2FFCD822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11FC5091" w14:textId="387C5751" w:rsidR="00912CB2" w:rsidRDefault="00912CB2" w:rsidP="00912CB2">
      <w:pPr>
        <w:pStyle w:val="Paragraph"/>
        <w:ind w:left="720"/>
      </w:pPr>
      <w:r>
        <w:t xml:space="preserve">No that isn’t okay since, like previously mentioned, each classes only should have one responsibility. The </w:t>
      </w:r>
      <w:proofErr w:type="spellStart"/>
      <w:r>
        <w:t>RegistrationSystem</w:t>
      </w:r>
      <w:proofErr w:type="spellEnd"/>
      <w:r>
        <w:t xml:space="preserve"> class should only be responsible for the registration process.</w:t>
      </w:r>
    </w:p>
    <w:p w14:paraId="1D568712" w14:textId="479A152A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7D2AC126" w14:textId="539ED96D" w:rsidR="0021045E" w:rsidRDefault="0021045E" w:rsidP="0021045E">
      <w:pPr>
        <w:pStyle w:val="Paragraph"/>
        <w:ind w:left="720"/>
      </w:pPr>
      <w:r>
        <w:t xml:space="preserve">If the difference between undergraduate and graduate students isn’t great enough, then adding another subclass would be appropriate. </w:t>
      </w:r>
      <w:proofErr w:type="gramStart"/>
      <w:r>
        <w:t>Otherwise</w:t>
      </w:r>
      <w:proofErr w:type="gramEnd"/>
      <w:r>
        <w:t xml:space="preserve"> if there is more characteristics towards </w:t>
      </w:r>
      <w:proofErr w:type="spellStart"/>
      <w:r>
        <w:t>GradStudent</w:t>
      </w:r>
      <w:proofErr w:type="spellEnd"/>
      <w:r>
        <w:t xml:space="preserve"> then it can be made using composition rather than </w:t>
      </w:r>
      <w:proofErr w:type="spellStart"/>
      <w:r>
        <w:t>interitenace</w:t>
      </w:r>
      <w:proofErr w:type="spellEnd"/>
      <w:r>
        <w:t>.</w:t>
      </w:r>
    </w:p>
    <w:p w14:paraId="1B889163" w14:textId="175F660C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41DAA8E2" w14:textId="50866323" w:rsidR="0021045E" w:rsidRDefault="0021045E" w:rsidP="0021045E">
      <w:pPr>
        <w:pStyle w:val="Paragraph"/>
        <w:ind w:left="720"/>
      </w:pPr>
      <w:r>
        <w:t xml:space="preserve">Doing it like that goes against the single </w:t>
      </w:r>
      <w:r w:rsidR="006A2544">
        <w:t>responsibility</w:t>
      </w:r>
      <w:r>
        <w:t xml:space="preserve"> </w:t>
      </w:r>
      <w:r w:rsidR="006A2544">
        <w:t>principle and can lead to tight coupling. It is better to refactor the existing display methods into a separate presentation layer rather than adding a display method to other classes.</w:t>
      </w:r>
    </w:p>
    <w:p w14:paraId="613E4041" w14:textId="6D1EF4EC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57A6E2B1" w14:textId="0214D038" w:rsidR="006A2544" w:rsidRDefault="006A2544" w:rsidP="006A2544">
      <w:pPr>
        <w:pStyle w:val="Paragraph"/>
        <w:ind w:left="720"/>
      </w:pPr>
      <w:r>
        <w:t>Remove the registrar object and let the student object directly interact with the course object. The course object should have the list of enrolled students.</w:t>
      </w: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D2DD6"/>
    <w:rsid w:val="0021045E"/>
    <w:rsid w:val="002671FE"/>
    <w:rsid w:val="002730C1"/>
    <w:rsid w:val="002C550E"/>
    <w:rsid w:val="002F48C1"/>
    <w:rsid w:val="002F7D6C"/>
    <w:rsid w:val="00360CCD"/>
    <w:rsid w:val="003A007B"/>
    <w:rsid w:val="003A393C"/>
    <w:rsid w:val="00441639"/>
    <w:rsid w:val="00444CA8"/>
    <w:rsid w:val="00475C0A"/>
    <w:rsid w:val="004B4E92"/>
    <w:rsid w:val="004F1AF3"/>
    <w:rsid w:val="0050312C"/>
    <w:rsid w:val="0057024F"/>
    <w:rsid w:val="005865D6"/>
    <w:rsid w:val="00601B52"/>
    <w:rsid w:val="006748A1"/>
    <w:rsid w:val="006A2544"/>
    <w:rsid w:val="006F4AB8"/>
    <w:rsid w:val="00756127"/>
    <w:rsid w:val="00781ADD"/>
    <w:rsid w:val="007964AE"/>
    <w:rsid w:val="007F2790"/>
    <w:rsid w:val="0081546F"/>
    <w:rsid w:val="00815D5D"/>
    <w:rsid w:val="00842CFE"/>
    <w:rsid w:val="00861743"/>
    <w:rsid w:val="008861C8"/>
    <w:rsid w:val="008901E8"/>
    <w:rsid w:val="0089462B"/>
    <w:rsid w:val="008E681A"/>
    <w:rsid w:val="00912CB2"/>
    <w:rsid w:val="009609D0"/>
    <w:rsid w:val="00971C07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24EBC"/>
    <w:rsid w:val="00C439B1"/>
    <w:rsid w:val="00C500D2"/>
    <w:rsid w:val="00C6506D"/>
    <w:rsid w:val="00C71B3E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627D2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483C6F2BCBD43B2E7EF27B58C7677" ma:contentTypeVersion="7" ma:contentTypeDescription="Create a new document." ma:contentTypeScope="" ma:versionID="39995b42f03a45ec6bde150654868ccc">
  <xsd:schema xmlns:xsd="http://www.w3.org/2001/XMLSchema" xmlns:xs="http://www.w3.org/2001/XMLSchema" xmlns:p="http://schemas.microsoft.com/office/2006/metadata/properties" xmlns:ns3="3bf14270-9db9-4da4-a0ed-c32fe1a198c2" xmlns:ns4="57e5b91a-712d-40b2-a058-15c19e0a7dec" targetNamespace="http://schemas.microsoft.com/office/2006/metadata/properties" ma:root="true" ma:fieldsID="0030eb14ef70a0eb0306629df4e5f6b2" ns3:_="" ns4:_="">
    <xsd:import namespace="3bf14270-9db9-4da4-a0ed-c32fe1a198c2"/>
    <xsd:import namespace="57e5b91a-712d-40b2-a058-15c19e0a7d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14270-9db9-4da4-a0ed-c32fe1a19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5b91a-712d-40b2-a058-15c19e0a7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692EF-2425-4EA2-BAB6-5F8CD1D9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14270-9db9-4da4-a0ed-c32fe1a198c2"/>
    <ds:schemaRef ds:uri="57e5b91a-712d-40b2-a058-15c19e0a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E4925-2E13-4F92-A9A1-9760EBACE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59A22-BAC0-4EA2-9986-1BC64461DE3F}">
  <ds:schemaRefs>
    <ds:schemaRef ds:uri="3bf14270-9db9-4da4-a0ed-c32fe1a198c2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7e5b91a-712d-40b2-a058-15c19e0a7dec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Yafet Tedla</cp:lastModifiedBy>
  <cp:revision>2</cp:revision>
  <cp:lastPrinted>2023-03-15T19:16:00Z</cp:lastPrinted>
  <dcterms:created xsi:type="dcterms:W3CDTF">2023-03-17T00:10:00Z</dcterms:created>
  <dcterms:modified xsi:type="dcterms:W3CDTF">2023-03-17T00:10:00Z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0x010100BF6483C6F2BCBD43B2E7EF27B58C7677</vt:lpwstr>
  </property>
</Properties>
</file>