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Thai" w:cs="Noto Sans Thai" w:eastAsia="Noto Sans Thai" w:hAnsi="Noto Sans Thai"/>
          <w:b w:val="1"/>
          <w:bCs w:val="1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Basic Principles and Literature Reviews</w:t>
      </w:r>
    </w:p>
    <w:p w:rsidR="00000000" w:rsidDel="00000000" w:rsidP="00000000" w:rsidRDefault="00000000" w:rsidRPr="00000000" w14:paraId="00000002">
      <w:pPr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1. SANS Top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SANS Top 25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คือรายการข้อผิดพลาดของซอฟต์แวร์ที่อันตรายที่สุด ซึ่งอาจนำไปสู่การรั่วไหลข้อมูลร้ายแรง 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SANS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ย่อมาจาก SysAdmin, Audit, Network, and Security ซึ่งเป็นองค์กรวิจัยและการศึกษาที่ให้บริการฝึกอบรมและรับรองความรู้ในหัวข้อด้าน</w:t>
      </w:r>
    </w:p>
    <w:p w:rsidR="00000000" w:rsidDel="00000000" w:rsidP="00000000" w:rsidRDefault="00000000" w:rsidRPr="00000000" w14:paraId="00000006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ความปลอดภัยไซเบอร์ต่าง ๆ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SANS Top 25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ใช้ข้อมูลพื้นฐานจาก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Common Weakness Enumeration (CWE)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ซึ่งเป็นแค็ตตาล็อกที่ชุมชนร่วมกันพัฒนาขึ้น เพื่อรวบรวมจุดอ่อนและช่องโหว่ของซอฟต์แวร์  รายการนี้จัดอันดับ CWEs ตามความถี่ ความรุนแรง และความง่ายในการโจมตี นอกจากนี้ยังมีตัวอย่างและคำแนะนำในการแก้ไข  โดยการติดตาม SANS Top 25 คุณสามารถหลีกเลี่ยงหรือแก้ไขข้อผิดพลาดด้านความปลอดภัยเว็บไซต์ที่พบได้ทั่วไปและเป็นอันตรายที่สุดในกระบวนการพัฒนาและบำรุงรักษาซอฟต์แวร์ของคุณ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หลักการทำงาน ของ SANS Top 25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การโจมตีแบบเจาะระบบ (Injection)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ปัญหาที่เกิดจากการฝังโค้ดที่ไม่ปลอดภัยลงในส่วนของโปรแกรม ซึ่งสามารถใช้เพื่อยืนยันตัวตน และเข้าถึงข้อมูลที่ไม่ได้รับอนุญาต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การการเข้าถึงข้อมูลที่ไม่ได้รับอนุญาต (Broken Authentication)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ปัญหาที่เกิดจากการใช้ระบบการรับรองตัวตนและการควบคุมการเข้าถึงที่ไม่เพียงพอ ซึ่งอาจทำให้ผู้ไม่พึงประสงค์สามารถเข้าถึงข้อมูลและระบบได้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การสร้างรหัสที่ไม่ปลอดภัย (Security Misconfiguration)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ปัญหาที่เกิดจากการตั้งค่าระบบที่ไม่ถูกต้อง หรือไม่ปลอดภัย ซึ่งอาจทำให้ผู้ไม่พึงประสงค์สามารถเข้าถึงข้อมูลและระบบได้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การใช้งานซอฟต์แวร์ที่มีช่องโหว่ (Sensitive Data Exposure)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ปัญหาที่เกิดจากการใช้งานซอฟต์แวร์ที่มีช่องโหว่ที่อาจทำให้ข้อมูลที่เป็นส่วนตัวถูกเปิดเผย หรือถูกขโมยได้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ผลงานหรือโปรเจ็คที่ใช้ SANS เป็นส่วนเกี่ยวข้อง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Common Weakness Enumeration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Noto Sans Thai" w:cs="Noto Sans Thai" w:eastAsia="Noto Sans Thai" w:hAnsi="Noto Sans Thai"/>
            <w:color w:val="1155cc"/>
            <w:sz w:val="24"/>
            <w:szCs w:val="24"/>
            <w:u w:val="single"/>
            <w:rtl w:val="0"/>
          </w:rPr>
          <w:t xml:space="preserve">https://cwe.mitre.org/data/definitions/787.html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24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The CWE Top 25</w:t>
      </w:r>
    </w:p>
    <w:p w:rsidR="00000000" w:rsidDel="00000000" w:rsidP="00000000" w:rsidRDefault="00000000" w:rsidRPr="00000000" w14:paraId="00000012">
      <w:pPr>
        <w:rPr>
          <w:rFonts w:ascii="Noto Sans Thai" w:cs="Noto Sans Thai" w:eastAsia="Noto Sans Thai" w:hAnsi="Noto Sans Thai"/>
          <w:color w:val="1155cc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Noto Sans Thai" w:cs="Noto Sans Thai" w:eastAsia="Noto Sans Thai" w:hAnsi="Noto Sans Thai"/>
            <w:color w:val="1155cc"/>
            <w:sz w:val="24"/>
            <w:szCs w:val="24"/>
            <w:u w:val="single"/>
            <w:rtl w:val="0"/>
          </w:rPr>
          <w:t xml:space="preserve">https://www.sans.org/top25-software-error</w:t>
        </w:r>
      </w:hyperlink>
      <w:r w:rsidDel="00000000" w:rsidR="00000000" w:rsidRPr="00000000">
        <w:rPr>
          <w:rFonts w:ascii="Noto Sans Thai" w:cs="Noto Sans Thai" w:eastAsia="Noto Sans Thai" w:hAnsi="Noto Sans Thai"/>
          <w:color w:val="1155cc"/>
          <w:sz w:val="24"/>
          <w:szCs w:val="24"/>
          <w:u w:val="single"/>
          <w:rtl w:val="0"/>
        </w:rPr>
        <w:t xml:space="preserve">s/</w:t>
      </w:r>
    </w:p>
    <w:p w:rsidR="00000000" w:rsidDel="00000000" w:rsidP="00000000" w:rsidRDefault="00000000" w:rsidRPr="00000000" w14:paraId="00000013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oto Sans Thai" w:cs="Noto Sans Thai" w:eastAsia="Noto Sans Thai" w:hAnsi="Noto Sans Thai"/>
          <w:sz w:val="28"/>
          <w:szCs w:val="28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rtl w:val="0"/>
        </w:rPr>
        <w:t xml:space="preserve">2. OWASP</w:t>
      </w:r>
      <w:r w:rsidDel="00000000" w:rsidR="00000000" w:rsidRPr="00000000">
        <w:rPr>
          <w:rFonts w:ascii="Noto Sans Thai" w:cs="Noto Sans Thai" w:eastAsia="Noto Sans Thai" w:hAnsi="Noto Sans Tha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OWASP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(Open Web Application Security Project) คือ มาตรฐานความปลอดภัย ของเว็บแอปพลิเคชั่น จัดทำขึ้นโดยองค์กรที่ไม่แสวงหาผลกำไรที่ให้ความรู้ เพื่อทำให้ระบบคอมพิวเตอร์มีความปลอดภัยมากขึ้น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โดย OWASP ได้มีการจัดทำโครงการหนึ่งที่จัดอันดับ 10 ความเสี่ยงทางด้านความปลอดภัย เรียกว่า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OWASP Top 10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ซึ่งประกอบไปด้วย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Broken Access Control คือการโจมตีที่เกี่ยวข้องกับการเข้าสู่ระบบ โดยใช้ Username และ Password หรือ Login Key หรือ session token เช่น สามารถพิมพ์ URL แล้วสามารถเข้าไปยังส่วนของ admin ดูข้อมูลทั้งหมดของเว็บไซต์ เข้าถึงไฟล์หรือแก้ไขข้อมูลหลาย ๆ อย่างได้โดยที่ยังไม่ต้อง Login รวมไปถึงการ config CORS ผิด ทำให้คนนอกสามารถ Access API จากเว็บภายนอกได้ทั้งที่ไม่ควรได้ด้วยเช่นกัน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Cryptographic Failures คือ ปัญหาที่เกิดจากการไม่ำด้เข้ารหัสหรือเข้ารหัสด้วย weak algorithm หรือจัดเก็บ key ที่ไม่มีความปลอดภัย ซึ่งปัญหานี้มาจาก Sensitive Data Exposure หรือก็คือปัญหาที่ Sensitive Data หลุดออกไป ไม่ว่าจะเป็นการส่งผ่าน protocol ที่ไม่ได้เข้ารหัสอย่าง http หรือจะเป็นการเก็บ token สำหรับการเชื่อมต่อ Third-party ไว้ใน Javascript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Injection คือ การโจมตีโดยแทรกคำสั่งเข้าไปที่แอปพลิเคชันเป้าหมาย แบ่งออกเป็นสองประเภทใหญ่ ๆ คือ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Injection ผ่านคำสั่ง (code) ทั่วไป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เช่น ช่องโหว่ที่ยอดนิยมที่สุดคือ SQL Injection ซึ่งเป็นเทคนิคที่ใช้ประโยชน์จากคำสั่ง SQL ผ่านทาง Web Application เพื่อไปโจมตี database โดยอาศัยช่องโหว่ของการใส่ input ของผู้ใช้ โดยทำการแทรกคำสั่งบางอย่างลงใน input เหล่านั้น ทำให้สามารถดึงข้อมูลหรือเปลี่ยนแปลงแก้ไขข้อมูลใน database  ได้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　　　และยังมี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Cross Site Script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ซึ่งเป็นการแอบแทรกคำสั่งเข้าไปเช่นเดียวกัน แต่จุดประสงค์ต่างกัน คือมีจุดประสงค์เพื่อขโมย cookie ในการยืนยันตัวตนเพื่อสวมรอยเป็น User คนอื่นในการทำ action ใด ๆ แทนทั้งหมด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Insecure Design คือ การออกแบบ Architecture ที่ผิดพลาดหรือออกแบบมาไม่ดีหรือไม่ได้มองในมุมมอง Security เลยทำให้ Web Application มีช่องโหว่ที่กว่าจะรู้ตัวก็แก้ไม่ทันแล้ว ดังนั้นจึงต้องออกแบบให้ระบบมีความปลอดภัย โดยจะต้องพิจารณาถึงความเสี่ยงที่มีด้วยการทำ Risk Assessment, Threat application หรือ Attacker stories ตั้งแต่ก่อนเขียนโค้ด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Security Misconfiguration คือ การโจมตีผ่านช่องโหว่ของการตั้งค่าระบบ เช่น การใช้ค่า default ของระบบ ทำให้เดาการตั้งค่าอย่างรหัสผ่านได้ง่าย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Vulnerable and Outdated Components คือ ช่องโหว่ที่เกิดจากการใช้ software เก่าหรือมีการใช้เครื่องมือ open source ที่มีช่องโหว่โดยไม่ update version ใหม่เลย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Identification and Authentication Failures คือ ช่องโหว่ที่สามารถขโมย identity หรือสามารถเดารหัสจนเข้ายึด account ของผู้ใช้ได้ สาเหตุ เช่น เปิดให้ Brute Force username, password ได้หรือใช้ default passwordเหมือนกันทุก user หรือ password ไม่ได้ hash เป็นต้น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Sotfware and Data Integrity Failures คือ ช่องโหว่การติดตั้ง software หรือการถูกฃแทรก code ให้มารันตอน integration โดยไม่ได้ตั้งใจ เช่น การ upgrade software โดยไม่ตรวจสอบความเข้ากันได้ของ software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Security Logging and Monitoring Failures คือ ช่องโหว่ที่เกิดจากการที่ developer อาจไม่ได้ Log พฤติกรรมสำคัญ ๆ ให้ครบหรือไม่มีการตั้งค่า Log Threshold ไว้ทำให้พลาดค่า log อันตรายบางตัว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Sever-Side Request Forgery คือ ช่องโหว่จากการปลอม request ฝั่ง sever ให้มีการ fetch ข้อมูลฝั่ง server โจมตี service ที่อยู่หลังบ้านโดยการส่ง request ต่อกันไปเรื่อยๆ 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ผลงานหรือบทความที่เกี่ยวข้องกับ OWASP Top 10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ตัวอย่างเช่น SQL INJECTION ATTACK โดยกรมอนามัย กระทรวงสาธารณสุข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Hacker จะใช้ประโยชน์จากการส่งชุดคำสั่ง SQL ที่ไม่มีการป้องกันเพื่อ Bypass ชุดคำสั่งพิสูจน์ตัวตนไปยัง database ทำให้ Hacker สามารถลงชื่อเข้าใช้เป็น admin ได้ 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วิธีการตรวจสอบช่องโหว่ทำได้โดยการใส่ username, password เป็น “or 1=1- -“ ในหน้าเข้าสู่ระบบ 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แนวทางป้องกัน คือ ออกแบบระบบให้คำนึงถึงความปลอดภัย ต้องมีการตรวจสอบ code, input validation เพื่อป้องกันการโจมตี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Reference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นายไพบูลย์ พนัสบดี. (2565). OWASP Top 10 2021 – 10 อันดับต้องเช็ค เพื่อเพิ่มความปลอดภัยให้เว็บ แอปพลิเคชัน. จาก </w:t>
      </w:r>
      <w:hyperlink r:id="rId8">
        <w:r w:rsidDel="00000000" w:rsidR="00000000" w:rsidRPr="00000000">
          <w:rPr>
            <w:rFonts w:ascii="Noto Sans Thai" w:cs="Noto Sans Thai" w:eastAsia="Noto Sans Thai" w:hAnsi="Noto Sans Thai"/>
            <w:color w:val="1155cc"/>
            <w:sz w:val="24"/>
            <w:szCs w:val="24"/>
            <w:u w:val="single"/>
            <w:rtl w:val="0"/>
          </w:rPr>
          <w:t xml:space="preserve">https://www.cyfence.com/article/owasp-top-10-2021/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(2567). OWASP Top 10 2021. จาก </w:t>
      </w:r>
      <w:hyperlink r:id="rId9">
        <w:r w:rsidDel="00000000" w:rsidR="00000000" w:rsidRPr="00000000">
          <w:rPr>
            <w:rFonts w:ascii="Noto Sans Thai" w:cs="Noto Sans Thai" w:eastAsia="Noto Sans Thai" w:hAnsi="Noto Sans Thai"/>
            <w:color w:val="1155cc"/>
            <w:sz w:val="24"/>
            <w:szCs w:val="24"/>
            <w:u w:val="single"/>
            <w:rtl w:val="0"/>
          </w:rPr>
          <w:t xml:space="preserve">https://codinggun.com/security/owasp-top-10/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Noto Sans Thai" w:cs="Noto Sans Thai" w:eastAsia="Noto Sans Thai" w:hAnsi="Noto Sans Thai"/>
          <w:sz w:val="24"/>
          <w:szCs w:val="24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กรมอนามัย สาธารณะสุข. SQL INJECTION ATTACK. จาก </w:t>
      </w:r>
      <w:hyperlink r:id="rId10">
        <w:r w:rsidDel="00000000" w:rsidR="00000000" w:rsidRPr="00000000">
          <w:rPr>
            <w:rFonts w:ascii="Noto Sans Thai" w:cs="Noto Sans Thai" w:eastAsia="Noto Sans Thai" w:hAnsi="Noto Sans Thai"/>
            <w:color w:val="1155cc"/>
            <w:sz w:val="24"/>
            <w:szCs w:val="24"/>
            <w:u w:val="single"/>
            <w:rtl w:val="0"/>
          </w:rPr>
          <w:t xml:space="preserve">https://dhealth.anamai.moph.go.th/th/injection/download?id=99958&amp;mid=37742&amp;mkey=m_document&amp;lang=th&amp;did=30882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Noto Sans Thai" w:cs="Noto Sans Thai" w:eastAsia="Noto Sans Thai" w:hAnsi="Noto Sans Thai"/>
          <w:sz w:val="24"/>
          <w:szCs w:val="24"/>
          <w:highlight w:val="whit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highlight w:val="white"/>
          <w:rtl w:val="0"/>
        </w:rPr>
        <w:t xml:space="preserve">3.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highlight w:val="white"/>
          <w:rtl w:val="0"/>
        </w:rPr>
        <w:t xml:space="preserve">ISO/IEC 27001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Noto Sans Thai" w:cs="Noto Sans Thai" w:eastAsia="Noto Sans Thai" w:hAnsi="Noto Sans Tha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2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ISO/IEC 27001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เป็นมาตรฐานว่าด้วยการจัดการความมั่นคงและปลอดภัยด้านสารสนเทศ (ISMS) โดยมีแนวคิดตามหลัก Plan-Do-Check-Act</w:t>
      </w:r>
    </w:p>
    <w:p w:rsidR="00000000" w:rsidDel="00000000" w:rsidP="00000000" w:rsidRDefault="00000000" w:rsidRPr="00000000" w14:paraId="0000002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20" w:lineRule="auto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ข้อกำหนดสำหรับการดำเนินงาน ประกอบด้วย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1040" w:hanging="360"/>
        <w:rPr>
          <w:rFonts w:ascii="Noto Sans Thai" w:cs="Noto Sans Thai" w:eastAsia="Noto Sans Thai" w:hAnsi="Noto Sans Thai"/>
          <w:color w:val="000000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ข้อ 4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บริบทขององค์กร (Context of the organization)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: การจัดทำระบบการจัดการความมั่นคงปลอดภัยสารสนเทศ (ISMS) องค์กรต้องเข้าใจบริบทองค์กร ความต้องการของผู้มีส่วนได้ส่วนและ และกำหนดขอบข่ายการจัดทำระบบ นโยบาย ประเมินและระบุความเสี่ยงขององค์กร ระบุแนวทางการจัดการกับความเสี่ยง เลือกวิธีการควบคุมและจัดการความเสี่ยง และจัดเตรียมคำชี้แจงการนำไปประยุกต์ใช้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1040" w:hanging="360"/>
        <w:rPr>
          <w:rFonts w:ascii="Noto Sans Thai" w:cs="Noto Sans Thai" w:eastAsia="Noto Sans Thai" w:hAnsi="Noto Sans Thai"/>
          <w:color w:val="000000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ข้อ 5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ภาวะผู้นำ (Leadership)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: ความรับผิดชอบของฝ่ายบริหาร โดยการแสดงความมุ่งมั่นการให้ความสำคัญต่อระบบบริหารจัดการความมั่นคงปลอดภัยสารสนเทศ กำหนดนโนบาย และกำหนดบทบาท หน้าที่ความรับผิดชอบ และอำนาจหน้าที่ขององค์กร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1040" w:hanging="360"/>
        <w:rPr>
          <w:rFonts w:ascii="Noto Sans Thai" w:cs="Noto Sans Thai" w:eastAsia="Noto Sans Thai" w:hAnsi="Noto Sans Thai"/>
          <w:color w:val="000000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ข้อ 6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 การวางแผน (Planning)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: การจัดทำแผนและดำเนินการ โดยการดำเนินการเพื่อจัดการกับความเสี่ยงและโอกาส กำหนดวัตถุประสงค์ด้านความมั่นคงปลอดภัยสารสนเทศในฟังก์ชันและระดับงานที่เกี่ยวข้อง การวางแผนการเปลี่ยนแปลง (กรณีที่มีการเปลี่ยนแปลง)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1040" w:hanging="360"/>
        <w:rPr>
          <w:rFonts w:ascii="Noto Sans Thai" w:cs="Noto Sans Thai" w:eastAsia="Noto Sans Thai" w:hAnsi="Noto Sans Thai"/>
          <w:color w:val="000000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ข้อ 7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การสนับสนุน (Support)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: กำหนดและให้ทรัพยากรที่จำเป็นสำหรับการกำหนด การนำสู่การปฏิบัติ การบำรุงรักษา และการปรับปรุงอย่างต่อเนื่อง สำหรับระบบ ISMS กำหนดสมรรถนะและพัฒนาบุคลากร และมีความตระหนักต่อในการดำเนินงานของระบบ ISMS และการสื่อสารให้ทราบทั้งภายในและภายนอกองค์กร การจัดเตรียม ควบคุมบันทึกและเอกสาร และการจัดเก็บ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1040" w:hanging="360"/>
        <w:rPr>
          <w:rFonts w:ascii="Noto Sans Thai" w:cs="Noto Sans Thai" w:eastAsia="Noto Sans Thai" w:hAnsi="Noto Sans Thai"/>
          <w:color w:val="000000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ข้อ 8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การดำเนินการ (Operation)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: การวางแผนที่เกี่ยวข้องกับการดำเนินการและการควบคุม การประเมินความเสี่ยงต่อความมั่นคงปลอดภัยสารสนเทศ การจัดการกับความเสี่ยงต่อความมั่นคงปลอดภัยสารสนเทศ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1040" w:hanging="360"/>
        <w:rPr>
          <w:rFonts w:ascii="Noto Sans Thai" w:cs="Noto Sans Thai" w:eastAsia="Noto Sans Thai" w:hAnsi="Noto Sans Thai"/>
          <w:color w:val="000000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ข้อ 9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การประเมินประสิทธิภาพและประสิทธิผล (Performance evaluation)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 : การเฝ้าระวัง การวัดผล การวิเคราะห์ และการประเมินผล มีการตรวจประเมินภายใน และมีการทบทวนของผู้บริหาร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60" w:lineRule="auto"/>
        <w:ind w:left="1040" w:hanging="360"/>
        <w:rPr>
          <w:rFonts w:ascii="Noto Sans Thai" w:cs="Noto Sans Thai" w:eastAsia="Noto Sans Thai" w:hAnsi="Noto Sans Thai"/>
          <w:color w:val="000000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ข้อ 10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การปรับปรุงอย่างต่อเนื่อง (Continual improvement) 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: ต้องปรับปรุงความเหมาะสม ความเพียงพอ และความสัมฤทธิ์ผลของระบบ ISMS อย่างต่อเนื่อง และดำเนินการกับความไม่สอดคล้อง และดำเนินการแก้ไข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Noto Sans Thai" w:cs="Noto Sans Thai" w:eastAsia="Noto Sans Thai" w:hAnsi="Noto Sans Thai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ผลงานหรือโปรเจ็คที่ใช้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8"/>
          <w:szCs w:val="28"/>
          <w:highlight w:val="white"/>
          <w:rtl w:val="0"/>
        </w:rPr>
        <w:t xml:space="preserve">ISO/IEC 27001</w:t>
      </w: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4"/>
          <w:szCs w:val="24"/>
          <w:rtl w:val="0"/>
        </w:rPr>
        <w:t xml:space="preserve">เป็นส่วนเกี่ยวข้อง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06.3829787234043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bookmarkStart w:colFirst="0" w:colLast="0" w:name="_s2czg1qz87eb" w:id="0"/>
      <w:bookmarkEnd w:id="0"/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Fredrickson International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306.3829787234043" w:lineRule="auto"/>
        <w:ind w:left="0" w:firstLine="720"/>
        <w:rPr>
          <w:rFonts w:ascii="Noto Sans Thai" w:cs="Noto Sans Thai" w:eastAsia="Noto Sans Thai" w:hAnsi="Noto Sans Thai"/>
          <w:sz w:val="24"/>
          <w:szCs w:val="24"/>
        </w:rPr>
      </w:pPr>
      <w:bookmarkStart w:colFirst="0" w:colLast="0" w:name="_jfn43uwq0th2" w:id="1"/>
      <w:bookmarkEnd w:id="1"/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highlight w:val="white"/>
          <w:rtl w:val="0"/>
        </w:rPr>
        <w:t xml:space="preserve">Fredrickson International เป็นหน่วยงานการเรียกเก็บหนี้ชั้นนำ มีการดำเนินการ มาตรฐาน ISO/IEC 27001 ขณะนี้ได้ตระหนักการรักษาความปลอดภัยของข้อมูลมากขึ้น ทั่วทั้งองค์กร ใบรับรองได้ช่วยประหยัดเวลานการเสนอราคาในการทำสัญญา และได้ให้ตลาดที่มีความเชื่อมั่นในการรักษาความปลอดภัยของข้อมูล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oto Sans Thai" w:cs="Noto Sans Thai" w:eastAsia="Noto Sans Thai" w:hAnsi="Noto Sans Thai"/>
          <w:color w:val="1155cc"/>
          <w:sz w:val="24"/>
          <w:szCs w:val="24"/>
        </w:rPr>
      </w:pPr>
      <w:hyperlink r:id="rId11">
        <w:r w:rsidDel="00000000" w:rsidR="00000000" w:rsidRPr="00000000">
          <w:rPr>
            <w:rFonts w:ascii="Noto Sans Thai" w:cs="Noto Sans Thai" w:eastAsia="Noto Sans Thai" w:hAnsi="Noto Sans Thai"/>
            <w:color w:val="1155cc"/>
            <w:sz w:val="24"/>
            <w:szCs w:val="24"/>
            <w:u w:val="single"/>
            <w:rtl w:val="0"/>
          </w:rPr>
          <w:t xml:space="preserve">https://www.bsigroup.com/Documents/iso-27001/case-studies/BSI-ISO-IEC-27001-case-study-Fredrickson-International-EN-UK.pdf?epslanguage=th-TH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line="306.3829787234043" w:lineRule="auto"/>
        <w:ind w:left="720" w:hanging="360"/>
        <w:rPr>
          <w:rFonts w:ascii="Noto Sans Thai" w:cs="Noto Sans Thai" w:eastAsia="Noto Sans Thai" w:hAnsi="Noto Sans Thai"/>
          <w:sz w:val="24"/>
          <w:szCs w:val="24"/>
        </w:rPr>
      </w:pPr>
      <w:bookmarkStart w:colFirst="0" w:colLast="0" w:name="_hncrp2ozk8ox" w:id="2"/>
      <w:bookmarkEnd w:id="2"/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Thames Security Shredding</w:t>
      </w:r>
    </w:p>
    <w:p w:rsidR="00000000" w:rsidDel="00000000" w:rsidP="00000000" w:rsidRDefault="00000000" w:rsidRPr="00000000" w14:paraId="0000003E">
      <w:pPr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highlight w:val="white"/>
          <w:rtl w:val="0"/>
        </w:rPr>
        <w:t xml:space="preserve">Thames Security Shredding (TSS) มีการเก็บรวบรวมอย่างมีประสิทธิภาพและมีความปลอดภัยและทำลายเอกสารที่เป็นความลับ การรับรองมาตรฐาน ISO / IEC 27001จะช่วยให้ บริษัทสามารถแข่งขันในการสนองความต้องการ ตามสัญญาตามที่ได้แสดงให้เห็นถึงความมุ่งมั่นของพวกเขาในการจัดการความปลอดภัยของข้อมูล ในระดับนานาชาติของการปฏิบัติที่ดีที่สุด นอกจากนี้ยังมีความแตกต่างด้วยในตลาดที่สำคัญ และได้นำในธุรกิจใหม่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Noto Sans Thai" w:cs="Noto Sans Thai" w:eastAsia="Noto Sans Thai" w:hAnsi="Noto Sans Thai"/>
          <w:color w:val="1155cc"/>
          <w:sz w:val="24"/>
          <w:szCs w:val="24"/>
        </w:rPr>
      </w:pPr>
      <w:hyperlink r:id="rId12">
        <w:r w:rsidDel="00000000" w:rsidR="00000000" w:rsidRPr="00000000">
          <w:rPr>
            <w:rFonts w:ascii="Noto Sans Thai" w:cs="Noto Sans Thai" w:eastAsia="Noto Sans Thai" w:hAnsi="Noto Sans Thai"/>
            <w:color w:val="1155cc"/>
            <w:sz w:val="24"/>
            <w:szCs w:val="24"/>
            <w:u w:val="single"/>
            <w:rtl w:val="0"/>
          </w:rPr>
          <w:t xml:space="preserve">https://www.bsigroup.com/Documents/iso-27001/case-studies/BSI-ISO-IEC-27001-case-study-Thames-Security-UK-EN.pdf?epslanguage=th-TH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Noto Sans Thai" w:cs="Noto Sans Thai" w:eastAsia="Noto Sans Thai" w:hAnsi="Noto Sans Thai"/>
          <w:b w:val="1"/>
          <w:bCs w:val="1"/>
          <w:sz w:val="32"/>
          <w:szCs w:val="32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32"/>
          <w:szCs w:val="32"/>
          <w:rtl w:val="0"/>
        </w:rPr>
        <w:t xml:space="preserve">โครงสร้างสถาปัตกรรมของเว็บไซต์แอพพลิเคชั่น</w:t>
      </w:r>
    </w:p>
    <w:p w:rsidR="00000000" w:rsidDel="00000000" w:rsidP="00000000" w:rsidRDefault="00000000" w:rsidRPr="00000000" w14:paraId="00000043">
      <w:pPr>
        <w:rPr>
          <w:rFonts w:ascii="Noto Sans Thai" w:cs="Noto Sans Thai" w:eastAsia="Noto Sans Thai" w:hAnsi="Noto Sans Tha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</w:rPr>
        <w:drawing>
          <wp:inline distB="114300" distT="114300" distL="114300" distR="114300">
            <wp:extent cx="57312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Fonts w:ascii="Noto Sans Thai" w:cs="Noto Sans Thai" w:eastAsia="Noto Sans Thai" w:hAnsi="Noto Sans Thai"/>
          <w:sz w:val="24"/>
          <w:szCs w:val="24"/>
          <w:rtl w:val="0"/>
        </w:rPr>
        <w:t xml:space="preserve">โดยภายในเว็บไซต์จะมีใช้ Deployment เป็น nginx เป็นหลัก load balancer เอาไว้สำหรับรองรับผู้ใช้งานร้องขอ API ไปยัง Node API แต่ละตัว รวมไปถึง Website อีกด้วย และมีการเชื่อมต่อ Internet ภายนอกกับ code runner และ nginx </w:t>
      </w:r>
    </w:p>
    <w:p w:rsidR="00000000" w:rsidDel="00000000" w:rsidP="00000000" w:rsidRDefault="00000000" w:rsidRPr="00000000" w14:paraId="00000047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oto Sans Thai" w:cs="Noto Sans Thai" w:eastAsia="Noto Sans Thai" w:hAnsi="Noto Sans Tha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Thai">
    <w:embedRegular w:fontKey="{00000000-0000-0000-0000-000000000000}" r:id="rId1" w:subsetted="0"/>
    <w:embedBold w:fontKey="{00000000-0000-0000-0000-000000000000}" r:id="rId2" w:subsetted="0"/>
  </w:font>
  <w:font w:name="Promp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Prompt" w:cs="Prompt" w:eastAsia="Prompt" w:hAnsi="Prompt"/>
        <w:color w:val="777777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sigroup.com/Documents/iso-27001/case-studies/BSI-ISO-IEC-27001-case-study-Fredrickson-International-EN-UK.pdf?epslanguage=th-TH" TargetMode="External"/><Relationship Id="rId10" Type="http://schemas.openxmlformats.org/officeDocument/2006/relationships/hyperlink" Target="https://dhealth.anamai.moph.go.th/th/injection/download?id=99958&amp;mid=37742&amp;mkey=m_document&amp;lang=th&amp;did=30882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www.bsigroup.com/Documents/iso-27001/case-studies/BSI-ISO-IEC-27001-case-study-Thames-Security-UK-EN.pdf?epslanguage=th-T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inggun.com/security/owasp-top-10/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787.html" TargetMode="External"/><Relationship Id="rId7" Type="http://schemas.openxmlformats.org/officeDocument/2006/relationships/hyperlink" Target="https://www.sans.org/top25-software-errors/" TargetMode="External"/><Relationship Id="rId8" Type="http://schemas.openxmlformats.org/officeDocument/2006/relationships/hyperlink" Target="https://www.cyfence.com/article/owasp-top-10-202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Relationship Id="rId3" Type="http://schemas.openxmlformats.org/officeDocument/2006/relationships/font" Target="fonts/Prompt-regular.ttf"/><Relationship Id="rId4" Type="http://schemas.openxmlformats.org/officeDocument/2006/relationships/font" Target="fonts/Prompt-bold.ttf"/><Relationship Id="rId5" Type="http://schemas.openxmlformats.org/officeDocument/2006/relationships/font" Target="fonts/Prompt-italic.ttf"/><Relationship Id="rId6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