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aps/>
          <w:color w:val="5A5A5A"/>
          <w:sz w:val="16"/>
          <w:spacing w:val="120"/>
        </w:rPr>
        <w:t>PORTAFOLIO</w:t>
      </w:r>
    </w:p>
    <w:p>
      <w:pPr>
        <w:spacing w:after="40"/>
      </w:pPr>
      <w:r>
        <w:rPr>
          <w:rFonts w:ascii="Segoe UI" w:hAnsi="Segoe UI"/>
          <w:b/>
          <w:color w:val="111111"/>
          <w:sz w:val="52"/>
        </w:rPr>
        <w:t>Vicente Cáceres Farías</w:t>
      </w:r>
    </w:p>
    <w:p>
      <w:pPr>
        <w:spacing w:after="180"/>
        <w:pBdr>
          <w:bottom w:val="single" w:sz="18" w:space="6" w:color="1F4E5F"/>
        </w:pBdr>
      </w:pPr>
      <w:r>
        <w:rPr>
          <w:rFonts w:ascii="Segoe UI" w:hAnsi="Segoe UI"/>
          <w:color w:val="5A5A5A"/>
          <w:sz w:val="26"/>
        </w:rPr>
        <w:t>Estado del proyecto, investigación y plan de trabajo</w:t>
      </w:r>
    </w:p>
    <w:p>
      <w:pPr>
        <w:spacing w:before="160" w:after="280"/>
      </w:pPr>
      <w:r>
        <w:rPr>
          <w:rFonts w:ascii="Segoe UI" w:hAnsi="Segoe UI"/>
          <w:b/>
          <w:caps w:val="0"/>
          <w:color w:val="1F4E5F"/>
          <w:sz w:val="20"/>
        </w:rPr>
        <w:t>Actualizado al 1 de octubre de 2026</w:t>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De qué se trata este documento</w:t>
            </w:r>
          </w:p>
          <w:p>
            <w:pPr>
              <w:spacing w:after="0" w:line="283" w:lineRule="auto"/>
            </w:pPr>
            <w:r>
              <w:rPr>
                <w:rFonts w:ascii="Segoe UI" w:hAnsi="Segoe UI"/>
                <w:color w:val="5A5A5A"/>
                <w:sz w:val="19"/>
              </w:rPr>
              <w:t>El portafolio dejó de ser solo un sitio con proyectos: es la base de un sistema de documentación que va a sostener también el blog, los cursos y, más adelante, la venta. Acá está el estado real a la fecha, lo que arrojaron la investigación y la medición, y hacia dónde va. La documentación técnica, para retomar el trabajo desde cero o desde otra IA, está en PROYECTO.md, en esta misma carpeta.</w:t>
            </w:r>
          </w:p>
        </w:tc>
      </w:tr>
    </w:tbl>
    <w:p>
      <w:pPr>
        <w:spacing w:before="0" w:after="120"/>
      </w:pPr>
      <w:r>
        <w:rPr>
          <w:rFonts w:ascii="Segoe UI" w:hAnsi="Segoe UI"/>
          <w:b w:val="0"/>
          <w:caps w:val="0"/>
          <w:color w:val="111111"/>
          <w:sz w:val="20"/>
        </w:rPr>
      </w:r>
    </w:p>
    <w:p>
      <w:pPr>
        <w:spacing w:before="400" w:after="60"/>
        <w:pBdr>
          <w:bottom w:val="single" w:sz="12" w:space="6" w:color="1F4E5F"/>
        </w:pBdr>
      </w:pPr>
      <w:r>
        <w:rPr>
          <w:rFonts w:ascii="Segoe UI" w:hAnsi="Segoe UI"/>
          <w:b/>
          <w:caps w:val="0"/>
          <w:color w:val="111111"/>
          <w:sz w:val="30"/>
        </w:rPr>
        <w:t>Enlaces</w:t>
      </w:r>
    </w:p>
    <w:tbl>
      <w:tblPr>
        <w:tblW w:type="auto" w:w="0"/>
        <w:jc w:val="left"/>
        <w:tblLayout w:type="fixed"/>
        <w:tblLook w:firstColumn="1" w:firstRow="1" w:lastColumn="0" w:lastRow="0" w:noHBand="0" w:noVBand="1" w:val="04A0"/>
        <w:tblLayout w:type="fixed"/>
      </w:tblPr>
      <w:tblGrid>
        <w:gridCol w:w="2608"/>
        <w:gridCol w:w="7143"/>
      </w:tblGrid>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Sitio en línea</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https://japortafolio.com</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Repositorio</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https://github.com/Fewiyo/japortafolio-2.0</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Analítica</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https://vicentecaceresfarias.goatcounter.com</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En el disco</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C:\Users\vicen\Documents\Ia\portafolio</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Pendientes vivos</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FALTANTES.md, en la raíz</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Documentación técnica</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documentacion/PROYECTO.md</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La medición completa</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documentacion/linea-base-2026-09-20.md</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Casos de Ideo Maker</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documentacion/casos-ideo-maker.md</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Oportunidades (extra)</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documentacion/oportunidades-2026.md</w:t>
            </w:r>
          </w:p>
        </w:tc>
      </w:tr>
      <w:tr>
        <w:tc>
          <w:tcPr>
            <w:tcW w:type="dxa" w:w="260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Canal de YouTube</w:t>
            </w:r>
          </w:p>
        </w:tc>
        <w:tc>
          <w:tcPr>
            <w:tcW w:type="dxa" w:w="714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documentacion/canal-youtube.md</w:t>
            </w:r>
          </w:p>
        </w:tc>
      </w:tr>
    </w:tbl>
    <w:p>
      <w:pPr>
        <w:spacing w:before="0" w:after="80"/>
      </w:pPr>
      <w:r>
        <w:rPr>
          <w:rFonts w:ascii="Segoe UI" w:hAnsi="Segoe UI"/>
          <w:b w:val="0"/>
          <w:caps w:val="0"/>
          <w:color w:val="111111"/>
          <w:sz w:val="20"/>
        </w:rPr>
      </w:r>
    </w:p>
    <w:p>
      <w:pPr>
        <w:spacing w:before="400" w:after="60"/>
        <w:pBdr>
          <w:bottom w:val="single" w:sz="12" w:space="6" w:color="1F4E5F"/>
        </w:pBdr>
      </w:pPr>
      <w:r>
        <w:rPr>
          <w:rFonts w:ascii="Segoe UI" w:hAnsi="Segoe UI"/>
          <w:b/>
          <w:caps w:val="0"/>
          <w:color w:val="111111"/>
          <w:sz w:val="30"/>
        </w:rPr>
        <w:t>Estado actual</w:t>
      </w:r>
    </w:p>
    <w:p>
      <w:pPr>
        <w:spacing w:before="0" w:after="160"/>
      </w:pPr>
      <w:r>
        <w:rPr>
          <w:rFonts w:ascii="Segoe UI" w:hAnsi="Segoe UI"/>
          <w:b w:val="0"/>
          <w:caps w:val="0"/>
          <w:color w:val="5A5A5A"/>
          <w:sz w:val="20"/>
        </w:rPr>
        <w:t>El catálogo tiene 22 entradas visibles. Dos fichas están escondidas a propósito porque todavía no tienen imágenes propias.</w:t>
      </w:r>
    </w:p>
    <w:tbl>
      <w:tblPr>
        <w:tblW w:type="auto" w:w="0"/>
        <w:jc w:val="left"/>
        <w:tblLayout w:type="fixed"/>
        <w:tblLook w:firstColumn="1" w:firstRow="1" w:lastColumn="0" w:lastRow="0" w:noHBand="0" w:noVBand="1" w:val="04A0"/>
        <w:tblLayout w:type="fixed"/>
      </w:tblPr>
      <w:tblGrid>
        <w:gridCol w:w="2438"/>
        <w:gridCol w:w="1361"/>
        <w:gridCol w:w="5953"/>
      </w:tblGrid>
      <w:tr>
        <w:tc>
          <w:tcPr>
            <w:tcW w:type="dxa" w:w="2438"/>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Contenido</w:t>
            </w:r>
          </w:p>
        </w:tc>
        <w:tc>
          <w:tcPr>
            <w:tcW w:type="dxa" w:w="1361"/>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Cantidad</w:t>
            </w:r>
          </w:p>
        </w:tc>
        <w:tc>
          <w:tcPr>
            <w:tcW w:type="dxa" w:w="5953"/>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Detalle</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Proyectos</w:t>
            </w:r>
          </w:p>
        </w:tc>
        <w:tc>
          <w:tcPr>
            <w:tcW w:type="dxa" w:w="136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7</w:t>
            </w:r>
          </w:p>
        </w:tc>
        <w:tc>
          <w:tcPr>
            <w:tcW w:type="dxa" w:w="595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HAALUR, Sala Maker STEAM, Plan Nacional RAM, Congreso Futuro, Bicho-bot, AnsioSOS, Eloísa</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Cursos PENTA UC</w:t>
            </w:r>
          </w:p>
        </w:tc>
        <w:tc>
          <w:tcPr>
            <w:tcW w:type="dxa" w:w="136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7</w:t>
            </w:r>
          </w:p>
        </w:tc>
        <w:tc>
          <w:tcPr>
            <w:tcW w:type="dxa" w:w="595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Todos de creación propia: propuesta, programa, metodología y material</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Apps y plataformas</w:t>
            </w:r>
          </w:p>
        </w:tc>
        <w:tc>
          <w:tcPr>
            <w:tcW w:type="dxa" w:w="136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8 de 10</w:t>
            </w:r>
          </w:p>
        </w:tc>
        <w:tc>
          <w:tcPr>
            <w:tcW w:type="dxa" w:w="595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SKU y Proyecto IoT 01 escondidas hasta tener capturas</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Trayectoria</w:t>
            </w:r>
          </w:p>
        </w:tc>
        <w:tc>
          <w:tcPr>
            <w:tcW w:type="dxa" w:w="136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12 líneas</w:t>
            </w:r>
          </w:p>
        </w:tc>
        <w:tc>
          <w:tcPr>
            <w:tcW w:type="dxa" w:w="595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Actualizada con el CV 2025</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Servicios</w:t>
            </w:r>
          </w:p>
        </w:tc>
        <w:tc>
          <w:tcPr>
            <w:tcW w:type="dxa" w:w="136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4</w:t>
            </w:r>
          </w:p>
        </w:tc>
        <w:tc>
          <w:tcPr>
            <w:tcW w:type="dxa" w:w="595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Faltan los que Vicente va a definir</w:t>
            </w:r>
          </w:p>
        </w:tc>
      </w:tr>
    </w:tbl>
    <w:p>
      <w:pPr>
        <w:spacing w:before="0" w:after="80"/>
      </w:pPr>
      <w:r>
        <w:rPr>
          <w:rFonts w:ascii="Segoe UI" w:hAnsi="Segoe UI"/>
          <w:b w:val="0"/>
          <w:caps w:val="0"/>
          <w:color w:val="111111"/>
          <w:sz w:val="20"/>
        </w:rPr>
      </w:r>
    </w:p>
    <w:p>
      <w:pPr>
        <w:spacing w:before="200" w:after="40"/>
      </w:pPr>
      <w:r>
        <w:rPr>
          <w:rFonts w:ascii="Segoe UI" w:hAnsi="Segoe UI"/>
          <w:b/>
          <w:caps/>
          <w:color w:val="5A5A5A"/>
          <w:sz w:val="15"/>
          <w:spacing w:val="40"/>
        </w:rPr>
        <w:t>Lo que se resolvió el 20 de septiembre</w:t>
      </w:r>
    </w:p>
    <w:p>
      <w:pPr>
        <w:spacing w:after="70"/>
        <w:ind w:left="351" w:hanging="215"/>
      </w:pPr>
      <w:r>
        <w:rPr>
          <w:rFonts w:ascii="Segoe UI" w:hAnsi="Segoe UI"/>
          <w:color w:val="1F4E5F"/>
          <w:sz w:val="20"/>
        </w:rPr>
        <w:t xml:space="preserve">—  </w:t>
      </w:r>
      <w:r>
        <w:rPr>
          <w:rFonts w:ascii="Segoe UI" w:hAnsi="Segoe UI"/>
          <w:b/>
          <w:color w:val="111111"/>
          <w:sz w:val="20"/>
        </w:rPr>
        <w:t xml:space="preserve">El problema de fondo: </w:t>
      </w:r>
      <w:r>
        <w:rPr>
          <w:rFonts w:ascii="Segoe UI" w:hAnsi="Segoe UI"/>
          <w:color w:val="111111"/>
          <w:sz w:val="20"/>
        </w:rPr>
        <w:t>cada página entregaba cero caracteres de texto a quien no ejecuta JavaScript. Hoy entrega entre 2.700 y 4.000.</w:t>
      </w:r>
    </w:p>
    <w:p>
      <w:pPr>
        <w:spacing w:after="70"/>
        <w:ind w:left="351" w:hanging="215"/>
      </w:pPr>
      <w:r>
        <w:rPr>
          <w:rFonts w:ascii="Segoe UI" w:hAnsi="Segoe UI"/>
          <w:color w:val="1F4E5F"/>
          <w:sz w:val="20"/>
        </w:rPr>
        <w:t xml:space="preserve">—  </w:t>
      </w:r>
      <w:r>
        <w:rPr>
          <w:rFonts w:ascii="Segoe UI" w:hAnsi="Segoe UI"/>
          <w:color w:val="111111"/>
          <w:sz w:val="20"/>
        </w:rPr>
        <w:t>26 páginas con dirección propia, sitemap, robots.txt y datos estructurados.</w:t>
      </w:r>
    </w:p>
    <w:p>
      <w:pPr>
        <w:spacing w:after="70"/>
        <w:ind w:left="351" w:hanging="215"/>
      </w:pPr>
      <w:r>
        <w:rPr>
          <w:rFonts w:ascii="Segoe UI" w:hAnsi="Segoe UI"/>
          <w:color w:val="1F4E5F"/>
          <w:sz w:val="20"/>
        </w:rPr>
        <w:t xml:space="preserve">—  </w:t>
      </w:r>
      <w:r>
        <w:rPr>
          <w:rFonts w:ascii="Segoe UI" w:hAnsi="Segoe UI"/>
          <w:color w:val="111111"/>
          <w:sz w:val="20"/>
        </w:rPr>
        <w:t>la marca Jã en la barra y el favicon, tipografía Libre Franklin, y el CV en PDF sin datos personales.</w:t>
      </w:r>
    </w:p>
    <w:p>
      <w:r>
        <w:br w:type="page"/>
      </w:r>
    </w:p>
    <w:p>
      <w:pPr>
        <w:spacing w:before="400" w:after="60"/>
        <w:pBdr>
          <w:bottom w:val="single" w:sz="12" w:space="6" w:color="1F4E5F"/>
        </w:pBdr>
      </w:pPr>
      <w:r>
        <w:rPr>
          <w:rFonts w:ascii="Segoe UI" w:hAnsi="Segoe UI"/>
          <w:b/>
          <w:caps w:val="0"/>
          <w:color w:val="111111"/>
          <w:sz w:val="30"/>
        </w:rPr>
        <w:t>La medición del 20 de septiembre</w:t>
      </w:r>
    </w:p>
    <w:p>
      <w:pPr>
        <w:spacing w:before="0" w:after="160"/>
      </w:pPr>
      <w:r>
        <w:rPr>
          <w:rFonts w:ascii="Segoe UI" w:hAnsi="Segoe UI"/>
          <w:b w:val="0"/>
          <w:caps w:val="0"/>
          <w:color w:val="5A5A5A"/>
          <w:sz w:val="20"/>
        </w:rPr>
        <w:t>Se le preguntó a ChatGPT, Gemini y Perplexity lo que preguntaría un cliente. Sin cuenta, en incógnito. Doce respuestas útiles.</w:t>
      </w:r>
    </w:p>
    <w:tbl>
      <w:tblPr>
        <w:tblW w:type="auto" w:w="0"/>
        <w:jc w:val="left"/>
        <w:tblLayout w:type="fixed"/>
        <w:tblLook w:firstColumn="1" w:firstRow="1" w:lastColumn="0" w:lastRow="0" w:noHBand="0" w:noVBand="1" w:val="04A0"/>
        <w:tblLayout w:type="fixed"/>
      </w:tblPr>
      <w:tblGrid>
        <w:gridCol w:w="6917"/>
        <w:gridCol w:w="2835"/>
      </w:tblGrid>
      <w:tr>
        <w:tc>
          <w:tcPr>
            <w:tcW w:type="dxa" w:w="6917"/>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Pregunta</w:t>
            </w:r>
          </w:p>
        </w:tc>
        <w:tc>
          <w:tcPr>
            <w:tcW w:type="dxa" w:w="283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¿Aparece Vicente?</w:t>
            </w:r>
          </w:p>
        </w:tc>
      </w:tr>
      <w:tr>
        <w:tc>
          <w:tcPr>
            <w:tcW w:type="dxa" w:w="6917"/>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¿Quién implementa salas maker o FabLabs en colegios en Chile?</w:t>
            </w:r>
          </w:p>
        </w:tc>
        <w:tc>
          <w:tcPr>
            <w:tcW w:type="dxa" w:w="28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0 de 3</w:t>
            </w:r>
          </w:p>
        </w:tc>
      </w:tr>
      <w:tr>
        <w:tc>
          <w:tcPr>
            <w:tcW w:type="dxa" w:w="6917"/>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¿Quién hace robótica educativa para colegios en Chile?</w:t>
            </w:r>
          </w:p>
        </w:tc>
        <w:tc>
          <w:tcPr>
            <w:tcW w:type="dxa" w:w="28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0 de 3</w:t>
            </w:r>
          </w:p>
        </w:tc>
      </w:tr>
      <w:tr>
        <w:tc>
          <w:tcPr>
            <w:tcW w:type="dxa" w:w="6917"/>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¿Quién es Vicente Cáceres Farías?</w:t>
            </w:r>
          </w:p>
        </w:tc>
        <w:tc>
          <w:tcPr>
            <w:tcW w:type="dxa" w:w="28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3 de 3, pero mal</w:t>
            </w:r>
          </w:p>
        </w:tc>
      </w:tr>
      <w:tr>
        <w:tc>
          <w:tcPr>
            <w:tcW w:type="dxa" w:w="6917"/>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¿Cuáles son los referentes del movimiento maker en Chile?</w:t>
            </w:r>
          </w:p>
        </w:tc>
        <w:tc>
          <w:tcPr>
            <w:tcW w:type="dxa" w:w="28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0 de 3</w:t>
            </w:r>
          </w:p>
        </w:tc>
      </w:tr>
    </w:tbl>
    <w:p>
      <w:pPr>
        <w:spacing w:before="0" w:after="80"/>
      </w:pPr>
      <w:r>
        <w:rPr>
          <w:rFonts w:ascii="Segoe UI" w:hAnsi="Segoe UI"/>
          <w:b w:val="0"/>
          <w:caps w:val="0"/>
          <w:color w:val="111111"/>
          <w:sz w:val="20"/>
        </w:rPr>
      </w:r>
    </w:p>
    <w:p>
      <w:pPr>
        <w:spacing w:before="260" w:after="80"/>
      </w:pPr>
      <w:r>
        <w:rPr>
          <w:rFonts w:ascii="Segoe UI" w:hAnsi="Segoe UI"/>
          <w:b/>
          <w:caps w:val="0"/>
          <w:color w:val="1F4E5F"/>
          <w:sz w:val="23"/>
        </w:rPr>
        <w:t>1. No es invisibilidad: es información equivocada</w:t>
      </w:r>
    </w:p>
    <w:p>
      <w:pPr>
        <w:spacing w:before="0" w:after="120"/>
      </w:pPr>
      <w:r>
        <w:rPr>
          <w:rFonts w:ascii="Segoe UI" w:hAnsi="Segoe UI"/>
          <w:b w:val="0"/>
          <w:caps w:val="0"/>
          <w:color w:val="111111"/>
          <w:sz w:val="20"/>
        </w:rPr>
        <w:t>Las tres lo encuentran. Pero cada una lee una fuente distinta y devuelve un Vicente distinto, y ninguna leyó el portafolio.</w:t>
      </w:r>
    </w:p>
    <w:tbl>
      <w:tblPr>
        <w:tblW w:type="auto" w:w="0"/>
        <w:jc w:val="left"/>
        <w:tblLayout w:type="fixed"/>
        <w:tblLook w:firstColumn="1" w:firstRow="1" w:lastColumn="0" w:lastRow="0" w:noHBand="0" w:noVBand="1" w:val="04A0"/>
        <w:tblLayout w:type="fixed"/>
      </w:tblPr>
      <w:tblGrid>
        <w:gridCol w:w="1928"/>
        <w:gridCol w:w="3628"/>
        <w:gridCol w:w="4195"/>
      </w:tblGrid>
      <w:tr>
        <w:tc>
          <w:tcPr>
            <w:tcW w:type="dxa" w:w="1928"/>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Herramienta</w:t>
            </w:r>
          </w:p>
        </w:tc>
        <w:tc>
          <w:tcPr>
            <w:tcW w:type="dxa" w:w="3628"/>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Fuente que usó</w:t>
            </w:r>
          </w:p>
        </w:tc>
        <w:tc>
          <w:tcPr>
            <w:tcW w:type="dxa" w:w="419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Qué Vicente describe</w:t>
            </w:r>
          </w:p>
        </w:tc>
      </w:tr>
      <w:tr>
        <w:tc>
          <w:tcPr>
            <w:tcW w:type="dxa" w:w="192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Gemini</w:t>
            </w:r>
          </w:p>
        </w:tc>
        <w:tc>
          <w:tcPr>
            <w:tcW w:type="dxa" w:w="362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El CV en PDF del sitio antiguo</w:t>
            </w:r>
          </w:p>
        </w:tc>
        <w:tc>
          <w:tcPr>
            <w:tcW w:type="dxa" w:w="419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Un estudiante de diseño, en presente</w:t>
            </w:r>
          </w:p>
        </w:tc>
      </w:tr>
      <w:tr>
        <w:tc>
          <w:tcPr>
            <w:tcW w:type="dxa" w:w="192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ChatGPT</w:t>
            </w:r>
          </w:p>
        </w:tc>
        <w:tc>
          <w:tcPr>
            <w:tcW w:type="dxa" w:w="362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LinkedIn</w:t>
            </w:r>
          </w:p>
        </w:tc>
        <w:tc>
          <w:tcPr>
            <w:tcW w:type="dxa" w:w="419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Director de I+D, docente UC, Atacama Biomaterials</w:t>
            </w:r>
          </w:p>
        </w:tc>
      </w:tr>
      <w:tr>
        <w:tc>
          <w:tcPr>
            <w:tcW w:type="dxa" w:w="192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Perplexity</w:t>
            </w:r>
          </w:p>
        </w:tc>
        <w:tc>
          <w:tcPr>
            <w:tcW w:type="dxa" w:w="362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LinkedIn y el repositorio de GitHub</w:t>
            </w:r>
          </w:p>
        </w:tc>
        <w:tc>
          <w:tcPr>
            <w:tcW w:type="dxa" w:w="419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Director de I+D, y la línea del portafolio</w:t>
            </w:r>
          </w:p>
        </w:tc>
      </w:tr>
    </w:tbl>
    <w:p>
      <w:pPr>
        <w:spacing w:before="0" w:after="80"/>
      </w:pPr>
      <w:r>
        <w:rPr>
          <w:rFonts w:ascii="Segoe UI" w:hAnsi="Segoe UI"/>
          <w:b w:val="0"/>
          <w:caps w:val="0"/>
          <w:color w:val="111111"/>
          <w:sz w:val="20"/>
        </w:rPr>
      </w:r>
    </w:p>
    <w:p>
      <w:pPr>
        <w:spacing w:before="80" w:after="120"/>
      </w:pPr>
      <w:r>
        <w:rPr>
          <w:rFonts w:ascii="Segoe UI" w:hAnsi="Segoe UI"/>
          <w:b w:val="0"/>
          <w:color w:val="111111"/>
          <w:sz w:val="20"/>
        </w:rPr>
        <w:t xml:space="preserve">Corregir información equivocada es un problema distinto de llenar un vacío. </w:t>
      </w:r>
      <w:r>
        <w:rPr>
          <w:rFonts w:ascii="Segoe UI" w:hAnsi="Segoe UI"/>
          <w:b/>
          <w:color w:val="111111"/>
          <w:sz w:val="20"/>
        </w:rPr>
        <w:t>El sitio antiguo es hoy su identidad pública</w:t>
      </w:r>
      <w:r>
        <w:rPr>
          <w:rFonts w:ascii="Segoe UI" w:hAnsi="Segoe UI"/>
          <w:b w:val="0"/>
          <w:color w:val="111111"/>
          <w:sz w:val="20"/>
        </w:rPr>
        <w:t>, y está diciendo cosas falsas.</w:t>
      </w:r>
    </w:p>
    <w:p>
      <w:pPr>
        <w:spacing w:before="260" w:after="80"/>
      </w:pPr>
      <w:r>
        <w:rPr>
          <w:rFonts w:ascii="Segoe UI" w:hAnsi="Segoe UI"/>
          <w:b/>
          <w:caps w:val="0"/>
          <w:color w:val="1F4E5F"/>
          <w:sz w:val="23"/>
        </w:rPr>
        <w:t>2. LinkedIn es el activo que más rinde, y no estaba en el plan</w:t>
      </w:r>
    </w:p>
    <w:p>
      <w:pPr>
        <w:spacing w:before="0" w:after="120"/>
      </w:pPr>
      <w:r>
        <w:rPr>
          <w:rFonts w:ascii="Segoe UI" w:hAnsi="Segoe UI"/>
          <w:b w:val="0"/>
          <w:caps w:val="0"/>
          <w:color w:val="111111"/>
          <w:sz w:val="20"/>
        </w:rPr>
        <w:t>Dos de las tres herramientas lo leen y aciertan. El titular —«Diseñador Industrial / MAKER / Docente STEAM / Director de I+D en Ideo Maker»— es lo que ChatGPT convirtió en su respuesta. Mantenerlo al día es gratis e inmediato.</w:t>
      </w:r>
    </w:p>
    <w:p>
      <w:pPr>
        <w:spacing w:before="260" w:after="80"/>
      </w:pPr>
      <w:r>
        <w:rPr>
          <w:rFonts w:ascii="Segoe UI" w:hAnsi="Segoe UI"/>
          <w:b/>
          <w:caps w:val="0"/>
          <w:color w:val="1F4E5F"/>
          <w:sz w:val="23"/>
        </w:rPr>
        <w:t>3. El mercado, medido</w:t>
      </w:r>
    </w:p>
    <w:tbl>
      <w:tblPr>
        <w:tblW w:type="auto" w:w="0"/>
        <w:jc w:val="left"/>
        <w:tblLayout w:type="fixed"/>
        <w:tblLook w:firstColumn="1" w:firstRow="1" w:lastColumn="0" w:lastRow="0" w:noHBand="0" w:noVBand="1" w:val="04A0"/>
        <w:tblLayout w:type="fixed"/>
      </w:tblPr>
      <w:tblGrid>
        <w:gridCol w:w="3402"/>
        <w:gridCol w:w="3175"/>
        <w:gridCol w:w="3175"/>
      </w:tblGrid>
      <w:tr>
        <w:tc>
          <w:tcPr>
            <w:tcW w:type="dxa" w:w="3402"/>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Consulta</w:t>
            </w:r>
          </w:p>
        </w:tc>
        <w:tc>
          <w:tcPr>
            <w:tcW w:type="dxa" w:w="317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Cuántos actores nombran</w:t>
            </w:r>
          </w:p>
        </w:tc>
        <w:tc>
          <w:tcPr>
            <w:tcW w:type="dxa" w:w="317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Coincidencia entre herramientas</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Robótica educativa para colegios</w:t>
            </w:r>
          </w:p>
        </w:tc>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~25 organizaciones</w:t>
            </w:r>
          </w:p>
        </w:tc>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Solo 4 nombres se repiten</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Referentes maker en Chile</w:t>
            </w:r>
          </w:p>
        </w:tc>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9 personas</w:t>
            </w:r>
          </w:p>
        </w:tc>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Solo Tomás Vivanco en las tres</w:t>
            </w:r>
          </w:p>
        </w:tc>
      </w:tr>
    </w:tbl>
    <w:p>
      <w:pPr>
        <w:spacing w:before="0" w:after="80"/>
      </w:pPr>
      <w:r>
        <w:rPr>
          <w:rFonts w:ascii="Segoe UI" w:hAnsi="Segoe UI"/>
          <w:b w:val="0"/>
          <w:caps w:val="0"/>
          <w:color w:val="111111"/>
          <w:sz w:val="20"/>
        </w:rPr>
      </w:r>
    </w:p>
    <w:p>
      <w:pPr>
        <w:spacing w:before="80" w:after="120"/>
      </w:pPr>
      <w:r>
        <w:rPr>
          <w:rFonts w:ascii="Segoe UI" w:hAnsi="Segoe UI"/>
          <w:b w:val="0"/>
          <w:color w:val="111111"/>
          <w:sz w:val="20"/>
        </w:rPr>
        <w:t xml:space="preserve">Que casi no se repitan significa que </w:t>
      </w:r>
      <w:r>
        <w:rPr>
          <w:rFonts w:ascii="Segoe UI" w:hAnsi="Segoe UI"/>
          <w:b/>
          <w:color w:val="111111"/>
          <w:sz w:val="20"/>
        </w:rPr>
        <w:t>nadie tiene autoridad establecida</w:t>
      </w:r>
      <w:r>
        <w:rPr>
          <w:rFonts w:ascii="Segoe UI" w:hAnsi="Segoe UI"/>
          <w:b w:val="0"/>
          <w:color w:val="111111"/>
          <w:sz w:val="20"/>
        </w:rPr>
        <w:t>: cada IA lista a quien encontró con sitio web. Ser uno de veinticinco no sirve; la posición que vale es ser la fuente que explica el campo.</w:t>
      </w:r>
    </w:p>
    <w:p>
      <w:pPr>
        <w:spacing w:before="260" w:after="80"/>
      </w:pPr>
      <w:r>
        <w:rPr>
          <w:rFonts w:ascii="Segoe UI" w:hAnsi="Segoe UI"/>
          <w:b/>
          <w:caps w:val="0"/>
          <w:color w:val="1F4E5F"/>
          <w:sz w:val="23"/>
        </w:rPr>
        <w:t>4. La posición disponible, con precisión</w:t>
      </w:r>
    </w:p>
    <w:tbl>
      <w:tblPr>
        <w:tblW w:type="auto" w:w="0"/>
        <w:jc w:val="left"/>
        <w:tblLayout w:type="fixed"/>
        <w:tblLook w:firstColumn="1" w:firstRow="1" w:lastColumn="0" w:lastRow="0" w:noHBand="0" w:noVBand="1" w:val="04A0"/>
        <w:tblLayout w:type="fixed"/>
      </w:tblPr>
      <w:tblGrid>
        <w:gridCol w:w="3969"/>
        <w:gridCol w:w="5783"/>
      </w:tblGrid>
      <w:tr>
        <w:tc>
          <w:tcPr>
            <w:tcW w:type="dxa" w:w="3969"/>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Posición</w:t>
            </w:r>
          </w:p>
        </w:tc>
        <w:tc>
          <w:tcPr>
            <w:tcW w:type="dxa" w:w="5783"/>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Quién la ocupa</w:t>
            </w:r>
          </w:p>
        </w:tc>
      </w:tr>
      <w:tr>
        <w:tc>
          <w:tcPr>
            <w:tcW w:type="dxa" w:w="396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Referente maker, en general</w:t>
            </w:r>
          </w:p>
        </w:tc>
        <w:tc>
          <w:tcPr>
            <w:tcW w:type="dxa" w:w="578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Nueve personas, encabezadas por Tomás Vivanco</w:t>
            </w:r>
          </w:p>
        </w:tc>
      </w:tr>
      <w:tr>
        <w:tc>
          <w:tcPr>
            <w:tcW w:type="dxa" w:w="396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Autoridad académica en educación maker</w:t>
            </w:r>
          </w:p>
        </w:tc>
        <w:tc>
          <w:tcPr>
            <w:tcW w:type="dxa" w:w="578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Pedro Hepp, ex coordinador nacional de Enlaces</w:t>
            </w:r>
          </w:p>
        </w:tc>
      </w:tr>
      <w:tr>
        <w:tc>
          <w:tcPr>
            <w:tcW w:type="dxa" w:w="396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El practicante que documenta</w:t>
            </w:r>
          </w:p>
        </w:tc>
        <w:tc>
          <w:tcPr>
            <w:tcW w:type="dxa" w:w="5783"/>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Nadie</w:t>
            </w:r>
          </w:p>
        </w:tc>
      </w:tr>
    </w:tbl>
    <w:p>
      <w:pPr>
        <w:spacing w:before="0" w:after="80"/>
      </w:pPr>
      <w:r>
        <w:rPr>
          <w:rFonts w:ascii="Segoe UI" w:hAnsi="Segoe UI"/>
          <w:b w:val="0"/>
          <w:caps w:val="0"/>
          <w:color w:val="111111"/>
          <w:sz w:val="20"/>
        </w:rPr>
      </w:r>
    </w:p>
    <w:p>
      <w:pPr>
        <w:spacing w:before="80" w:after="120"/>
      </w:pPr>
      <w:r>
        <w:rPr>
          <w:rFonts w:ascii="Segoe UI" w:hAnsi="Segoe UI"/>
          <w:b w:val="0"/>
          <w:caps w:val="0"/>
          <w:color w:val="111111"/>
          <w:sz w:val="20"/>
        </w:rPr>
        <w:t>Ninguno de los nueve arma la sala, dicta el curso, construye el robot y cuenta qué pasó después. Hepp estudia el fenómeno; Vicente lo hace.</w:t>
      </w:r>
    </w:p>
    <w:p>
      <w:pPr>
        <w:spacing w:before="260" w:after="80"/>
      </w:pPr>
      <w:r>
        <w:rPr>
          <w:rFonts w:ascii="Segoe UI" w:hAnsi="Segoe UI"/>
          <w:b/>
          <w:caps w:val="0"/>
          <w:color w:val="1F4E5F"/>
          <w:sz w:val="23"/>
        </w:rPr>
        <w:t>5. Qué escribir, y por qué esas tres cosas</w:t>
      </w:r>
    </w:p>
    <w:tbl>
      <w:tblPr>
        <w:tblW w:type="auto" w:w="0"/>
        <w:jc w:val="left"/>
        <w:tblLayout w:type="fixed"/>
        <w:tblLook w:firstColumn="1" w:firstRow="1" w:lastColumn="0" w:lastRow="0" w:noHBand="0" w:noVBand="1" w:val="04A0"/>
        <w:tblLayout w:type="fixed"/>
      </w:tblPr>
      <w:tblGrid>
        <w:gridCol w:w="3175"/>
        <w:gridCol w:w="6576"/>
      </w:tblGrid>
      <w:tr>
        <w:tc>
          <w:tcPr>
            <w:tcW w:type="dxa" w:w="317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Pieza</w:t>
            </w:r>
          </w:p>
        </w:tc>
        <w:tc>
          <w:tcPr>
            <w:tcW w:type="dxa" w:w="6576"/>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La evidencia de que se citaría</w:t>
            </w:r>
          </w:p>
        </w:tc>
      </w:tr>
      <w:tr>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La guía del comprador</w:t>
            </w:r>
          </w:p>
        </w:tc>
        <w:tc>
          <w:tcPr>
            <w:tcW w:type="dxa" w:w="65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Perplexity tuvo que inventarla DOS veces por no encontrarla</w:t>
            </w:r>
          </w:p>
        </w:tc>
      </w:tr>
      <w:tr>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El mapa del ecosistema maker chileno</w:t>
            </w:r>
          </w:p>
        </w:tc>
        <w:tc>
          <w:tcPr>
            <w:tcW w:type="dxa" w:w="65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Nueve personas, cero coincidencia: la fuente no existe</w:t>
            </w:r>
          </w:p>
        </w:tc>
      </w:tr>
      <w:tr>
        <w:tc>
          <w:tcPr>
            <w:tcW w:type="dxa" w:w="317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Los casos de Ideo Maker</w:t>
            </w:r>
          </w:p>
        </w:tc>
        <w:tc>
          <w:tcPr>
            <w:tcW w:type="dxa" w:w="65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Atacama, Antofagasta, Taltal y Calama son zonas mineras, y la RSE minera financia estos proyectos</w:t>
            </w:r>
          </w:p>
        </w:tc>
      </w:tr>
    </w:tbl>
    <w:p>
      <w:pPr>
        <w:spacing w:before="0" w:after="80"/>
      </w:pPr>
      <w:r>
        <w:rPr>
          <w:rFonts w:ascii="Segoe UI" w:hAnsi="Segoe UI"/>
          <w:b w:val="0"/>
          <w:caps w:val="0"/>
          <w:color w:val="111111"/>
          <w:sz w:val="20"/>
        </w:rPr>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Sobre el mapa del ecosistema: no ponerse en la lista</w:t>
            </w:r>
          </w:p>
          <w:p>
            <w:pPr>
              <w:spacing w:after="0" w:line="283" w:lineRule="auto"/>
            </w:pPr>
            <w:r>
              <w:rPr>
                <w:rFonts w:ascii="Segoe UI" w:hAnsi="Segoe UI"/>
                <w:color w:val="5A5A5A"/>
                <w:sz w:val="19"/>
              </w:rPr>
              <w:t>Escribir «los referentes maker de Chile» e incluirse se nota, y se nota mal. Lo que funciona es el mapa generoso sobre otras personas: el nombre queda pegado como autor, no como ítem número tres, y esa posición es mejor. Además es la forma más directa de que otros enlacen de vuelta, que es lo único que saca la información de la categoría «autodeclarada» con la que Perplexity marcó todo lo que encontró.</w:t>
            </w:r>
          </w:p>
        </w:tc>
      </w:tr>
    </w:tbl>
    <w:p>
      <w:pPr>
        <w:spacing w:before="0" w:after="120"/>
      </w:pPr>
      <w:r>
        <w:rPr>
          <w:rFonts w:ascii="Segoe UI" w:hAnsi="Segoe UI"/>
          <w:b w:val="0"/>
          <w:caps w:val="0"/>
          <w:color w:val="111111"/>
          <w:sz w:val="20"/>
        </w:rPr>
      </w:r>
    </w:p>
    <w:p>
      <w:pPr>
        <w:spacing w:before="260" w:after="80"/>
      </w:pPr>
      <w:r>
        <w:rPr>
          <w:rFonts w:ascii="Segoe UI" w:hAnsi="Segoe UI"/>
          <w:b/>
          <w:caps w:val="0"/>
          <w:color w:val="1F4E5F"/>
          <w:sz w:val="23"/>
        </w:rPr>
        <w:t>6. Tres canales, no uno</w:t>
      </w:r>
    </w:p>
    <w:p>
      <w:pPr>
        <w:spacing w:before="0" w:after="120"/>
      </w:pPr>
      <w:r>
        <w:rPr>
          <w:rFonts w:ascii="Segoe UI" w:hAnsi="Segoe UI"/>
          <w:b w:val="0"/>
          <w:caps w:val="0"/>
          <w:color w:val="111111"/>
          <w:sz w:val="20"/>
        </w:rPr>
        <w:t>Gemini corre sobre el índice de Google y es la única que ejecuta JavaScript. ChatGPT se apoya en Bing. Perplexity tiene rastreador propio. Ganar uno no gana los otros, y eso quedó demostrado: Gemini cita a Ideo Maker y las otras dos no.</w:t>
      </w:r>
    </w:p>
    <w:p>
      <w:r>
        <w:br w:type="page"/>
      </w:r>
    </w:p>
    <w:p>
      <w:pPr>
        <w:spacing w:before="400" w:after="60"/>
        <w:pBdr>
          <w:bottom w:val="single" w:sz="12" w:space="6" w:color="1F4E5F"/>
        </w:pBdr>
      </w:pPr>
      <w:r>
        <w:rPr>
          <w:rFonts w:ascii="Segoe UI" w:hAnsi="Segoe UI"/>
          <w:b/>
          <w:caps w:val="0"/>
          <w:color w:val="111111"/>
          <w:sz w:val="30"/>
        </w:rPr>
        <w:t>Los datos que sostienen el plan</w:t>
      </w:r>
    </w:p>
    <w:p>
      <w:pPr>
        <w:spacing w:before="260" w:after="80"/>
      </w:pPr>
      <w:r>
        <w:rPr>
          <w:rFonts w:ascii="Segoe UI" w:hAnsi="Segoe UI"/>
          <w:b/>
          <w:caps w:val="0"/>
          <w:color w:val="1F4E5F"/>
          <w:sz w:val="23"/>
        </w:rPr>
        <w:t>El sitio era invisible para la IA</w:t>
      </w:r>
    </w:p>
    <w:p>
      <w:pPr>
        <w:spacing w:before="0" w:after="120"/>
      </w:pPr>
      <w:r>
        <w:rPr>
          <w:rFonts w:ascii="Segoe UI" w:hAnsi="Segoe UI"/>
          <w:b w:val="0"/>
          <w:caps w:val="0"/>
          <w:color w:val="111111"/>
          <w:sz w:val="20"/>
        </w:rPr>
        <w:t>Vercel analizó más de 500 millones de peticiones de GPTBot y no encontró una sola ejecución de JavaScript. ClaudeBot y PerplexityBot tampoco renderizan. Se estima que el contenido dibujado en el navegador es invisible para cerca del 70% de los rastreadores.</w:t>
      </w:r>
    </w:p>
    <w:p>
      <w:pPr>
        <w:spacing w:before="260" w:after="80"/>
      </w:pPr>
      <w:r>
        <w:rPr>
          <w:rFonts w:ascii="Segoe UI" w:hAnsi="Segoe UI"/>
          <w:b/>
          <w:caps w:val="0"/>
          <w:color w:val="1F4E5F"/>
          <w:sz w:val="23"/>
        </w:rPr>
        <w:t>El SEO clásico ya no es la pelea</w:t>
      </w:r>
    </w:p>
    <w:tbl>
      <w:tblPr>
        <w:tblW w:type="auto" w:w="0"/>
        <w:jc w:val="left"/>
        <w:tblLayout w:type="fixed"/>
        <w:tblLook w:firstColumn="1" w:firstRow="1" w:lastColumn="0" w:lastRow="0" w:noHBand="0" w:noVBand="1" w:val="04A0"/>
        <w:tblLayout w:type="fixed"/>
      </w:tblPr>
      <w:tblGrid>
        <w:gridCol w:w="6236"/>
        <w:gridCol w:w="3515"/>
      </w:tblGrid>
      <w:tr>
        <w:tc>
          <w:tcPr>
            <w:tcW w:type="dxa" w:w="6236"/>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Dato</w:t>
            </w:r>
          </w:p>
        </w:tc>
        <w:tc>
          <w:tcPr>
            <w:tcW w:type="dxa" w:w="351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Cifra</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Búsquedas con respuesta de IA arriba</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~30%</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Caída de clics cuando aparece esa respuesta</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−35%</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Caída en búsquedas informativas</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−61%</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Tráfico que Google manda a publicadores, interanual</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−38%</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Coincidencia entre el top 10 de Google y lo que cita la IA</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de ~70% a menos de 20%</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Conversión del tráfico que llega desde una IA</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4,4 veces mejor</w:t>
            </w:r>
          </w:p>
        </w:tc>
      </w:tr>
      <w:tr>
        <w:tc>
          <w:tcPr>
            <w:tcW w:type="dxa" w:w="623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Ganancia por citar fuentes dentro del texto</w:t>
            </w:r>
          </w:p>
        </w:tc>
        <w:tc>
          <w:tcPr>
            <w:tcW w:type="dxa" w:w="351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+115% de visibilidad</w:t>
            </w:r>
          </w:p>
        </w:tc>
      </w:tr>
    </w:tbl>
    <w:p>
      <w:pPr>
        <w:spacing w:before="0" w:after="80"/>
      </w:pPr>
      <w:r>
        <w:rPr>
          <w:rFonts w:ascii="Segoe UI" w:hAnsi="Segoe UI"/>
          <w:b w:val="0"/>
          <w:caps w:val="0"/>
          <w:color w:val="111111"/>
          <w:sz w:val="20"/>
        </w:rPr>
      </w:r>
    </w:p>
    <w:p>
      <w:pPr>
        <w:spacing w:before="80" w:after="120"/>
      </w:pPr>
      <w:r>
        <w:rPr>
          <w:rFonts w:ascii="Segoe UI" w:hAnsi="Segoe UI"/>
          <w:b w:val="0"/>
          <w:caps w:val="0"/>
          <w:color w:val="111111"/>
          <w:sz w:val="20"/>
        </w:rPr>
        <w:t>Pero la documentación técnica resiste: SparkFun Learn, con más de un millón de visitas al mes, recibe el 57,86% de su tráfico desde búsqueda orgánica.</w:t>
      </w:r>
    </w:p>
    <w:p>
      <w:pPr>
        <w:spacing w:before="260" w:after="80"/>
      </w:pPr>
      <w:r>
        <w:rPr>
          <w:rFonts w:ascii="Segoe UI" w:hAnsi="Segoe UI"/>
          <w:b/>
          <w:caps w:val="0"/>
          <w:color w:val="1F4E5F"/>
          <w:sz w:val="23"/>
        </w:rPr>
        <w:t>Documentar el proceso rinde menos de lo que parece</w:t>
      </w:r>
    </w:p>
    <w:p>
      <w:pPr>
        <w:spacing w:before="0" w:after="120"/>
      </w:pPr>
      <w:r>
        <w:rPr>
          <w:rFonts w:ascii="Segoe UI" w:hAnsi="Segoe UI"/>
          <w:b w:val="0"/>
          <w:caps w:val="0"/>
          <w:color w:val="111111"/>
          <w:sz w:val="20"/>
        </w:rPr>
        <w:t>Andy Bell midió su iniciativa de trabajar en abierto y quedó bajo el 4% del total de lecturas. El proceso se documenta con poca exigencia de pulido; lo que se promociona es el material terminado.</w:t>
      </w:r>
    </w:p>
    <w:p>
      <w:pPr>
        <w:spacing w:before="260" w:after="80"/>
      </w:pPr>
      <w:r>
        <w:rPr>
          <w:rFonts w:ascii="Segoe UI" w:hAnsi="Segoe UI"/>
          <w:b/>
          <w:caps w:val="0"/>
          <w:color w:val="1F4E5F"/>
          <w:sz w:val="23"/>
        </w:rPr>
        <w:t>Quién paga en Chile</w:t>
      </w:r>
    </w:p>
    <w:p>
      <w:pPr>
        <w:spacing w:before="0" w:after="120"/>
      </w:pPr>
      <w:r>
        <w:rPr>
          <w:rFonts w:ascii="Segoe UI" w:hAnsi="Segoe UI"/>
          <w:b w:val="0"/>
          <w:caps w:val="0"/>
          <w:color w:val="111111"/>
          <w:sz w:val="20"/>
        </w:rPr>
        <w:t>Los colegios subvencionados destinan en promedio un 9% de los fondos SEP a asesoría y capacitación, pero el sostenedor está obligado a contratar a una ATE registrada en el Mineduc. Para inscribirse como persona natural se exige magíster o doctorado más tres años asesorando establecimientos. Vicente está estudiando el magíster.</w:t>
      </w:r>
    </w:p>
    <w:p>
      <w:pPr>
        <w:spacing w:before="0" w:after="120"/>
      </w:pPr>
      <w:r>
        <w:rPr>
          <w:rFonts w:ascii="Segoe UI" w:hAnsi="Segoe UI"/>
          <w:b w:val="0"/>
          <w:caps w:val="0"/>
          <w:color w:val="5A5A5A"/>
          <w:sz w:val="20"/>
        </w:rPr>
        <w:t>Hay además otras tres vías: el FAEP, la Ley de Donaciones con Fines Educacionales, y la RSE de empresas mineras, forestales y energéticas en sus zonas de influencia.</w:t>
      </w:r>
    </w:p>
    <w:p>
      <w:r>
        <w:br w:type="page"/>
      </w:r>
    </w:p>
    <w:p>
      <w:pPr>
        <w:spacing w:before="400" w:after="60"/>
        <w:pBdr>
          <w:bottom w:val="single" w:sz="12" w:space="6" w:color="1F4E5F"/>
        </w:pBdr>
      </w:pPr>
      <w:r>
        <w:rPr>
          <w:rFonts w:ascii="Segoe UI" w:hAnsi="Segoe UI"/>
          <w:b/>
          <w:caps w:val="0"/>
          <w:color w:val="111111"/>
          <w:sz w:val="30"/>
        </w:rPr>
        <w:t>Referentes</w:t>
      </w:r>
    </w:p>
    <w:p>
      <w:pPr>
        <w:spacing w:before="0" w:after="160"/>
      </w:pPr>
      <w:r>
        <w:rPr>
          <w:rFonts w:ascii="Segoe UI" w:hAnsi="Segoe UI"/>
          <w:b w:val="0"/>
          <w:caps w:val="0"/>
          <w:color w:val="5A5A5A"/>
          <w:sz w:val="20"/>
        </w:rPr>
        <w:t>Elegidos con señales verificables, no con estimaciones de tráfico.</w:t>
      </w:r>
    </w:p>
    <w:tbl>
      <w:tblPr>
        <w:tblW w:type="auto" w:w="0"/>
        <w:jc w:val="left"/>
        <w:tblLayout w:type="fixed"/>
        <w:tblLook w:firstColumn="1" w:firstRow="1" w:lastColumn="0" w:lastRow="0" w:noHBand="0" w:noVBand="1" w:val="04A0"/>
        <w:tblLayout w:type="fixed"/>
      </w:tblPr>
      <w:tblGrid>
        <w:gridCol w:w="2438"/>
        <w:gridCol w:w="2778"/>
        <w:gridCol w:w="4535"/>
      </w:tblGrid>
      <w:tr>
        <w:tc>
          <w:tcPr>
            <w:tcW w:type="dxa" w:w="2438"/>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Referente</w:t>
            </w:r>
          </w:p>
        </w:tc>
        <w:tc>
          <w:tcPr>
            <w:tcW w:type="dxa" w:w="2778"/>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Señal</w:t>
            </w:r>
          </w:p>
        </w:tc>
        <w:tc>
          <w:tcPr>
            <w:tcW w:type="dxa" w:w="4535"/>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Qué enseña</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Instructables</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~100,4 M visitas/mes</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La documentación por comunidad a escala</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Adafruit Learn</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~1,6 M visitas/mes</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Regalar la documentación para vender el componente</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SparkFun Learn</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~1,1 M, 57,86% orgánico</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La búsqueda sigue funcionando en documentación técnica</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Domestika</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8 M de creativos</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El mercado hispanohablante existe y es grande</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Tinkering Studio</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Red internacional, Coursera</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Documentar prototipos a medio hacer, no resultados</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Bartosz Ciechanowski</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#8 histórico en HN, 544 patrons</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Calidad extrema, poca frecuencia, sin publicidad</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Maggie Appleton</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6 tipos, 3 estados de madurez</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El modelo de jardín en lugar del blog</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Josh Comeau</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Prevendió su curso en USD 550 mil</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Validar vendiendo antes de construir</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Piccalilli</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Techo de £249, lectura gratis</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Nunca poner muro de pago a la lectura</w:t>
            </w:r>
          </w:p>
        </w:tc>
      </w:tr>
      <w:tr>
        <w:tc>
          <w:tcPr>
            <w:tcW w:type="dxa" w:w="243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Teachers Pay Teachers</w:t>
            </w:r>
          </w:p>
        </w:tc>
        <w:tc>
          <w:tcPr>
            <w:tcW w:type="dxa" w:w="2778"/>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De USD 10, el autor recibe 5,20</w:t>
            </w:r>
          </w:p>
        </w:tc>
        <w:tc>
          <w:tcPr>
            <w:tcW w:type="dxa" w:w="4535"/>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El marketplace cobra caro el descubrimiento</w:t>
            </w:r>
          </w:p>
        </w:tc>
      </w:tr>
    </w:tbl>
    <w:p>
      <w:pPr>
        <w:spacing w:before="0" w:after="80"/>
      </w:pPr>
      <w:r>
        <w:rPr>
          <w:rFonts w:ascii="Segoe UI" w:hAnsi="Segoe UI"/>
          <w:b w:val="0"/>
          <w:caps w:val="0"/>
          <w:color w:val="111111"/>
          <w:sz w:val="20"/>
        </w:rPr>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El patrón que comparten todos</w:t>
            </w:r>
          </w:p>
          <w:p>
            <w:pPr>
              <w:spacing w:after="0" w:line="283" w:lineRule="auto"/>
            </w:pPr>
            <w:r>
              <w:rPr>
                <w:rFonts w:ascii="Segoe UI" w:hAnsi="Segoe UI"/>
                <w:color w:val="5A5A5A"/>
                <w:sz w:val="19"/>
              </w:rPr>
              <w:t>Ninguno vende el contenido. Adafruit y SparkFun venden componentes y regalan la documentación; el Exploratorium es un museo; Instructables es comunidad. La documentación no es el producto: es lo que hace que exista el producto.</w:t>
            </w:r>
          </w:p>
        </w:tc>
      </w:tr>
    </w:tbl>
    <w:p>
      <w:pPr>
        <w:spacing w:before="0" w:after="120"/>
      </w:pPr>
      <w:r>
        <w:rPr>
          <w:rFonts w:ascii="Segoe UI" w:hAnsi="Segoe UI"/>
          <w:b w:val="0"/>
          <w:caps w:val="0"/>
          <w:color w:val="111111"/>
          <w:sz w:val="20"/>
        </w:rPr>
      </w:r>
    </w:p>
    <w:p>
      <w:r>
        <w:br w:type="page"/>
      </w:r>
    </w:p>
    <w:p>
      <w:pPr>
        <w:spacing w:before="400" w:after="60"/>
        <w:pBdr>
          <w:bottom w:val="single" w:sz="12" w:space="6" w:color="1F4E5F"/>
        </w:pBdr>
      </w:pPr>
      <w:r>
        <w:rPr>
          <w:rFonts w:ascii="Segoe UI" w:hAnsi="Segoe UI"/>
          <w:b/>
          <w:caps w:val="0"/>
          <w:color w:val="111111"/>
          <w:sz w:val="30"/>
        </w:rPr>
        <w:t>El plan, corregido tras la medición</w:t>
      </w:r>
    </w:p>
    <w:p>
      <w:pPr>
        <w:spacing w:before="160" w:after="40"/>
        <w:ind w:left="539" w:hanging="539"/>
      </w:pPr>
      <w:r>
        <w:rPr>
          <w:rFonts w:ascii="Segoe UI" w:hAnsi="Segoe UI"/>
          <w:b/>
          <w:color w:val="1F4E5F"/>
          <w:sz w:val="22"/>
        </w:rPr>
        <w:t xml:space="preserve">0.  </w:t>
      </w:r>
      <w:r>
        <w:rPr>
          <w:rFonts w:ascii="Segoe UI" w:hAnsi="Segoe UI"/>
          <w:b/>
          <w:color w:val="111111"/>
          <w:sz w:val="22"/>
        </w:rPr>
        <w:t>Limpiar  ·  HECHA el 22 de septiembre</w:t>
      </w:r>
    </w:p>
    <w:p>
      <w:pPr>
        <w:spacing w:after="120"/>
        <w:ind w:left="539"/>
      </w:pPr>
      <w:r>
        <w:rPr>
          <w:rFonts w:ascii="Segoe UI" w:hAnsi="Segoe UI"/>
          <w:color w:val="111111"/>
          <w:sz w:val="20"/>
        </w:rPr>
        <w:t>Los CV con RUT se borraron y Google los retiró de la búsqueda. LinkedIn quedó al día: foto, fechas, URL y la tarjeta de Destacado. La analítica, GoatCounter, está instalada en todas las páginas.</w:t>
      </w:r>
    </w:p>
    <w:p>
      <w:pPr>
        <w:spacing w:before="160" w:after="40"/>
        <w:ind w:left="539" w:hanging="539"/>
      </w:pPr>
      <w:r>
        <w:rPr>
          <w:rFonts w:ascii="Segoe UI" w:hAnsi="Segoe UI"/>
          <w:b/>
          <w:color w:val="1F4E5F"/>
          <w:sz w:val="22"/>
        </w:rPr>
        <w:t xml:space="preserve">A.  </w:t>
      </w:r>
      <w:r>
        <w:rPr>
          <w:rFonts w:ascii="Segoe UI" w:hAnsi="Segoe UI"/>
          <w:b/>
          <w:color w:val="111111"/>
          <w:sz w:val="22"/>
        </w:rPr>
        <w:t>El motor  ·  HECHA el 20 de septiembre</w:t>
      </w:r>
    </w:p>
    <w:p>
      <w:pPr>
        <w:spacing w:after="120"/>
        <w:ind w:left="539"/>
      </w:pPr>
      <w:r>
        <w:rPr>
          <w:rFonts w:ascii="Segoe UI" w:hAnsi="Segoe UI"/>
          <w:color w:val="111111"/>
          <w:sz w:val="20"/>
        </w:rPr>
        <w:t>La regla de documentación y la generación de HTML real en cada commit.</w:t>
      </w:r>
    </w:p>
    <w:p>
      <w:pPr>
        <w:spacing w:before="160" w:after="40"/>
        <w:ind w:left="539" w:hanging="539"/>
      </w:pPr>
      <w:r>
        <w:rPr>
          <w:rFonts w:ascii="Segoe UI" w:hAnsi="Segoe UI"/>
          <w:b/>
          <w:color w:val="1F4E5F"/>
          <w:sz w:val="22"/>
        </w:rPr>
        <w:t xml:space="preserve">B.  </w:t>
      </w:r>
      <w:r>
        <w:rPr>
          <w:rFonts w:ascii="Segoe UI" w:hAnsi="Segoe UI"/>
          <w:b/>
          <w:color w:val="111111"/>
          <w:sz w:val="22"/>
        </w:rPr>
        <w:t>El dominio  ·  HECHA el 20 de septiembre</w:t>
      </w:r>
    </w:p>
    <w:p>
      <w:pPr>
        <w:spacing w:after="120"/>
        <w:ind w:left="539"/>
      </w:pPr>
      <w:r>
        <w:rPr>
          <w:rFonts w:ascii="Segoe UI" w:hAnsi="Segoe UI"/>
          <w:color w:val="111111"/>
          <w:sz w:val="20"/>
        </w:rPr>
        <w:t>japortafolio.com sirve el sitio nuevo. El WordPress antiguo se borró.</w:t>
      </w:r>
    </w:p>
    <w:p>
      <w:pPr>
        <w:spacing w:before="160" w:after="40"/>
        <w:ind w:left="539" w:hanging="539"/>
      </w:pPr>
      <w:r>
        <w:rPr>
          <w:rFonts w:ascii="Segoe UI" w:hAnsi="Segoe UI"/>
          <w:b/>
          <w:color w:val="1F4E5F"/>
          <w:sz w:val="22"/>
        </w:rPr>
        <w:t xml:space="preserve">C.  </w:t>
      </w:r>
      <w:r>
        <w:rPr>
          <w:rFonts w:ascii="Segoe UI" w:hAnsi="Segoe UI"/>
          <w:b/>
          <w:color w:val="111111"/>
          <w:sz w:val="22"/>
        </w:rPr>
        <w:t>Los casos de Ideo Maker  ·  EN CURSO</w:t>
      </w:r>
    </w:p>
    <w:p>
      <w:pPr>
        <w:spacing w:after="120"/>
        <w:ind w:left="539"/>
      </w:pPr>
      <w:r>
        <w:rPr>
          <w:rFonts w:ascii="Segoe UI" w:hAnsi="Segoe UI"/>
          <w:color w:val="111111"/>
          <w:sz w:val="20"/>
        </w:rPr>
        <w:t>El trabajo desde 2022 ya está ordenado en casos-ideo-maker.md: tres fichas publicadas se completaron el 24 de septiembre, y hay siete candidatos a proyecto nuevo. Falta el material: fotos, documentos y qué se puede mostrar de cada uno.</w:t>
      </w:r>
    </w:p>
    <w:p>
      <w:pPr>
        <w:spacing w:before="160" w:after="40"/>
        <w:ind w:left="539" w:hanging="539"/>
      </w:pPr>
      <w:r>
        <w:rPr>
          <w:rFonts w:ascii="Segoe UI" w:hAnsi="Segoe UI"/>
          <w:b/>
          <w:color w:val="1F4E5F"/>
          <w:sz w:val="22"/>
        </w:rPr>
        <w:t xml:space="preserve">CV.  </w:t>
      </w:r>
      <w:r>
        <w:rPr>
          <w:rFonts w:ascii="Segoe UI" w:hAnsi="Segoe UI"/>
          <w:b/>
          <w:color w:val="111111"/>
          <w:sz w:val="22"/>
        </w:rPr>
        <w:t>Un CV más completo  ·  después de C</w:t>
      </w:r>
    </w:p>
    <w:p>
      <w:pPr>
        <w:spacing w:after="120"/>
        <w:ind w:left="539"/>
      </w:pPr>
      <w:r>
        <w:rPr>
          <w:rFonts w:ascii="Segoe UI" w:hAnsi="Segoe UI"/>
          <w:color w:val="111111"/>
          <w:sz w:val="20"/>
        </w:rPr>
        <w:t>Con los casos de Ideo Maker subidos, rehacer el CV para que cuente lo mismo que el sitio. Dos versiones: una profesional y una académica, que es la que piden las universidades. Ojo: si se postula a la UDP antes del 6 de octubre, la versión académica no puede esperar a C y se arma con lo que ya está ordenado.</w:t>
      </w:r>
    </w:p>
    <w:p>
      <w:pPr>
        <w:spacing w:before="160" w:after="40"/>
        <w:ind w:left="539" w:hanging="539"/>
      </w:pPr>
      <w:r>
        <w:rPr>
          <w:rFonts w:ascii="Segoe UI" w:hAnsi="Segoe UI"/>
          <w:b/>
          <w:color w:val="1F4E5F"/>
          <w:sz w:val="22"/>
        </w:rPr>
        <w:t xml:space="preserve">D.  </w:t>
      </w:r>
      <w:r>
        <w:rPr>
          <w:rFonts w:ascii="Segoe UI" w:hAnsi="Segoe UI"/>
          <w:b/>
          <w:color w:val="111111"/>
          <w:sz w:val="22"/>
        </w:rPr>
        <w:t>Las tres piezas</w:t>
      </w:r>
    </w:p>
    <w:p>
      <w:pPr>
        <w:spacing w:after="120"/>
        <w:ind w:left="539"/>
      </w:pPr>
      <w:r>
        <w:rPr>
          <w:rFonts w:ascii="Segoe UI" w:hAnsi="Segoe UI"/>
          <w:color w:val="111111"/>
          <w:sz w:val="20"/>
        </w:rPr>
        <w:t>La guía del comprador, el mapa del ecosistema maker y los casos. Antes esta fase era «un jardín de apuntes», sin saber qué escribir. Ahora sabemos las tres, y por qué cada una se citaría.</w:t>
      </w:r>
    </w:p>
    <w:p>
      <w:pPr>
        <w:spacing w:before="160" w:after="40"/>
        <w:ind w:left="539" w:hanging="539"/>
      </w:pPr>
      <w:r>
        <w:rPr>
          <w:rFonts w:ascii="Segoe UI" w:hAnsi="Segoe UI"/>
          <w:b/>
          <w:color w:val="1F4E5F"/>
          <w:sz w:val="22"/>
        </w:rPr>
        <w:t xml:space="preserve">E.  </w:t>
      </w:r>
      <w:r>
        <w:rPr>
          <w:rFonts w:ascii="Segoe UI" w:hAnsi="Segoe UI"/>
          <w:b/>
          <w:color w:val="111111"/>
          <w:sz w:val="22"/>
        </w:rPr>
        <w:t>Cursos</w:t>
      </w:r>
    </w:p>
    <w:p>
      <w:pPr>
        <w:spacing w:after="120"/>
        <w:ind w:left="539"/>
      </w:pPr>
      <w:r>
        <w:rPr>
          <w:rFonts w:ascii="Segoe UI" w:hAnsi="Segoe UI"/>
          <w:color w:val="111111"/>
          <w:sz w:val="20"/>
        </w:rPr>
        <w:t>La página escrita se publica primero; el video después apunta a ella. El video se hunde en el feed en tres días; la página queda y es lo que se cita.</w:t>
      </w:r>
    </w:p>
    <w:p>
      <w:pPr>
        <w:spacing w:before="160" w:after="40"/>
        <w:ind w:left="539" w:hanging="539"/>
      </w:pPr>
      <w:r>
        <w:rPr>
          <w:rFonts w:ascii="Segoe UI" w:hAnsi="Segoe UI"/>
          <w:b/>
          <w:color w:val="1F4E5F"/>
          <w:sz w:val="22"/>
        </w:rPr>
        <w:t xml:space="preserve">F.  </w:t>
      </w:r>
      <w:r>
        <w:rPr>
          <w:rFonts w:ascii="Segoe UI" w:hAnsi="Segoe UI"/>
          <w:b/>
          <w:color w:val="111111"/>
          <w:sz w:val="22"/>
        </w:rPr>
        <w:t>Vender, sin construir</w:t>
      </w:r>
    </w:p>
    <w:p>
      <w:pPr>
        <w:spacing w:after="120"/>
        <w:ind w:left="539"/>
      </w:pPr>
      <w:r>
        <w:rPr>
          <w:rFonts w:ascii="Segoe UI" w:hAnsi="Segoe UI"/>
          <w:color w:val="111111"/>
          <w:sz w:val="20"/>
        </w:rPr>
        <w:t>Prevender antes de armar cualquier plataforma. Skool queda anotado como opción a revisar, no como decisión: la rotación es de 8% a 18% mensual y lo que retiene son las llamadas en vivo semanales, o sea es un negocio de presencia, lo contrario de esto.</w:t>
      </w:r>
    </w:p>
    <w:p>
      <w:pPr>
        <w:spacing w:before="160" w:after="40"/>
        <w:ind w:left="539" w:hanging="539"/>
      </w:pPr>
      <w:r>
        <w:rPr>
          <w:rFonts w:ascii="Segoe UI" w:hAnsi="Segoe UI"/>
          <w:b/>
          <w:color w:val="1F4E5F"/>
          <w:sz w:val="22"/>
        </w:rPr>
        <w:t xml:space="preserve">G.  </w:t>
      </w:r>
      <w:r>
        <w:rPr>
          <w:rFonts w:ascii="Segoe UI" w:hAnsi="Segoe UI"/>
          <w:b/>
          <w:color w:val="111111"/>
          <w:sz w:val="22"/>
        </w:rPr>
        <w:t>Canal Proyecto Ja  ·  NUEVA</w:t>
      </w:r>
    </w:p>
    <w:p>
      <w:pPr>
        <w:spacing w:after="120"/>
        <w:ind w:left="539"/>
      </w:pPr>
      <w:r>
        <w:rPr>
          <w:rFonts w:ascii="Segoe UI" w:hAnsi="Segoe UI"/>
          <w:color w:val="111111"/>
          <w:sz w:val="20"/>
        </w:rPr>
        <w:t>Canal de YouTube para documentar el Magíster en Ciencias del Diseño (UAI) y las innovaciones e integraciones de IA, hablando a cámara con fondo maker. Cada video tiene su entrada en el blog del sitio, así que primero hay que construir el blog. Es la aplicación directa de la fase E y de la posición «el practicante que documenta». Nombre, primeros doce videos, equipo y rutina en canal-youtube.md. Es también el camino a las charlas: los dos temas se prueban ahí y de él salen.</w:t>
      </w:r>
    </w:p>
    <w:p>
      <w:pPr>
        <w:spacing w:before="160" w:after="40"/>
        <w:ind w:left="539" w:hanging="539"/>
      </w:pPr>
      <w:r>
        <w:rPr>
          <w:rFonts w:ascii="Segoe UI" w:hAnsi="Segoe UI"/>
          <w:b/>
          <w:color w:val="1F4E5F"/>
          <w:sz w:val="22"/>
        </w:rPr>
        <w:t xml:space="preserve">→  </w:t>
      </w:r>
      <w:r>
        <w:rPr>
          <w:rFonts w:ascii="Segoe UI" w:hAnsi="Segoe UI"/>
          <w:b/>
          <w:color w:val="111111"/>
          <w:sz w:val="22"/>
        </w:rPr>
        <w:t>En paralelo  ·  Ideo Maker</w:t>
      </w:r>
    </w:p>
    <w:p>
      <w:pPr>
        <w:spacing w:after="120"/>
        <w:ind w:left="539"/>
      </w:pPr>
      <w:r>
        <w:rPr>
          <w:rFonts w:ascii="Segoe UI" w:hAnsi="Segoe UI"/>
          <w:color w:val="111111"/>
          <w:sz w:val="20"/>
        </w:rPr>
        <w:t>El documento con el diagnóstico y los seis pasos ya está listo para levantarlo adentro de la empresa. Si Ideo Maker documenta y Vicente documenta, se refuerzan: la empresa demuestra que el trabajo existe y a qué escala, la persona demuestra quién lo hizo.</w:t>
      </w:r>
    </w:p>
    <w:p>
      <w:pPr>
        <w:spacing w:before="160" w:after="40"/>
        <w:ind w:left="539" w:hanging="539"/>
      </w:pPr>
      <w:r>
        <w:rPr>
          <w:rFonts w:ascii="Segoe UI" w:hAnsi="Segoe UI"/>
          <w:b/>
          <w:color w:val="1F4E5F"/>
          <w:sz w:val="22"/>
        </w:rPr>
        <w:t xml:space="preserve">↻  </w:t>
      </w:r>
      <w:r>
        <w:rPr>
          <w:rFonts w:ascii="Segoe UI" w:hAnsi="Segoe UI"/>
          <w:b/>
          <w:color w:val="111111"/>
          <w:sz w:val="22"/>
        </w:rPr>
        <w:t>Diciembre  ·  volver a medir</w:t>
      </w:r>
    </w:p>
    <w:p>
      <w:pPr>
        <w:spacing w:after="120"/>
        <w:ind w:left="539"/>
      </w:pPr>
      <w:r>
        <w:rPr>
          <w:rFonts w:ascii="Segoe UI" w:hAnsi="Segoe UI"/>
          <w:color w:val="111111"/>
          <w:sz w:val="20"/>
        </w:rPr>
        <w:t>Mismo montaje, las mismas seis preguntas, y se compara contra la línea base.</w:t>
      </w:r>
    </w:p>
    <w:p>
      <w:r>
        <w:br w:type="page"/>
      </w:r>
    </w:p>
    <w:p>
      <w:pPr>
        <w:spacing w:before="260" w:after="80"/>
      </w:pPr>
      <w:r>
        <w:rPr>
          <w:rFonts w:ascii="Segoe UI" w:hAnsi="Segoe UI"/>
          <w:b/>
          <w:caps w:val="0"/>
          <w:color w:val="1F4E5F"/>
          <w:sz w:val="23"/>
        </w:rPr>
        <w:t>Extra  ·  docencia, investigación y cargos</w:t>
      </w:r>
    </w:p>
    <w:p>
      <w:pPr>
        <w:spacing w:before="0" w:after="120"/>
      </w:pPr>
      <w:r>
        <w:rPr>
          <w:rFonts w:ascii="Segoe UI" w:hAnsi="Segoe UI"/>
          <w:b w:val="0"/>
          <w:caps w:val="0"/>
          <w:color w:val="5A5A5A"/>
          <w:sz w:val="20"/>
        </w:rPr>
        <w:t>Fuera de las fases. No depende del sitio, pero el sitio y el CV lo sostienen.</w:t>
      </w:r>
    </w:p>
    <w:p>
      <w:pPr>
        <w:spacing w:before="160" w:after="40"/>
        <w:ind w:left="539" w:hanging="539"/>
      </w:pPr>
      <w:r>
        <w:rPr>
          <w:rFonts w:ascii="Segoe UI" w:hAnsi="Segoe UI"/>
          <w:b/>
          <w:color w:val="1F4E5F"/>
          <w:sz w:val="22"/>
        </w:rPr>
        <w:t xml:space="preserve">★  </w:t>
      </w:r>
      <w:r>
        <w:rPr>
          <w:rFonts w:ascii="Segoe UI" w:hAnsi="Segoe UI"/>
          <w:b/>
          <w:color w:val="111111"/>
          <w:sz w:val="22"/>
        </w:rPr>
        <w:t>Octubre 2026  ·  postular a por lo menos tres universidades</w:t>
      </w:r>
    </w:p>
    <w:p>
      <w:pPr>
        <w:spacing w:after="120"/>
        <w:ind w:left="539"/>
      </w:pPr>
      <w:r>
        <w:rPr>
          <w:rFonts w:ascii="Segoe UI" w:hAnsi="Segoe UI"/>
          <w:color w:val="111111"/>
          <w:sz w:val="20"/>
        </w:rPr>
        <w:t>Un curso de innovación o maker para el primer semestre de 2027. La única convocatoria abierta que calza es la de la UDP, Laboratorio de Metodologías Creativas, que cierra el 6 de octubre. Las otras dos, espontáneas: UTEM y Duoc son las mejores candidatas.</w:t>
      </w:r>
    </w:p>
    <w:p>
      <w:pPr>
        <w:spacing w:before="160" w:after="40"/>
        <w:ind w:left="539" w:hanging="539"/>
      </w:pPr>
      <w:r>
        <w:rPr>
          <w:rFonts w:ascii="Segoe UI" w:hAnsi="Segoe UI"/>
          <w:b/>
          <w:color w:val="1F4E5F"/>
          <w:sz w:val="22"/>
        </w:rPr>
        <w:t xml:space="preserve">+  </w:t>
      </w:r>
      <w:r>
        <w:rPr>
          <w:rFonts w:ascii="Segoe UI" w:hAnsi="Segoe UI"/>
          <w:b/>
          <w:color w:val="111111"/>
          <w:sz w:val="22"/>
        </w:rPr>
        <w:t>La búsqueda</w:t>
      </w:r>
    </w:p>
    <w:p>
      <w:pPr>
        <w:spacing w:after="120"/>
        <w:ind w:left="539"/>
      </w:pPr>
      <w:r>
        <w:rPr>
          <w:rFonts w:ascii="Segoe UI" w:hAnsi="Segoe UI"/>
          <w:color w:val="111111"/>
          <w:sz w:val="20"/>
        </w:rPr>
        <w:t>Asignaturas que calzan con el perfil, investigación, y cargos públicos y privados. Revisada el 24 de septiembre, con enlaces y fechas, en oportunidades-2026.md.</w:t>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La decisión que ordena todo lo demás</w:t>
            </w:r>
          </w:p>
          <w:p>
            <w:pPr>
              <w:spacing w:after="0" w:line="283" w:lineRule="auto"/>
            </w:pPr>
            <w:r>
              <w:rPr>
                <w:rFonts w:ascii="Segoe UI" w:hAnsi="Segoe UI"/>
                <w:color w:val="5A5A5A"/>
                <w:sz w:val="19"/>
              </w:rPr>
              <w:t>El destino comercial es institucional, no de consumo. Toda la trayectoria de Vicente es B2B: colegios, municipalidades, programas públicos. El portafolio no tiene que convertir un pago con tarjeta: tiene que ganar una conversación con un sostenedor o con una empresa del rubro.</w:t>
            </w:r>
          </w:p>
        </w:tc>
      </w:tr>
    </w:tbl>
    <w:p>
      <w:pPr>
        <w:spacing w:before="0" w:after="120"/>
      </w:pPr>
      <w:r>
        <w:rPr>
          <w:rFonts w:ascii="Segoe UI" w:hAnsi="Segoe UI"/>
          <w:b w:val="0"/>
          <w:caps w:val="0"/>
          <w:color w:val="111111"/>
          <w:sz w:val="20"/>
        </w:rPr>
      </w:r>
    </w:p>
    <w:p>
      <w:r>
        <w:br w:type="page"/>
      </w:r>
    </w:p>
    <w:p>
      <w:pPr>
        <w:spacing w:before="400" w:after="60"/>
        <w:pBdr>
          <w:bottom w:val="single" w:sz="12" w:space="6" w:color="1F4E5F"/>
        </w:pBdr>
      </w:pPr>
      <w:r>
        <w:rPr>
          <w:rFonts w:ascii="Segoe UI" w:hAnsi="Segoe UI"/>
          <w:b/>
          <w:caps w:val="0"/>
          <w:color w:val="111111"/>
          <w:sz w:val="30"/>
        </w:rPr>
        <w:t>Objetivos a corto plazo</w:t>
      </w:r>
    </w:p>
    <w:p>
      <w:pPr>
        <w:spacing w:before="0" w:after="120"/>
      </w:pPr>
      <w:r>
        <w:rPr>
          <w:rFonts w:ascii="Segoe UI" w:hAnsi="Segoe UI"/>
          <w:b w:val="0"/>
          <w:caps w:val="0"/>
          <w:color w:val="5A5A5A"/>
          <w:sz w:val="20"/>
        </w:rPr>
        <w:t>Los próximos tres meses.</w:t>
      </w:r>
    </w:p>
    <w:p>
      <w:pPr>
        <w:spacing w:after="70"/>
        <w:ind w:left="351" w:hanging="215"/>
      </w:pPr>
      <w:r>
        <w:rPr>
          <w:rFonts w:ascii="Segoe UI" w:hAnsi="Segoe UI"/>
          <w:color w:val="1F4E5F"/>
          <w:sz w:val="20"/>
        </w:rPr>
        <w:t xml:space="preserve">—  </w:t>
      </w:r>
      <w:r>
        <w:rPr>
          <w:rFonts w:ascii="Segoe UI" w:hAnsi="Segoe UI"/>
          <w:b/>
          <w:color w:val="111111"/>
          <w:sz w:val="20"/>
        </w:rPr>
        <w:t xml:space="preserve">Limpiar: </w:t>
      </w:r>
      <w:r>
        <w:rPr>
          <w:rFonts w:ascii="Segoe UI" w:hAnsi="Segoe UI"/>
          <w:color w:val="111111"/>
          <w:sz w:val="20"/>
        </w:rPr>
        <w:t>borrar los CV expuestos, actualizar LinkedIn, instalar analítica.</w:t>
      </w:r>
    </w:p>
    <w:p>
      <w:pPr>
        <w:spacing w:after="70"/>
        <w:ind w:left="351" w:hanging="215"/>
      </w:pPr>
      <w:r>
        <w:rPr>
          <w:rFonts w:ascii="Segoe UI" w:hAnsi="Segoe UI"/>
          <w:color w:val="1F4E5F"/>
          <w:sz w:val="20"/>
        </w:rPr>
        <w:t xml:space="preserve">—  </w:t>
      </w:r>
      <w:r>
        <w:rPr>
          <w:rFonts w:ascii="Segoe UI" w:hAnsi="Segoe UI"/>
          <w:b/>
          <w:color w:val="111111"/>
          <w:sz w:val="20"/>
        </w:rPr>
        <w:t xml:space="preserve">Dominio: </w:t>
      </w:r>
      <w:r>
        <w:rPr>
          <w:rFonts w:ascii="Segoe UI" w:hAnsi="Segoe UI"/>
          <w:color w:val="111111"/>
          <w:sz w:val="20"/>
        </w:rPr>
        <w:t>mudarse a japortafolio.com para dejar de competir consigo mismo.</w:t>
      </w:r>
    </w:p>
    <w:p>
      <w:pPr>
        <w:spacing w:after="70"/>
        <w:ind w:left="351" w:hanging="215"/>
      </w:pPr>
      <w:r>
        <w:rPr>
          <w:rFonts w:ascii="Segoe UI" w:hAnsi="Segoe UI"/>
          <w:color w:val="1F4E5F"/>
          <w:sz w:val="20"/>
        </w:rPr>
        <w:t xml:space="preserve">—  </w:t>
      </w:r>
      <w:r>
        <w:rPr>
          <w:rFonts w:ascii="Segoe UI" w:hAnsi="Segoe UI"/>
          <w:b/>
          <w:color w:val="111111"/>
          <w:sz w:val="20"/>
        </w:rPr>
        <w:t xml:space="preserve">Contenido: </w:t>
      </w:r>
      <w:r>
        <w:rPr>
          <w:rFonts w:ascii="Segoe UI" w:hAnsi="Segoe UI"/>
          <w:color w:val="111111"/>
          <w:sz w:val="20"/>
        </w:rPr>
        <w:t>los tres casos de Ideo Maker, previa confirmación de qué se puede publicar.</w:t>
      </w:r>
    </w:p>
    <w:p>
      <w:pPr>
        <w:spacing w:after="70"/>
        <w:ind w:left="351" w:hanging="215"/>
      </w:pPr>
      <w:r>
        <w:rPr>
          <w:rFonts w:ascii="Segoe UI" w:hAnsi="Segoe UI"/>
          <w:color w:val="1F4E5F"/>
          <w:sz w:val="20"/>
        </w:rPr>
        <w:t xml:space="preserve">—  </w:t>
      </w:r>
      <w:r>
        <w:rPr>
          <w:rFonts w:ascii="Segoe UI" w:hAnsi="Segoe UI"/>
          <w:b/>
          <w:color w:val="111111"/>
          <w:sz w:val="20"/>
        </w:rPr>
        <w:t xml:space="preserve">Primera pieza: </w:t>
      </w:r>
      <w:r>
        <w:rPr>
          <w:rFonts w:ascii="Segoe UI" w:hAnsi="Segoe UI"/>
          <w:color w:val="111111"/>
          <w:sz w:val="20"/>
        </w:rPr>
        <w:t>escribir la guía del comprador, que es la pieza más fácil y la más citable.</w:t>
      </w:r>
    </w:p>
    <w:p>
      <w:pPr>
        <w:spacing w:after="70"/>
        <w:ind w:left="351" w:hanging="215"/>
      </w:pPr>
      <w:r>
        <w:rPr>
          <w:rFonts w:ascii="Segoe UI" w:hAnsi="Segoe UI"/>
          <w:color w:val="1F4E5F"/>
          <w:sz w:val="20"/>
        </w:rPr>
        <w:t xml:space="preserve">—  </w:t>
      </w:r>
      <w:r>
        <w:rPr>
          <w:rFonts w:ascii="Segoe UI" w:hAnsi="Segoe UI"/>
          <w:color w:val="111111"/>
          <w:sz w:val="20"/>
        </w:rPr>
        <w:t>definir la lista de servicios, que hoy no refleja todo lo que realmente hace.</w:t>
      </w:r>
    </w:p>
    <w:p>
      <w:pPr>
        <w:spacing w:after="70"/>
        <w:ind w:left="351" w:hanging="215"/>
      </w:pPr>
      <w:r>
        <w:rPr>
          <w:rFonts w:ascii="Segoe UI" w:hAnsi="Segoe UI"/>
          <w:color w:val="1F4E5F"/>
          <w:sz w:val="20"/>
        </w:rPr>
        <w:t xml:space="preserve">—  </w:t>
      </w:r>
      <w:r>
        <w:rPr>
          <w:rFonts w:ascii="Segoe UI" w:hAnsi="Segoe UI"/>
          <w:color w:val="111111"/>
          <w:sz w:val="20"/>
        </w:rPr>
        <w:t>cerrar la decisión pendiente de las fotos con menores. El blog vive dentro del sitio (decidido el 1 de octubre).</w:t>
      </w:r>
    </w:p>
    <w:p>
      <w:pPr>
        <w:spacing w:after="70"/>
        <w:ind w:left="351" w:hanging="215"/>
      </w:pPr>
      <w:r>
        <w:rPr>
          <w:rFonts w:ascii="Segoe UI" w:hAnsi="Segoe UI"/>
          <w:color w:val="1F4E5F"/>
          <w:sz w:val="20"/>
        </w:rPr>
        <w:t xml:space="preserve">—  </w:t>
      </w:r>
      <w:r>
        <w:rPr>
          <w:rFonts w:ascii="Segoe UI" w:hAnsi="Segoe UI"/>
          <w:b/>
          <w:color w:val="111111"/>
          <w:sz w:val="20"/>
        </w:rPr>
        <w:t xml:space="preserve">Canal: </w:t>
      </w:r>
      <w:r>
        <w:rPr>
          <w:rFonts w:ascii="Segoe UI" w:hAnsi="Segoe UI"/>
          <w:color w:val="111111"/>
          <w:sz w:val="20"/>
        </w:rPr>
        <w:t>crear el canal Proyecto Ja, construir la sección de blog y publicar el primer video con su página.</w:t>
      </w:r>
    </w:p>
    <w:p>
      <w:pPr>
        <w:spacing w:before="400" w:after="60"/>
        <w:pBdr>
          <w:bottom w:val="single" w:sz="12" w:space="6" w:color="1F4E5F"/>
        </w:pBdr>
      </w:pPr>
      <w:r>
        <w:rPr>
          <w:rFonts w:ascii="Segoe UI" w:hAnsi="Segoe UI"/>
          <w:b/>
          <w:caps w:val="0"/>
          <w:color w:val="111111"/>
          <w:sz w:val="30"/>
        </w:rPr>
        <w:t>Objetivos a largo plazo</w:t>
      </w:r>
    </w:p>
    <w:p>
      <w:pPr>
        <w:spacing w:before="0" w:after="120"/>
      </w:pPr>
      <w:r>
        <w:rPr>
          <w:rFonts w:ascii="Segoe UI" w:hAnsi="Segoe UI"/>
          <w:b w:val="0"/>
          <w:caps w:val="0"/>
          <w:color w:val="5A5A5A"/>
          <w:sz w:val="20"/>
        </w:rPr>
        <w:t>De un año en adelante.</w:t>
      </w:r>
    </w:p>
    <w:p>
      <w:pPr>
        <w:spacing w:after="70"/>
        <w:ind w:left="351" w:hanging="215"/>
      </w:pPr>
      <w:r>
        <w:rPr>
          <w:rFonts w:ascii="Segoe UI" w:hAnsi="Segoe UI"/>
          <w:color w:val="1F4E5F"/>
          <w:sz w:val="20"/>
        </w:rPr>
        <w:t xml:space="preserve">—  </w:t>
      </w:r>
      <w:r>
        <w:rPr>
          <w:rFonts w:ascii="Segoe UI" w:hAnsi="Segoe UI"/>
          <w:b/>
          <w:color w:val="111111"/>
          <w:sz w:val="20"/>
        </w:rPr>
        <w:t xml:space="preserve">Posición: </w:t>
      </w:r>
      <w:r>
        <w:rPr>
          <w:rFonts w:ascii="Segoe UI" w:hAnsi="Segoe UI"/>
          <w:color w:val="111111"/>
          <w:sz w:val="20"/>
        </w:rPr>
        <w:t>ser el practicante que documenta la educación maker en Chile. La posición está vacía y es la única que su trabajo respalda de verdad.</w:t>
      </w:r>
    </w:p>
    <w:p>
      <w:pPr>
        <w:spacing w:after="70"/>
        <w:ind w:left="351" w:hanging="215"/>
      </w:pPr>
      <w:r>
        <w:rPr>
          <w:rFonts w:ascii="Segoe UI" w:hAnsi="Segoe UI"/>
          <w:color w:val="1F4E5F"/>
          <w:sz w:val="20"/>
        </w:rPr>
        <w:t xml:space="preserve">—  </w:t>
      </w:r>
      <w:r>
        <w:rPr>
          <w:rFonts w:ascii="Segoe UI" w:hAnsi="Segoe UI"/>
          <w:b/>
          <w:color w:val="111111"/>
          <w:sz w:val="20"/>
        </w:rPr>
        <w:t xml:space="preserve">Ser la fuente: </w:t>
      </w:r>
      <w:r>
        <w:rPr>
          <w:rFonts w:ascii="Segoe UI" w:hAnsi="Segoe UI"/>
          <w:color w:val="111111"/>
          <w:sz w:val="20"/>
        </w:rPr>
        <w:t>un archivo público de práctica documentada en español, que hoy no existe.</w:t>
      </w:r>
    </w:p>
    <w:p>
      <w:pPr>
        <w:spacing w:after="70"/>
        <w:ind w:left="351" w:hanging="215"/>
      </w:pPr>
      <w:r>
        <w:rPr>
          <w:rFonts w:ascii="Segoe UI" w:hAnsi="Segoe UI"/>
          <w:color w:val="1F4E5F"/>
          <w:sz w:val="20"/>
        </w:rPr>
        <w:t xml:space="preserve">—  </w:t>
      </w:r>
      <w:r>
        <w:rPr>
          <w:rFonts w:ascii="Segoe UI" w:hAnsi="Segoe UI"/>
          <w:b/>
          <w:color w:val="111111"/>
          <w:sz w:val="20"/>
        </w:rPr>
        <w:t xml:space="preserve">Salir de lo propio: </w:t>
      </w:r>
      <w:r>
        <w:rPr>
          <w:rFonts w:ascii="Segoe UI" w:hAnsi="Segoe UI"/>
          <w:color w:val="111111"/>
          <w:sz w:val="20"/>
        </w:rPr>
        <w:t>que otros lo citen. Es lo único que saca la información de la categoría «autodeclarada», y el mapa del ecosistema es la vía más directa.</w:t>
      </w:r>
    </w:p>
    <w:p>
      <w:pPr>
        <w:spacing w:after="70"/>
        <w:ind w:left="351" w:hanging="215"/>
      </w:pPr>
      <w:r>
        <w:rPr>
          <w:rFonts w:ascii="Segoe UI" w:hAnsi="Segoe UI"/>
          <w:color w:val="1F4E5F"/>
          <w:sz w:val="20"/>
        </w:rPr>
        <w:t xml:space="preserve">—  </w:t>
      </w:r>
      <w:r>
        <w:rPr>
          <w:rFonts w:ascii="Segoe UI" w:hAnsi="Segoe UI"/>
          <w:b/>
          <w:color w:val="111111"/>
          <w:sz w:val="20"/>
        </w:rPr>
        <w:t xml:space="preserve">Habilitación: </w:t>
      </w:r>
      <w:r>
        <w:rPr>
          <w:rFonts w:ascii="Segoe UI" w:hAnsi="Segoe UI"/>
          <w:color w:val="111111"/>
          <w:sz w:val="20"/>
        </w:rPr>
        <w:t>completar el magíster y quedar inscrito como ATE, que es lo que habilita vender directo a colegios con fondos públicos.</w:t>
      </w:r>
    </w:p>
    <w:p>
      <w:pPr>
        <w:spacing w:after="70"/>
        <w:ind w:left="351" w:hanging="215"/>
      </w:pPr>
      <w:r>
        <w:rPr>
          <w:rFonts w:ascii="Segoe UI" w:hAnsi="Segoe UI"/>
          <w:color w:val="1F4E5F"/>
          <w:sz w:val="20"/>
        </w:rPr>
        <w:t xml:space="preserve">—  </w:t>
      </w:r>
      <w:r>
        <w:rPr>
          <w:rFonts w:ascii="Segoe UI" w:hAnsi="Segoe UI"/>
          <w:color w:val="111111"/>
          <w:sz w:val="20"/>
        </w:rPr>
        <w:t>probar la venta con un solo comprador antes de construir cualquier plataforma.</w:t>
      </w:r>
    </w:p>
    <w:p>
      <w:pPr>
        <w:spacing w:before="400" w:after="60"/>
        <w:pBdr>
          <w:bottom w:val="single" w:sz="12" w:space="6" w:color="1F4E5F"/>
        </w:pBdr>
      </w:pPr>
      <w:r>
        <w:rPr>
          <w:rFonts w:ascii="Segoe UI" w:hAnsi="Segoe UI"/>
          <w:b/>
          <w:caps w:val="0"/>
          <w:color w:val="111111"/>
          <w:sz w:val="30"/>
        </w:rPr>
        <w:t>Lo que sigue siendo supuesto</w:t>
      </w:r>
    </w:p>
    <w:p>
      <w:pPr>
        <w:spacing w:before="0" w:after="120"/>
      </w:pPr>
      <w:r>
        <w:rPr>
          <w:rFonts w:ascii="Segoe UI" w:hAnsi="Segoe UI"/>
          <w:b w:val="0"/>
          <w:caps w:val="0"/>
          <w:color w:val="5A5A5A"/>
          <w:sz w:val="20"/>
        </w:rPr>
        <w:t>Tres cosas que no se resolvieron y conviene no olvidar.</w:t>
      </w:r>
    </w:p>
    <w:p>
      <w:pPr>
        <w:spacing w:after="70"/>
        <w:ind w:left="351" w:hanging="215"/>
      </w:pPr>
      <w:r>
        <w:rPr>
          <w:rFonts w:ascii="Segoe UI" w:hAnsi="Segoe UI"/>
          <w:color w:val="1F4E5F"/>
          <w:sz w:val="20"/>
        </w:rPr>
        <w:t xml:space="preserve">—  </w:t>
      </w:r>
      <w:r>
        <w:rPr>
          <w:rFonts w:ascii="Segoe UI" w:hAnsi="Segoe UI"/>
          <w:b/>
          <w:color w:val="111111"/>
          <w:sz w:val="20"/>
        </w:rPr>
        <w:t xml:space="preserve">Volumen de búsqueda en español: </w:t>
      </w:r>
      <w:r>
        <w:rPr>
          <w:rFonts w:ascii="Segoe UI" w:hAnsi="Segoe UI"/>
          <w:color w:val="111111"/>
          <w:sz w:val="20"/>
        </w:rPr>
        <w:t>nunca se midió. Se hace gratis con el Planificador de Palabras Clave de Google.</w:t>
      </w:r>
    </w:p>
    <w:p>
      <w:pPr>
        <w:spacing w:after="70"/>
        <w:ind w:left="351" w:hanging="215"/>
      </w:pPr>
      <w:r>
        <w:rPr>
          <w:rFonts w:ascii="Segoe UI" w:hAnsi="Segoe UI"/>
          <w:color w:val="1F4E5F"/>
          <w:sz w:val="20"/>
        </w:rPr>
        <w:t xml:space="preserve">—  </w:t>
      </w:r>
      <w:r>
        <w:rPr>
          <w:rFonts w:ascii="Segoe UI" w:hAnsi="Segoe UI"/>
          <w:b/>
          <w:color w:val="111111"/>
          <w:sz w:val="20"/>
        </w:rPr>
        <w:t xml:space="preserve">Si el público docente paga: </w:t>
      </w:r>
      <w:r>
        <w:rPr>
          <w:rFonts w:ascii="Segoe UI" w:hAnsi="Segoe UI"/>
          <w:color w:val="111111"/>
          <w:sz w:val="20"/>
        </w:rPr>
        <w:t>no hay evidencia de que un profesor pague por esto. Toda la evidencia apunta al comprador institucional.</w:t>
      </w:r>
    </w:p>
    <w:p>
      <w:pPr>
        <w:spacing w:after="70"/>
        <w:ind w:left="351" w:hanging="215"/>
      </w:pPr>
      <w:r>
        <w:rPr>
          <w:rFonts w:ascii="Segoe UI" w:hAnsi="Segoe UI"/>
          <w:color w:val="1F4E5F"/>
          <w:sz w:val="20"/>
        </w:rPr>
        <w:t xml:space="preserve">—  </w:t>
      </w:r>
      <w:r>
        <w:rPr>
          <w:rFonts w:ascii="Segoe UI" w:hAnsi="Segoe UI"/>
          <w:b/>
          <w:color w:val="111111"/>
          <w:sz w:val="20"/>
        </w:rPr>
        <w:t xml:space="preserve">Dos preguntas: </w:t>
      </w:r>
      <w:r>
        <w:rPr>
          <w:rFonts w:ascii="Segoe UI" w:hAnsi="Segoe UI"/>
          <w:color w:val="111111"/>
          <w:sz w:val="20"/>
        </w:rPr>
        <w:t>quedaron sin medir las preguntas 4 y 6, aunque Perplexity respondió la 4 de rebote, dos veces.</w:t>
      </w:r>
    </w:p>
    <w:p>
      <w:pPr>
        <w:spacing w:before="400" w:after="60"/>
        <w:pBdr>
          <w:bottom w:val="single" w:sz="12" w:space="6" w:color="1F4E5F"/>
        </w:pBdr>
      </w:pPr>
      <w:r>
        <w:rPr>
          <w:rFonts w:ascii="Segoe UI" w:hAnsi="Segoe UI"/>
          <w:b/>
          <w:caps w:val="0"/>
          <w:color w:val="111111"/>
          <w:sz w:val="30"/>
        </w:rPr>
        <w:t>Decisiones tomadas</w:t>
      </w:r>
    </w:p>
    <w:p>
      <w:pPr>
        <w:spacing w:before="0" w:after="160"/>
      </w:pPr>
      <w:r>
        <w:rPr>
          <w:rFonts w:ascii="Segoe UI" w:hAnsi="Segoe UI"/>
          <w:b w:val="0"/>
          <w:caps w:val="0"/>
          <w:color w:val="5A5A5A"/>
          <w:sz w:val="20"/>
        </w:rPr>
        <w:t>Para no volver a discutirlas.</w:t>
      </w:r>
    </w:p>
    <w:tbl>
      <w:tblPr>
        <w:tblW w:type="auto" w:w="0"/>
        <w:jc w:val="left"/>
        <w:tblLayout w:type="fixed"/>
        <w:tblLook w:firstColumn="1" w:firstRow="1" w:lastColumn="0" w:lastRow="0" w:noHBand="0" w:noVBand="1" w:val="04A0"/>
        <w:tblLayout w:type="fixed"/>
      </w:tblPr>
      <w:tblGrid>
        <w:gridCol w:w="3402"/>
        <w:gridCol w:w="6350"/>
      </w:tblGrid>
      <w:tr>
        <w:tc>
          <w:tcPr>
            <w:tcW w:type="dxa" w:w="3402"/>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Decisión</w:t>
            </w:r>
          </w:p>
        </w:tc>
        <w:tc>
          <w:tcPr>
            <w:tcW w:type="dxa" w:w="6350"/>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Por qué</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HTML generado, nunca dibujado en el navegador</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Es la diferencia entre existir y no existir para la IA y para los previsualizadores</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Sin npm ni node en el sitio</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Node se instaló para las diez aplicaciones de Vicente, no para el portafolio</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Todo el contenido en un solo archivo</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Se edita en un lugar y se publica sin herramientas</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Ninguna cara de menor de edad</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Regla propia de Vicente, sin excepciones</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Caras de personas adultas sí</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El trabajo se ve hecho por gente y no por objetos</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Cero marcadores publicados</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Lo que falta se saca del sitio y se anota en FALTANTES.md</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No construir plataforma de venta</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Se prevende primero; si funciona, se cobra con un servicio externo</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El blog vive dentro del sitio</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Cada video del canal tiene su página; la página queda y es lo que se cita</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El canal se llama Proyecto Ja</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Ja es la marca del sitio; el nombre propio choca con un futbolista y un luchador</w:t>
            </w:r>
          </w:p>
        </w:tc>
      </w:tr>
      <w:tr>
        <w:tc>
          <w:tcPr>
            <w:tcW w:type="dxa" w:w="340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No ponerse en el mapa del ecosistema</w:t>
            </w:r>
          </w:p>
        </w:tc>
        <w:tc>
          <w:tcPr>
            <w:tcW w:type="dxa" w:w="6350"/>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El nombre pega más como autor que como ítem de la lista</w:t>
            </w:r>
          </w:p>
        </w:tc>
      </w:tr>
    </w:tbl>
    <w:p>
      <w:pPr>
        <w:spacing w:before="0" w:after="80"/>
      </w:pPr>
      <w:r>
        <w:rPr>
          <w:rFonts w:ascii="Segoe UI" w:hAnsi="Segoe UI"/>
          <w:b w:val="0"/>
          <w:caps w:val="0"/>
          <w:color w:val="111111"/>
          <w:sz w:val="20"/>
        </w:rPr>
      </w:r>
    </w:p>
    <w:p>
      <w:pPr>
        <w:spacing w:before="400" w:after="60"/>
        <w:pBdr>
          <w:bottom w:val="single" w:sz="12" w:space="6" w:color="1F4E5F"/>
        </w:pBdr>
      </w:pPr>
      <w:r>
        <w:rPr>
          <w:rFonts w:ascii="Segoe UI" w:hAnsi="Segoe UI"/>
          <w:b/>
          <w:caps w:val="0"/>
          <w:color w:val="111111"/>
          <w:sz w:val="30"/>
        </w:rPr>
        <w:t>Próxima actualización</w:t>
      </w:r>
    </w:p>
    <w:p>
      <w:pPr>
        <w:spacing w:before="0" w:after="160"/>
      </w:pPr>
      <w:r>
        <w:rPr>
          <w:rFonts w:ascii="Segoe UI" w:hAnsi="Segoe UI"/>
          <w:b w:val="0"/>
          <w:caps w:val="0"/>
          <w:color w:val="5A5A5A"/>
          <w:sz w:val="20"/>
        </w:rPr>
        <w:t>Espacio para anotar qué cambió desde el 1 de octubre de 2026.</w:t>
      </w:r>
    </w:p>
    <w:tbl>
      <w:tblPr>
        <w:tblW w:type="auto" w:w="0"/>
        <w:tblLayout w:type="fixed"/>
        <w:tblLook w:firstColumn="1" w:firstRow="1" w:lastColumn="0" w:lastRow="0" w:noHBand="0" w:noVBand="1" w:val="04A0"/>
        <w:tblLayout w:type="fixed"/>
      </w:tblPr>
      <w:tblGrid>
        <w:gridCol w:w="2041"/>
        <w:gridCol w:w="8045"/>
      </w:tblGrid>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r>
              <w:rPr>
                <w:rFonts w:ascii="Segoe UI" w:hAnsi="Segoe UI"/>
                <w:b/>
                <w:color w:val="111111"/>
                <w:sz w:val="18"/>
              </w:rPr>
              <w:t>Fecha</w:t>
            </w: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r>
              <w:rPr>
                <w:rFonts w:ascii="Segoe UI" w:hAnsi="Segoe UI"/>
                <w:b/>
                <w:color w:val="111111"/>
                <w:sz w:val="18"/>
              </w:rPr>
              <w:t>Qué se hizo</w:t>
            </w: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r>
              <w:rPr>
                <w:rFonts w:ascii="Segoe UI" w:hAnsi="Segoe UI"/>
                <w:b/>
                <w:color w:val="111111"/>
                <w:sz w:val="18"/>
              </w:rPr>
              <w:t>Qué se aprendió</w:t>
            </w: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r>
              <w:rPr>
                <w:rFonts w:ascii="Segoe UI" w:hAnsi="Segoe UI"/>
                <w:b/>
                <w:color w:val="111111"/>
                <w:sz w:val="18"/>
              </w:rPr>
              <w:t>Qué sigue</w:t>
            </w: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r>
        <w:trPr>
          <w:trHeight w:val="539" w:hRule="atLeast"/>
        </w:trPr>
        <w:tc>
          <w:tcPr>
            <w:tcW w:type="dxa" w:w="2041"/>
            <w:tcMar>
              <w:top w:w="110" w:type="dxa"/>
              <w:bottom w:w="110" w:type="dxa"/>
              <w:left w:w="120" w:type="dxa"/>
              <w:right w:w="120" w:type="dxa"/>
            </w:tcMar>
            <w:tcBorders>
              <w:top w:val="nil"/>
              <w:bottom w:val="single" w:sz="4" w:color="D8D6D2"/>
              <w:left w:val="nil"/>
              <w:right w:val="nil"/>
            </w:tcBorders>
          </w:tcPr>
          <w:p>
            <w:pPr>
              <w:spacing w:after="0"/>
            </w:pPr>
          </w:p>
        </w:tc>
        <w:tc>
          <w:tcPr>
            <w:tcW w:type="dxa" w:w="8045"/>
            <w:tcMar>
              <w:top w:w="110" w:type="dxa"/>
              <w:bottom w:w="110" w:type="dxa"/>
              <w:left w:w="120" w:type="dxa"/>
              <w:right w:w="120" w:type="dxa"/>
            </w:tcMar>
            <w:tcBorders>
              <w:top w:val="nil"/>
              <w:bottom w:val="single" w:sz="4" w:color="D8D6D2"/>
              <w:left w:val="nil"/>
              <w:right w:val="nil"/>
            </w:tcBorders>
          </w:tcPr>
          <w:p>
            <w:pPr>
              <w:spacing w:after="0"/>
            </w:pPr>
          </w:p>
        </w:tc>
      </w:tr>
    </w:tbl>
    <w:p>
      <w:pPr>
        <w:spacing w:before="0" w:after="80"/>
      </w:pPr>
      <w:r>
        <w:rPr>
          <w:rFonts w:ascii="Segoe UI" w:hAnsi="Segoe UI"/>
          <w:b w:val="0"/>
          <w:caps w:val="0"/>
          <w:color w:val="111111"/>
          <w:sz w:val="20"/>
        </w:rPr>
      </w:r>
    </w:p>
    <w:p>
      <w:pPr>
        <w:spacing w:before="320"/>
        <w:jc w:val="center"/>
      </w:pPr>
      <w:r>
        <w:rPr>
          <w:rFonts w:ascii="Segoe UI" w:hAnsi="Segoe UI"/>
          <w:color w:val="5A5A5A"/>
          <w:sz w:val="16"/>
        </w:rPr>
        <w:t>Documento generado el 1 de octubre de 2026  ·  Versión técnica en documentacion/PROYECTO.md  ·  Medición completa en documentacion/linea-base-2026-09-20.md  ·  Canal en documentacion/canal-youtube.md  ·  Pendientes vivos en FALTANTES.md</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Segoe UI" w:hAnsi="Segoe UI" w:eastAsia="Segoe U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Portafolio — estado y plan</dc:title>
  <dc:subject/>
  <dc:creator>Vicente Cáceres Farías</dc:creator>
  <cp:keywords/>
  <dc:description>generated by python-docx</dc:description>
  <cp:lastModifiedBy/>
  <cp:revision>1</cp:revision>
  <dcterms:created xsi:type="dcterms:W3CDTF">2013-12-23T23:15:00Z</dcterms:created>
  <dcterms:modified xsi:type="dcterms:W3CDTF">2013-12-23T23:15:00Z</dcterms:modified>
  <cp:category/>
</cp:coreProperties>
</file>