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5B919" w14:textId="77777777" w:rsidR="007501FD" w:rsidRPr="007501FD" w:rsidRDefault="007501FD" w:rsidP="007501FD">
      <w:pPr>
        <w:rPr>
          <w:b/>
          <w:bCs/>
        </w:rPr>
      </w:pPr>
      <w:proofErr w:type="spellStart"/>
      <w:r w:rsidRPr="007501FD">
        <w:rPr>
          <w:b/>
          <w:bCs/>
        </w:rPr>
        <w:t>Fewture</w:t>
      </w:r>
      <w:proofErr w:type="spellEnd"/>
      <w:r w:rsidRPr="007501FD">
        <w:rPr>
          <w:b/>
          <w:bCs/>
        </w:rPr>
        <w:t xml:space="preserve"> Studios Overview</w:t>
      </w:r>
    </w:p>
    <w:p w14:paraId="5E2AD856" w14:textId="77777777" w:rsidR="007501FD" w:rsidRPr="007501FD" w:rsidRDefault="007501FD" w:rsidP="007501FD">
      <w:r w:rsidRPr="007501FD">
        <w:t xml:space="preserve">The global economy has shifted dramatically in the past decade. While the creator economy has already demonstrated its disruptive power, the true frontier lies in the </w:t>
      </w:r>
      <w:r w:rsidRPr="007501FD">
        <w:rPr>
          <w:b/>
          <w:bCs/>
        </w:rPr>
        <w:t>$1.5 trillion attention economy</w:t>
      </w:r>
      <w:r w:rsidRPr="007501FD">
        <w:t xml:space="preserve">. People are no longer satisfied with traditional </w:t>
      </w:r>
      <w:proofErr w:type="gramStart"/>
      <w:r w:rsidRPr="007501FD">
        <w:t>media—</w:t>
      </w:r>
      <w:proofErr w:type="gramEnd"/>
      <w:r w:rsidRPr="007501FD">
        <w:t>they’d rather experience entertainment, commerce, and storytelling alongside their favorite creators. This shift has transformed attention itself into one of the world’s most valuable resources.</w:t>
      </w:r>
    </w:p>
    <w:p w14:paraId="2CBA3695" w14:textId="77777777" w:rsidR="007501FD" w:rsidRPr="007501FD" w:rsidRDefault="007501FD" w:rsidP="007501FD">
      <w:r w:rsidRPr="007501FD">
        <w:t xml:space="preserve">Some of the biggest creators have already proven how this new model works. MrBeast’s </w:t>
      </w:r>
      <w:proofErr w:type="spellStart"/>
      <w:r w:rsidRPr="007501FD">
        <w:rPr>
          <w:i/>
          <w:iCs/>
        </w:rPr>
        <w:t>Feastables</w:t>
      </w:r>
      <w:proofErr w:type="spellEnd"/>
      <w:r w:rsidRPr="007501FD">
        <w:t xml:space="preserve"> brand hit $100 million in sales within just two years. YouTuber Ryan Trahan owns Target’s second best-selling candy line. The </w:t>
      </w:r>
      <w:proofErr w:type="spellStart"/>
      <w:r w:rsidRPr="007501FD">
        <w:t>RackaRacka</w:t>
      </w:r>
      <w:proofErr w:type="spellEnd"/>
      <w:r w:rsidRPr="007501FD">
        <w:t xml:space="preserve"> brothers turned a $4.5 million budget horror film into a $100 million box office success. In parallel, creator-led ventures have been acquired for billions, set records on streaming platforms, and reached unicorn valuations in record time. The pattern is clear: legacy companies cannot compete with the speed, cultural impact, and loyal audiences that creator-driven businesses bring.</w:t>
      </w:r>
    </w:p>
    <w:p w14:paraId="7ECCB5B6" w14:textId="77777777" w:rsidR="007501FD" w:rsidRPr="007501FD" w:rsidRDefault="007501FD" w:rsidP="007501FD">
      <w:r w:rsidRPr="007501FD">
        <w:t xml:space="preserve">This is where </w:t>
      </w:r>
      <w:proofErr w:type="spellStart"/>
      <w:r w:rsidRPr="007501FD">
        <w:rPr>
          <w:b/>
          <w:bCs/>
        </w:rPr>
        <w:t>Fewture</w:t>
      </w:r>
      <w:proofErr w:type="spellEnd"/>
      <w:r w:rsidRPr="007501FD">
        <w:rPr>
          <w:b/>
          <w:bCs/>
        </w:rPr>
        <w:t xml:space="preserve"> Studios</w:t>
      </w:r>
      <w:r w:rsidRPr="007501FD">
        <w:t xml:space="preserve"> comes in. Positioned as the engine for the next generation of unicorn companies and intellectual property, </w:t>
      </w:r>
      <w:proofErr w:type="spellStart"/>
      <w:r w:rsidRPr="007501FD">
        <w:t>Fewture</w:t>
      </w:r>
      <w:proofErr w:type="spellEnd"/>
      <w:r w:rsidRPr="007501FD">
        <w:t xml:space="preserve"> isn’t just investing from the sidelines. Instead, it co-creates directly with top-tier talent, blending the roles of accelerator, incubator, and venture capital firm. </w:t>
      </w:r>
      <w:proofErr w:type="spellStart"/>
      <w:r w:rsidRPr="007501FD">
        <w:t>Fewture</w:t>
      </w:r>
      <w:proofErr w:type="spellEnd"/>
      <w:r w:rsidRPr="007501FD">
        <w:t xml:space="preserve"> helps creators turn their influence into scalable businesses by developing new startups, providing capital, co-founding ventures, and building the teams necessary to take ideas from concept to market.</w:t>
      </w:r>
    </w:p>
    <w:p w14:paraId="0E64012E" w14:textId="77777777" w:rsidR="007501FD" w:rsidRPr="007501FD" w:rsidRDefault="007501FD" w:rsidP="007501FD">
      <w:r w:rsidRPr="007501FD">
        <w:t xml:space="preserve">Unlike traditional models, </w:t>
      </w:r>
      <w:proofErr w:type="spellStart"/>
      <w:r w:rsidRPr="007501FD">
        <w:t>Fewture</w:t>
      </w:r>
      <w:proofErr w:type="spellEnd"/>
      <w:r w:rsidRPr="007501FD">
        <w:t xml:space="preserve"> Studios doesn’t simply provide funding or advisory services. It acts as a true co-founder—helping to generate ideas, design business strategies, assemble world-class teams, and scale up creator-led enterprises with speed and precision. The result is a studio uniquely designed to transform internet-native talent into category-defining companies.</w:t>
      </w:r>
    </w:p>
    <w:p w14:paraId="2D8DF124" w14:textId="77777777" w:rsidR="007501FD" w:rsidRPr="007501FD" w:rsidRDefault="007501FD" w:rsidP="007501FD">
      <w:r w:rsidRPr="007501FD">
        <w:t xml:space="preserve">The </w:t>
      </w:r>
      <w:proofErr w:type="spellStart"/>
      <w:r w:rsidRPr="007501FD">
        <w:t>Fewture</w:t>
      </w:r>
      <w:proofErr w:type="spellEnd"/>
      <w:r w:rsidRPr="007501FD">
        <w:t xml:space="preserve"> team brings decades of proven experience at the intersection of culture, commerce, and media. Co-founder and CEO </w:t>
      </w:r>
      <w:r w:rsidRPr="007501FD">
        <w:rPr>
          <w:b/>
          <w:bCs/>
        </w:rPr>
        <w:t>Kai Henry</w:t>
      </w:r>
      <w:r w:rsidRPr="007501FD">
        <w:t xml:space="preserve"> is a cultural strategist with a history of building influential lifestyle brands like Beats by Dre and SOL REPUBLIC, as well as leadership experience at </w:t>
      </w:r>
      <w:proofErr w:type="spellStart"/>
      <w:r w:rsidRPr="007501FD">
        <w:t>FaZe</w:t>
      </w:r>
      <w:proofErr w:type="spellEnd"/>
      <w:r w:rsidRPr="007501FD">
        <w:t xml:space="preserve"> Clan. President and COO </w:t>
      </w:r>
      <w:r w:rsidRPr="007501FD">
        <w:rPr>
          <w:b/>
          <w:bCs/>
        </w:rPr>
        <w:t>Josh Stein</w:t>
      </w:r>
      <w:r w:rsidRPr="007501FD">
        <w:t xml:space="preserve"> is a seasoned media executive who scaled businesses across Univision, VICE, and Mirada Studios, with a specialty in bridging legacy media with youth culture. Chief Attention Officer </w:t>
      </w:r>
      <w:r w:rsidRPr="007501FD">
        <w:rPr>
          <w:b/>
          <w:bCs/>
        </w:rPr>
        <w:t>Brandon Dalton</w:t>
      </w:r>
      <w:r w:rsidRPr="007501FD">
        <w:t xml:space="preserve"> has deep roots in music, fashion, and gaming, having been a creative force at </w:t>
      </w:r>
      <w:proofErr w:type="spellStart"/>
      <w:r w:rsidRPr="007501FD">
        <w:t>FaZe</w:t>
      </w:r>
      <w:proofErr w:type="spellEnd"/>
      <w:r w:rsidRPr="007501FD">
        <w:t xml:space="preserve"> Clan and now leading </w:t>
      </w:r>
      <w:proofErr w:type="spellStart"/>
      <w:r w:rsidRPr="007501FD">
        <w:t>Fewture’s</w:t>
      </w:r>
      <w:proofErr w:type="spellEnd"/>
      <w:r w:rsidRPr="007501FD">
        <w:t xml:space="preserve"> creative vision. They are supported by a leadership team spanning brand partnerships, AI engineering, finance, operations, and growth.</w:t>
      </w:r>
    </w:p>
    <w:p w14:paraId="3968CB18" w14:textId="77777777" w:rsidR="007501FD" w:rsidRPr="007501FD" w:rsidRDefault="007501FD" w:rsidP="007501FD">
      <w:r w:rsidRPr="007501FD">
        <w:lastRenderedPageBreak/>
        <w:t xml:space="preserve">Collectively, the founders and team have launched billion-dollar brands, built and sold digital-first companies, and pioneered creator-led growth long before it became an industry standard. With this foundation, </w:t>
      </w:r>
      <w:proofErr w:type="spellStart"/>
      <w:r w:rsidRPr="007501FD">
        <w:t>Fewture</w:t>
      </w:r>
      <w:proofErr w:type="spellEnd"/>
      <w:r w:rsidRPr="007501FD">
        <w:t xml:space="preserve"> Studios is positioned not just to participate in the attention economy—but to lead it.</w:t>
      </w:r>
    </w:p>
    <w:p w14:paraId="40759A30" w14:textId="66308409" w:rsidR="00E24BED" w:rsidRDefault="00E24BED"/>
    <w:sectPr w:rsidR="00E24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1FD"/>
    <w:rsid w:val="00097B50"/>
    <w:rsid w:val="00320B4D"/>
    <w:rsid w:val="0032450C"/>
    <w:rsid w:val="007501FD"/>
    <w:rsid w:val="00965FFB"/>
    <w:rsid w:val="00E24BED"/>
    <w:rsid w:val="00E9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8D2D1"/>
  <w15:chartTrackingRefBased/>
  <w15:docId w15:val="{F7A45A79-C525-4749-A4E9-0BD4A9C70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McCaughey</dc:creator>
  <cp:keywords/>
  <dc:description/>
  <cp:lastModifiedBy>Trevor McCaughey</cp:lastModifiedBy>
  <cp:revision>3</cp:revision>
  <dcterms:created xsi:type="dcterms:W3CDTF">2025-09-05T23:37:00Z</dcterms:created>
  <dcterms:modified xsi:type="dcterms:W3CDTF">2025-09-05T23:43:00Z</dcterms:modified>
</cp:coreProperties>
</file>