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61E5F" w:rsidRDefault="00000000">
      <w:pPr>
        <w:pStyle w:val="Heading1"/>
        <w:spacing w:before="0" w:after="120" w:line="275" w:lineRule="auto"/>
        <w:rPr>
          <w:rFonts w:ascii="Google Sans" w:eastAsia="Google Sans" w:hAnsi="Google Sans" w:cs="Google Sans"/>
          <w:color w:val="1B1C1D"/>
          <w:sz w:val="32"/>
          <w:szCs w:val="32"/>
        </w:rPr>
      </w:pPr>
      <w:r>
        <w:rPr>
          <w:rFonts w:ascii="Google Sans" w:eastAsia="Google Sans" w:hAnsi="Google Sans" w:cs="Google Sans"/>
          <w:color w:val="1B1C1D"/>
          <w:sz w:val="32"/>
          <w:szCs w:val="32"/>
        </w:rPr>
        <w:t>The Evolving Landscape of User Interfaces: From Cognitive Load to Ethical Futures</w:t>
      </w:r>
    </w:p>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 Introduction: The Human-Computer Nexus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graphical user interface (GUI) stands as a pivotal innovation that has fundamentally transformed human interaction with computing. Moving beyond the abstract and often complex command-line interfaces, GUIs introduced visually intuitive systems, making technology accessible to a broader audience. The history of the GUI spans five decades, characterized by incremental refinements built upon a foundation of constant core principles. This evolution is not merely a technological progression but a continuous refinement of the human-computer dialogue itself, profoundly altering how individuals perceive and interact with digital information.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Early dynamic information devices, such as radar displays, laid the groundwork for graphical interfaces by introducing input mechanisms for direct control of computer-generated data. These systems sometimes utilized light pens on cathode-ray-tube (CRT) screens as pointing devices, foreshadowing later developments in direct manipulation. The concept of a multi-panel windowing system, a cornerstone of modern GUIs, was first introduced by real-time graphic display systems like the SAGE Project and Ivan Sutherland's Sketchpad, establishing crucial precedents for how information could be organized and presented visually.</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report delves into the intricate and interdisciplinary nature of user interface (UI) and user experience (UX) design. It explores the cognitive underpinnings that shape effective interaction, the emerging dynamics of the attention economy that influence design choices, and the critical ethical dimensions that demand responsible innovation. Furthermore, it examines the transformative potential of future technologies, such as artificial intelligence (AI) and immersive realities, and their implications for the ongoing evolution of human-computer interaction.</w:t>
      </w:r>
    </w:p>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2. The Foundations of Interaction: A Historical Perspective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journey of the graphical user interface began with pioneering concepts that sought to make computing more intuitive and accessible. These early efforts laid the groundwork for the visually rich and interactive systems prevalent today.</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Early Innovations and Conceptual Breakthroughs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The foundational ideas for graphical interfaces emerged from early dynamic </w:t>
      </w:r>
      <w:r>
        <w:rPr>
          <w:rFonts w:ascii="Google Sans Text" w:eastAsia="Google Sans Text" w:hAnsi="Google Sans Text" w:cs="Google Sans Text"/>
          <w:color w:val="1B1C1D"/>
          <w:sz w:val="24"/>
          <w:szCs w:val="24"/>
        </w:rPr>
        <w:lastRenderedPageBreak/>
        <w:t>information devices. Radar displays, for instance, demonstrated the power of direct control over computer-created data using input devices, setting a precedent for future graphical interactions. Some early CRT screens even employed light pens as pointing devices, a precursor to the mouse. The concept of multi-panel windowing systems, which allows users to view and interact with multiple applications simultaneously, was a significant breakthrough, first showcased in projects like the SAGE System and Ivan Sutherland's Sketchpad.</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 monumental leap forward occurred in the </w:t>
      </w:r>
      <w:r w:rsidR="00781C86">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960s with Douglas Engelbart's Augmentation of Human Intellect project at SRI International. His oN-Line System (NLS) introduced revolutionary concepts, including a mouse-driven cursor and multiple windows for working with hypertext. Engelbart's vision was partly inspired by Vannevar Bush's </w:t>
      </w:r>
      <w:r w:rsidR="00FC0272">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945 concept of the Memex, a desk-based information machine. A crucial aspect of Engelbart's early research was its foundation in how young children learn, prioritizing hand-eye coordination over the use of complex command languages, user-defined macro procedures, or automated data transformations. This emphasis on natural human abilities culminated in "The Mother of All Demos" in </w:t>
      </w:r>
      <w:r w:rsidR="00045F41">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968, a landmark public demonstration that showcased these innovations. This early recognition of fundamental cognitive principles, specifically the reduction of memory burden and the leveraging of natural motor skills, was a pivotal factor in the GUI's eventual widespread adoption. It democratized computing by significantly lowering the cognitive barrier to entry, shifting it from the exclusive domain of specialists to a tool for the general public.</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Xerox PARC and the Desktop Metaphor</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Engelbart's pioneering work directly influenced the advancements at Xerox PARC, as several researchers transitioned from SRI to PARC in the early </w:t>
      </w:r>
      <w:r w:rsidR="003A187C">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970s. In </w:t>
      </w:r>
      <w:r w:rsidR="003A187C">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973, Xerox PARC developed the Alto personal computer, which featured a bitmapped screen and was the first computer to demonstrate the desktop metaphor and a true graphical user interface. This period also saw the development of the modern WIMP (Windows, Icons, Menus, Pointer) GUI by researchers like Alan Kay and Larry Tesler, introduced within the Smalltalk programming environment. This interface utilized windows, icons, and menus—including the first fixed drop-down menu—to support common commands such as opening, deleting, and moving files. Further innovations at PARC included Gypsy, the first bitmap What-You-See-Is-What-You-Get (WYSIWYG) cut and paste editor in </w:t>
      </w:r>
      <w:r w:rsidR="003F7E4B">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974, and the demonstration of graphical user interfaces with icons and the first use of pop-up menus in </w:t>
      </w:r>
      <w:r w:rsidR="003F7E4B">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975.</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lastRenderedPageBreak/>
        <w:t>Mainstream Adoption and Evolution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The Alto's influence extended significantly into the late </w:t>
      </w:r>
      <w:r w:rsidR="00482D4F">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970s and early </w:t>
      </w:r>
      <w:r w:rsidR="00482D4F">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980s, shaping the design of personal computers like the Three Rivers PERQ, Apple Lisa and Macintosh, and early Sun workstations. Beginning in </w:t>
      </w:r>
      <w:r w:rsidR="006352DB">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979, Apple Computer, under Steve Jobs and Jef Raskin, continued to develop these ideas with the Lisa and Macintosh teams, which included former Xerox PARC members. The Apple Lisa, released in </w:t>
      </w:r>
      <w:r w:rsidR="006352DB">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983, featured a document-centric graphical interface built on an advanced hard disk-based operating system that included preemptive multitasking and graphically oriented inter-process communication. It employed a desktop metaphor where files appeared as pieces of paper, directories as folders, and users could arrange desk accessories like calculators and notepads. The Macintosh, in contrast, adopted a program-centric design, though Apple later revisited document-centricity with OpenDoc.</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The </w:t>
      </w:r>
      <w:r w:rsidR="00DD51DA">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990s marked the mainstream adoption of the desktop metaphor, propelled by releases like Windows 95, which aimed for "a computer in every home". Other significant GUIs of this era included those built on the X Window System, Amiga, OS/2, and NeXTSTEP. The </w:t>
      </w:r>
      <w:r w:rsidR="00DD51DA">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 xml:space="preserve">990s also saw a significant push towards improving user interaction, with Windows 3.0 in </w:t>
      </w:r>
      <w:r w:rsidR="00DD51DA">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990 bringing color, enhanced graphics, and a more organized layout, allowing seamless management of multiple applications.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The focus shifted from mere aesthetics to functionality, emphasizing how users interacted with their computers, highlighting usability and accessibility.</w:t>
      </w:r>
      <w:r>
        <w:rPr>
          <w:rFonts w:ascii="Google Sans Text" w:eastAsia="Google Sans Text" w:hAnsi="Google Sans Text" w:cs="Google Sans Text"/>
          <w:color w:val="575B5F"/>
          <w:sz w:val="24"/>
          <w:szCs w:val="24"/>
          <w:vertAlign w:val="superscript"/>
        </w:rPr>
        <w:t>2</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The late </w:t>
      </w:r>
      <w:r w:rsidR="009739FB">
        <w:rPr>
          <w:rFonts w:ascii="Google Sans Text" w:eastAsia="Google Sans Text" w:hAnsi="Google Sans Text" w:cs="Google Sans Text"/>
          <w:color w:val="1B1C1D"/>
          <w:sz w:val="24"/>
          <w:szCs w:val="24"/>
        </w:rPr>
        <w:t>1</w:t>
      </w:r>
      <w:r>
        <w:rPr>
          <w:rFonts w:ascii="Google Sans Text" w:eastAsia="Google Sans Text" w:hAnsi="Google Sans Text" w:cs="Google Sans Text"/>
          <w:color w:val="1B1C1D"/>
          <w:sz w:val="24"/>
          <w:szCs w:val="24"/>
        </w:rPr>
        <w:t>990s and early 2000s ushered in the era of web-based GUIs, driven by the internet's proliferation. Websites began adopting graphical elements, creating visually appealing interfaces using technologies like HTML, CSS, and JavaScript, which enabled dynamic and interactive web experiences.</w:t>
      </w:r>
      <w:r w:rsidR="009739FB">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This period fostered new creativity in interface design, with an emphasis on user engagement and satisfaction. The advent of mobile technology in the late 2000s, particularly the iPhone in 2007, revolutionized user interaction with the introduction of touchscreens. This necessitated a rethinking of design approaches for smaller screens, shifting the focus towards simplicity, gesture-based controls, and minimalistic design. Responsive design also emerged as crucial, ensuring applications and websites adapted seamlessly to different screen sizes, thereby enhancing usability across devices.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The history of UI/UX design demonstrates a continuous tension between adding functionality and maintaining usability. As technology advances and new hardware or interaction paradigms emerge, existing complex interfaces often become </w:t>
      </w:r>
      <w:r>
        <w:rPr>
          <w:rFonts w:ascii="Google Sans Text" w:eastAsia="Google Sans Text" w:hAnsi="Google Sans Text" w:cs="Google Sans Text"/>
          <w:color w:val="1B1C1D"/>
          <w:sz w:val="24"/>
          <w:szCs w:val="24"/>
        </w:rPr>
        <w:lastRenderedPageBreak/>
        <w:t>cumbersome, compelling designers to re-evaluate and simplify their approaches. This cyclical pattern suggests that UI/UX design is a perpetually adaptive field, constantly recalibrating the balance between feature richness and cognitive ease. Each new development, such as augmented or virtual reality, introduces new complexities that will inevitably be refined through a renewed focus on simplicity and intuitive interaction.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following table summarizes key milestones in GUI evolution: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 Evolution of GUI Milestones and Key Innovations</w:t>
      </w:r>
    </w:p>
    <w:p w:rsidR="00361E5F" w:rsidRDefault="00361E5F">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Era/Decade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Key Innovation/System</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Pioneers/Organizations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Core Principle/Impact on User Interaction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DD51DA">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w:t>
            </w:r>
            <w:r w:rsidR="00000000">
              <w:rPr>
                <w:rFonts w:ascii="Google Sans Text" w:eastAsia="Google Sans Text" w:hAnsi="Google Sans Text" w:cs="Google Sans Text"/>
                <w:color w:val="1B1C1D"/>
                <w:sz w:val="20"/>
                <w:szCs w:val="20"/>
              </w:rPr>
              <w:t>940s-50s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Memex Concept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Vannevar Bush</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Vision of desk-based information machine, inspired later hypertext </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DD51DA">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w:t>
            </w:r>
            <w:r w:rsidR="00000000">
              <w:rPr>
                <w:rFonts w:ascii="Google Sans Text" w:eastAsia="Google Sans Text" w:hAnsi="Google Sans Text" w:cs="Google Sans Text"/>
                <w:color w:val="1B1C1D"/>
                <w:sz w:val="20"/>
                <w:szCs w:val="20"/>
              </w:rPr>
              <w:t>950s-60s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SAGE Project, Sketchpad</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Ivan Sutherland</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First real-time graphic display, multi-panel windowing, direct control with input devices </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DD51DA">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w:t>
            </w:r>
            <w:r w:rsidR="00000000">
              <w:rPr>
                <w:rFonts w:ascii="Google Sans Text" w:eastAsia="Google Sans Text" w:hAnsi="Google Sans Text" w:cs="Google Sans Text"/>
                <w:color w:val="1B1C1D"/>
                <w:sz w:val="20"/>
                <w:szCs w:val="20"/>
              </w:rPr>
              <w:t>960s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oN-Line System (NLS)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Douglas Engelbart (SRI)</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Mouse-driven cursor, multiple windows, hypertext, hand-eye coordination over command languages </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DD51DA">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w:t>
            </w:r>
            <w:r w:rsidR="00000000">
              <w:rPr>
                <w:rFonts w:ascii="Google Sans Text" w:eastAsia="Google Sans Text" w:hAnsi="Google Sans Text" w:cs="Google Sans Text"/>
                <w:color w:val="1B1C1D"/>
                <w:sz w:val="20"/>
                <w:szCs w:val="20"/>
              </w:rPr>
              <w:t>970s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Xerox Alto, WIMP GUI</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Xerox PARC (Kay, Tesler)</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Desktop metaphor, bitmapped screen, Windows, Icons, Menus, Pointer, WYSIWYG editing </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DD51DA">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1</w:t>
            </w:r>
            <w:r w:rsidR="00000000">
              <w:rPr>
                <w:rFonts w:ascii="Google Sans Text" w:eastAsia="Google Sans Text" w:hAnsi="Google Sans Text" w:cs="Google Sans Text"/>
                <w:color w:val="1B1C1D"/>
                <w:sz w:val="20"/>
                <w:szCs w:val="20"/>
              </w:rPr>
              <w:t>980s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Apple Lisa &amp; Macintosh</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Apple Computer</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Mainstream graphical interfaces, document-centric (Lisa) &amp; program-centric (Macintosh) desktop metaphor </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DD51DA">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w:t>
            </w:r>
            <w:r w:rsidR="00000000">
              <w:rPr>
                <w:rFonts w:ascii="Google Sans Text" w:eastAsia="Google Sans Text" w:hAnsi="Google Sans Text" w:cs="Google Sans Text"/>
                <w:color w:val="1B1C1D"/>
                <w:sz w:val="20"/>
                <w:szCs w:val="20"/>
              </w:rPr>
              <w:t>990s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Windows 95, Web GUIs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Microsoft, Web developers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Mainstream desktop adoption, color, enhanced graphics, organized layouts, web-based visual interfaces </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2000s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iPhone, Mobile GUIs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Apple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Touchscreens, simplicity, gesture-based controls, responsive design for smaller screens </w:t>
            </w:r>
            <w:r>
              <w:rPr>
                <w:rFonts w:ascii="Google Sans Text" w:eastAsia="Google Sans Text" w:hAnsi="Google Sans Text" w:cs="Google Sans Text"/>
                <w:color w:val="575B5F"/>
                <w:sz w:val="24"/>
                <w:szCs w:val="24"/>
                <w:vertAlign w:val="superscript"/>
              </w:rPr>
              <w:t>2</w:t>
            </w:r>
          </w:p>
        </w:tc>
      </w:tr>
    </w:tbl>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br/>
        <w:t>3. Cognition at the Core: Understanding and Managing Mental Effort</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At the heart of effective user interface design lies a deep understanding of human cognition, particularly the concept of cognitive load. This principle dictates how much mental effort users can expend before experiencing frustration or making errors.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Cognitive Load Theory in UX Design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Cognitive Load Theory, developed by educational psychologist John Sweller in the 980s, posits that the human brain has a limited capacity for processing information, especially when confronted with new or complex material. In the context of UX design, cognitive load refers to the total mental effort required to process information or complete a task. When the demands of an interface exceed a user's working memory capacity, it leads to cognitive overload, which can significantly increase task difficulty, raise the chances of errors, and ultimately decrease performance.</w:t>
      </w:r>
    </w:p>
    <w:p w:rsidR="00361E5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Several factors contribute to high cognitive load in UX design:</w:t>
      </w:r>
    </w:p>
    <w:p w:rsidR="00361E5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lastRenderedPageBreak/>
        <w:t>Complexity of Information:</w:t>
      </w:r>
      <w:r>
        <w:rPr>
          <w:rFonts w:ascii="Google Sans Text" w:eastAsia="Google Sans Text" w:hAnsi="Google Sans Text" w:cs="Google Sans Text"/>
          <w:color w:val="1B1C1D"/>
          <w:sz w:val="24"/>
          <w:szCs w:val="24"/>
        </w:rPr>
        <w:t xml:space="preserve"> Overloaded interfaces with too many elements competing for attention, or long, technical content without breaks or visual aids, force the brain to work harder to decode information.</w:t>
      </w:r>
    </w:p>
    <w:p w:rsidR="00361E5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Task Complexity and User Expectations:</w:t>
      </w:r>
      <w:r>
        <w:rPr>
          <w:rFonts w:ascii="Google Sans Text" w:eastAsia="Google Sans Text" w:hAnsi="Google Sans Text" w:cs="Google Sans Text"/>
          <w:color w:val="1B1C1D"/>
          <w:sz w:val="24"/>
          <w:szCs w:val="24"/>
        </w:rPr>
        <w:t xml:space="preserve"> Multi-step processes, unclear instructions or feedback, non-intuitive navigation, or repetitive actions increase mental effort. Users experience higher cognitive load when a system has an unclear navigation flow.</w:t>
      </w:r>
    </w:p>
    <w:p w:rsidR="00361E5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Distractions and Visual Clutter:</w:t>
      </w:r>
      <w:r>
        <w:rPr>
          <w:rFonts w:ascii="Google Sans Text" w:eastAsia="Google Sans Text" w:hAnsi="Google Sans Text" w:cs="Google Sans Text"/>
          <w:color w:val="1B1C1D"/>
          <w:sz w:val="24"/>
          <w:szCs w:val="24"/>
        </w:rPr>
        <w:t xml:space="preserve"> Irrelevant information and excessive design elements demand extra mental effort to filter out distractions and focus on the task at hand. This underscores the importance of minimalistic, clean, and purposeful design in reducing unnecessary cognitive strain.</w:t>
      </w:r>
    </w:p>
    <w:p w:rsidR="00361E5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Poor Navigation:</w:t>
      </w:r>
      <w:r>
        <w:rPr>
          <w:rFonts w:ascii="Google Sans Text" w:eastAsia="Google Sans Text" w:hAnsi="Google Sans Text" w:cs="Google Sans Text"/>
          <w:color w:val="1B1C1D"/>
          <w:sz w:val="24"/>
          <w:szCs w:val="24"/>
        </w:rPr>
        <w:t xml:space="preserve"> If the navigation structure is not intuitive, users must expend mental effort to figure out their location or how to proceed. Complex or poorly labeled menus contribute significantly to cognitive load, while a straightforward layout helps minimize it.</w:t>
      </w:r>
    </w:p>
    <w:p w:rsidR="00361E5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Information Overload:</w:t>
      </w:r>
      <w:r>
        <w:rPr>
          <w:rFonts w:ascii="Google Sans Text" w:eastAsia="Google Sans Text" w:hAnsi="Google Sans Text" w:cs="Google Sans Text"/>
          <w:color w:val="1B1C1D"/>
          <w:sz w:val="24"/>
          <w:szCs w:val="24"/>
        </w:rPr>
        <w:t xml:space="preserve"> Presenting too much information simultaneously, such as long paragraphs, excessive images, or a myriad of choices on a single page, can overwhelm users. Breaking information into digestible chunks, using bullet points, and limiting choices can prevent this.</w:t>
      </w:r>
    </w:p>
    <w:p w:rsidR="00361E5F"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Lack of Feedback:</w:t>
      </w:r>
      <w:r>
        <w:rPr>
          <w:rFonts w:ascii="Google Sans Text" w:eastAsia="Google Sans Text" w:hAnsi="Google Sans Text" w:cs="Google Sans Text"/>
          <w:color w:val="1B1C1D"/>
          <w:sz w:val="24"/>
          <w:szCs w:val="24"/>
        </w:rPr>
        <w:t xml:space="preserve"> When users do not receive immediate or clear feedback on their actions, uncertainty arises, increasing mental effort and frustration. Timely and clear feedback is crucial for reducing this burden.</w:t>
      </w:r>
    </w:p>
    <w:p w:rsidR="00361E5F"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Thoughtful UX design can mitigate these issues, reducing anxiety, encouraging mindfulness, and fostering a sense of control and balance for the user. Practical techniques for cognitive load reduction include using clear and intuitive navigation, avoiding unnecessary distractions and visual clutter, implementing progressive disclosure to prevent information overload, providing helpful visual hierarchy and whitespace for clarity, limiting color palettes to highlight abnormal conditions, prioritizing legibility and contrast for text, and reducing reliance on memory through automation, prompts, or clear labeling.</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Cognitive Load in High-Stakes Human-Machine Interfaces (HMIs)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In high-stakes environments, managing cognitive load is paramount. Human-Machine Interfaces (HMIs), which are screens or dashboards that convey information, data, and metrics through graphics, are crucial for effective communication between humans and machines. In these critical applications, "Idiot Proofing" is a key requirement, focusing on presenting data that aligns with the operator's mental </w:t>
      </w:r>
      <w:r>
        <w:rPr>
          <w:rFonts w:ascii="Google Sans Text" w:eastAsia="Google Sans Text" w:hAnsi="Google Sans Text" w:cs="Google Sans Text"/>
          <w:color w:val="1B1C1D"/>
          <w:sz w:val="24"/>
          <w:szCs w:val="24"/>
        </w:rPr>
        <w:lastRenderedPageBreak/>
        <w:t>model, making important information stand out, providing context with data, ensuring consistent button placement, and enabling minimal click accessibility.</w:t>
      </w:r>
    </w:p>
    <w:p w:rsidR="00361E5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Examples from critical industries highlight the importance of minimizing cognitive load:</w:t>
      </w:r>
    </w:p>
    <w:p w:rsidR="00361E5F"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Aviation:</w:t>
      </w:r>
      <w:r>
        <w:rPr>
          <w:rFonts w:ascii="Google Sans Text" w:eastAsia="Google Sans Text" w:hAnsi="Google Sans Text" w:cs="Google Sans Text"/>
          <w:color w:val="1B1C1D"/>
          <w:sz w:val="24"/>
          <w:szCs w:val="24"/>
        </w:rPr>
        <w:t xml:space="preserve"> Cockpit designs are simplified to ensure pilots can manage essential information without being overloaded by excessive stimuli, reducing reliance on memory.</w:t>
      </w:r>
    </w:p>
    <w:p w:rsidR="00361E5F"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Healthcare:</w:t>
      </w:r>
      <w:r>
        <w:rPr>
          <w:rFonts w:ascii="Google Sans Text" w:eastAsia="Google Sans Text" w:hAnsi="Google Sans Text" w:cs="Google Sans Text"/>
          <w:color w:val="1B1C1D"/>
          <w:sz w:val="24"/>
          <w:szCs w:val="24"/>
        </w:rPr>
        <w:t xml:space="preserve"> Medical device interfaces for real-time patient monitoring, such as Philips IntelliVue Monitors, require clear, intuitive design to prevent errors.</w:t>
      </w:r>
    </w:p>
    <w:p w:rsidR="00361E5F" w:rsidRDefault="00000000">
      <w:pPr>
        <w:numPr>
          <w:ilvl w:val="0"/>
          <w:numId w:val="2"/>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Industrial Automation:</w:t>
      </w:r>
      <w:r>
        <w:rPr>
          <w:rFonts w:ascii="Google Sans Text" w:eastAsia="Google Sans Text" w:hAnsi="Google Sans Text" w:cs="Google Sans Text"/>
          <w:color w:val="1B1C1D"/>
          <w:sz w:val="24"/>
          <w:szCs w:val="24"/>
        </w:rPr>
        <w:t xml:space="preserve"> HMIs like Siemens SIMATIC HMI Panels and SCADA systems for factory automation and remote operations prioritize logical data organization and real-time feedback to enhance user awareness and control.</w:t>
      </w:r>
    </w:p>
    <w:p w:rsidR="00361E5F"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This focus connects directly to Human Factors Engineering (HFE) and ergonomics, which aim to optimize task complexity and interface design to align with cognitive limitations.</w:t>
      </w:r>
      <w:r w:rsidR="00CF3CB8">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Ergonomic designs often include fail-safe mechanisms that prevent users from making catastrophic mistakes and simplify interfaces to reduce human error. Streamlining interfaces and reducing the number of steps required to complete tasks can significantly lower error rates, as seen in surgical settings where simplifying tool layouts can improve emergency response times.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Across all UI/UX domains—from general software to high-stakes HMIs and even emerging AR/VR—the concept of "cognitive load" consistently appears as the central challenge and a primary design objective.</w:t>
      </w:r>
      <w:r w:rsidR="00CF3CB8">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This indicates that regardless of technological advancement or application context, the fundamental limitations of human working memory and attention remain the most critical constraint on usability and performance. Any innovation in UI/UX, whether a new interaction paradigm or a novel display technology, must ultimately be evaluated through the lens of cognitive load. If it increases mental effort, its benefits will be negated. Therefore, cognitive load management is not merely a design principle but a universal, enduring measure for successful human-computer interaction, directly linking to user satisfaction, error reduction, and task efficiency.</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Emerging Technologies and Cognitive Load</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Advanced technologies like Augmented Reality (AR) and Virtual Reality (VR) present both opportunities and challenges for cognitive load management. AR technologies have traditionally been employed to reduce cognitive load by minimizing task </w:t>
      </w:r>
      <w:r>
        <w:rPr>
          <w:rFonts w:ascii="Google Sans Text" w:eastAsia="Google Sans Text" w:hAnsi="Google Sans Text" w:cs="Google Sans Text"/>
          <w:color w:val="1B1C1D"/>
          <w:sz w:val="24"/>
          <w:szCs w:val="24"/>
        </w:rPr>
        <w:lastRenderedPageBreak/>
        <w:t>switching and associated working memory load. Wearable AR, combining AR and mobile computing, offers a natural method to augment human cognition by delivering context-aware assistance through multi-modal perceptual cues such as animation, graphics, text, video, voice, and tactile feedback. This approach effectively "chunks" multiple pieces of information into a picture format, decreasing human cognitive overload and accelerating decision-making.</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However, while beneficial, AR/VR also introduces new cognitive challenges. Existing UI paradigms do not seamlessly translate to 3D spaces, leading to issues with usability, accessibility, and efficiency. Users often experience motion sickness, cognitive overload, and difficulties in navigation and object interaction within these immersive environments. A critical consideration is the risk of "attention tunneling," where AR cues can overwhelm the user's attention, causing distraction from important relevant cues in the physical environment and reducing performance. This presents a paradox: the very tools intended to enhance cognitive performance can, if poorly designed, become new sources of cognitive burden. This highlights a critical, ongoing challenge for HCI researchers and designers: how to harness the power of advanced interfaces to truly augment human capabilities without inadvertently overwhelming the user's finite cognitive resources. It necessitates a deep understanding of human perception and attention to prevent these systems from becoming counterproductive.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To address these challenges, solutions for future interfaces include multimodal interaction, combining voice commands, eye tracking, and gesture recognition for a seamless user experience. Haptic feedback is also being integrated to enhance realism and reduce reliance on manual inputs, improving efficiency and accessibility in VR/AR environments. Adaptive UI frameworks that dynamically adjust to user behavior are crucial for minimizing cognitive load in these immersive settings.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following table summarizes the factors influencing cognitive load and strategies for its reduction: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2: Factors Contributing to and Strategies for Reducing Cognitive Load in UI/UX</w:t>
      </w:r>
    </w:p>
    <w:p w:rsidR="00361E5F" w:rsidRDefault="00361E5F">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0"/>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Factor Contributing to High Cognitive Load</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Impact on User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Design Strategy for Reduction</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Complexity of Information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Mental fatigue, difficulty decoding</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Progressive disclosure, visual aids, clear language</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Task Complexity and User Expectations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Increased mental effort, frustration, errors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Intuitive navigation, clear instructions, consistent feedback</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Distractions and Visual Clutter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Difficulty focusing, extra mental effort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Minimalistic design, ample whitespace, avoid irrelevant elements</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Poor Navigation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Disorientation, increased mental effort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Straightforward layout, clear labeling, consistent placement</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Information Overload</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Feeling overwhelmed, reduced comprehension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Chunking information, bullet points, limiting choices</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Lack of Feedback</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Uncertainty, frustration, increased mental effort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Timely and clear feedback on actions</w:t>
            </w:r>
          </w:p>
        </w:tc>
      </w:tr>
      <w:tr w:rsidR="00361E5F">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Reliance on Memory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Increased mental effort, errors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Automation, prompts, clear labeling, familiar UI patterns</w:t>
            </w:r>
          </w:p>
        </w:tc>
      </w:tr>
    </w:tbl>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br/>
        <w:t>4. The Attention Economy: Designing for Engagement in a Distracted World</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In today's digital landscape, human attention has emerged as a finite and valuable commodity, giving rise to the "attention economy." This paradigm shifts the focus from mere visibility to understanding and measuring how effectively digital content captures and sustains audience attention.</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Defining the Attention Economy</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The attention economy represents a fundamental re-evaluation of digital value. Unlike traditional metrics such as impressions or clicks, which only measure the opportunity for exposure, the attention economy prioritizes meaningful engagement. Simply </w:t>
      </w:r>
      <w:r>
        <w:rPr>
          <w:rFonts w:ascii="Google Sans Text" w:eastAsia="Google Sans Text" w:hAnsi="Google Sans Text" w:cs="Google Sans Text"/>
          <w:color w:val="1B1C1D"/>
          <w:sz w:val="24"/>
          <w:szCs w:val="24"/>
        </w:rPr>
        <w:lastRenderedPageBreak/>
        <w:t>seeing or clicking an advertisement does not guarantee it was noticed, remembered, or processed by the user. This new approach emphasizes the depth of user engagement, recognizing that true impact occurs when content genuinely holds a viewer's focus.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The Rise of Attention Metrics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Attention metrics are becoming a new standard in digital advertising, recognized by organizations like the Interactive Advertising Bureau (IAB). These metrics delve deeper than traditional measures, capturing how actively someone engages with an ad and how focused the viewer truly was. The documented superiority of attention metrics is compelling: they are 6 times more predictive of ad recall and 7 times better at forecasting brand awareness than older metrics, making them a significantly more reliable way to gauge campaign resonance.</w:t>
      </w:r>
    </w:p>
    <w:p w:rsidR="00361E5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Attention measurement encompasses two primary components:</w:t>
      </w:r>
    </w:p>
    <w:p w:rsidR="00361E5F"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Exposure:</w:t>
      </w:r>
      <w:r>
        <w:rPr>
          <w:rFonts w:ascii="Google Sans Text" w:eastAsia="Google Sans Text" w:hAnsi="Google Sans Text" w:cs="Google Sans Text"/>
          <w:color w:val="1B1C1D"/>
          <w:sz w:val="24"/>
          <w:szCs w:val="24"/>
        </w:rPr>
        <w:t xml:space="preserve"> This evaluates </w:t>
      </w:r>
      <w:r>
        <w:rPr>
          <w:rFonts w:ascii="Google Sans Text" w:eastAsia="Google Sans Text" w:hAnsi="Google Sans Text" w:cs="Google Sans Text"/>
          <w:i/>
          <w:color w:val="1B1C1D"/>
          <w:sz w:val="24"/>
          <w:szCs w:val="24"/>
        </w:rPr>
        <w:t>how</w:t>
      </w:r>
      <w:r>
        <w:rPr>
          <w:rFonts w:ascii="Google Sans Text" w:eastAsia="Google Sans Text" w:hAnsi="Google Sans Text" w:cs="Google Sans Text"/>
          <w:color w:val="1B1C1D"/>
          <w:sz w:val="24"/>
          <w:szCs w:val="24"/>
        </w:rPr>
        <w:t xml:space="preserve"> and </w:t>
      </w:r>
      <w:r>
        <w:rPr>
          <w:rFonts w:ascii="Google Sans Text" w:eastAsia="Google Sans Text" w:hAnsi="Google Sans Text" w:cs="Google Sans Text"/>
          <w:i/>
          <w:color w:val="1B1C1D"/>
          <w:sz w:val="24"/>
          <w:szCs w:val="24"/>
        </w:rPr>
        <w:t>for how long</w:t>
      </w:r>
      <w:r>
        <w:rPr>
          <w:rFonts w:ascii="Google Sans Text" w:eastAsia="Google Sans Text" w:hAnsi="Google Sans Text" w:cs="Google Sans Text"/>
          <w:color w:val="1B1C1D"/>
          <w:sz w:val="24"/>
          <w:szCs w:val="24"/>
        </w:rPr>
        <w:t xml:space="preserve"> a user views an ad, considering its intensity and prominence.</w:t>
      </w:r>
    </w:p>
    <w:p w:rsidR="00361E5F"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Intensity</w:t>
      </w:r>
      <w:r>
        <w:rPr>
          <w:rFonts w:ascii="Google Sans Text" w:eastAsia="Google Sans Text" w:hAnsi="Google Sans Text" w:cs="Google Sans Text"/>
          <w:color w:val="1B1C1D"/>
          <w:sz w:val="24"/>
          <w:szCs w:val="24"/>
        </w:rPr>
        <w:t xml:space="preserve"> refers to the quality and depth of the exposure. A user briefly glancing at an ad while scrolling is distinct from watching it attentively for several seconds. Longer and more focused attention increases the likelihood that the message will be processed and remembered.</w:t>
      </w:r>
    </w:p>
    <w:p w:rsidR="00361E5F"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Prominence</w:t>
      </w:r>
      <w:r>
        <w:rPr>
          <w:rFonts w:ascii="Google Sans Text" w:eastAsia="Google Sans Text" w:hAnsi="Google Sans Text" w:cs="Google Sans Text"/>
          <w:color w:val="1B1C1D"/>
          <w:sz w:val="24"/>
          <w:szCs w:val="24"/>
        </w:rPr>
        <w:t xml:space="preserve"> assesses the ad's position and size on the screen. A large-format ad in the center of the page has a greater impact than a small banner at the bottom, determining whether the ad is in a high-visual-impact zone or a secondary position where it is easier to ignore.</w:t>
      </w:r>
    </w:p>
    <w:p w:rsidR="00361E5F"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Key exposure factors include </w:t>
      </w:r>
      <w:r>
        <w:rPr>
          <w:rFonts w:ascii="Google Sans Text" w:eastAsia="Google Sans Text" w:hAnsi="Google Sans Text" w:cs="Google Sans Text"/>
          <w:b/>
          <w:color w:val="1B1C1D"/>
          <w:sz w:val="24"/>
          <w:szCs w:val="24"/>
        </w:rPr>
        <w:t>Time on Screen</w:t>
      </w:r>
      <w:r>
        <w:rPr>
          <w:rFonts w:ascii="Google Sans Text" w:eastAsia="Google Sans Text" w:hAnsi="Google Sans Text" w:cs="Google Sans Text"/>
          <w:color w:val="1B1C1D"/>
          <w:sz w:val="24"/>
          <w:szCs w:val="24"/>
        </w:rPr>
        <w:t xml:space="preserve"> (how long the ad was visible), </w:t>
      </w:r>
      <w:r>
        <w:rPr>
          <w:rFonts w:ascii="Google Sans Text" w:eastAsia="Google Sans Text" w:hAnsi="Google Sans Text" w:cs="Google Sans Text"/>
          <w:b/>
          <w:color w:val="1B1C1D"/>
          <w:sz w:val="24"/>
          <w:szCs w:val="24"/>
        </w:rPr>
        <w:t>Viewability Percentage</w:t>
      </w:r>
      <w:r>
        <w:rPr>
          <w:rFonts w:ascii="Google Sans Text" w:eastAsia="Google Sans Text" w:hAnsi="Google Sans Text" w:cs="Google Sans Text"/>
          <w:color w:val="1B1C1D"/>
          <w:sz w:val="24"/>
          <w:szCs w:val="24"/>
        </w:rPr>
        <w:t xml:space="preserve"> (whether the full ad was seen), and </w:t>
      </w:r>
      <w:r>
        <w:rPr>
          <w:rFonts w:ascii="Google Sans Text" w:eastAsia="Google Sans Text" w:hAnsi="Google Sans Text" w:cs="Google Sans Text"/>
          <w:b/>
          <w:color w:val="1B1C1D"/>
          <w:sz w:val="24"/>
          <w:szCs w:val="24"/>
        </w:rPr>
        <w:t>Consumption Experience</w:t>
      </w:r>
      <w:r>
        <w:rPr>
          <w:rFonts w:ascii="Google Sans Text" w:eastAsia="Google Sans Text" w:hAnsi="Google Sans Text" w:cs="Google Sans Text"/>
          <w:color w:val="1B1C1D"/>
          <w:sz w:val="24"/>
          <w:szCs w:val="24"/>
        </w:rPr>
        <w:t xml:space="preserve"> (e.g., video played with or without sound, full screen vs. minimized).</w:t>
      </w:r>
    </w:p>
    <w:p w:rsidR="00361E5F" w:rsidRDefault="00000000">
      <w:pPr>
        <w:numPr>
          <w:ilvl w:val="0"/>
          <w:numId w:val="3"/>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Interaction:</w:t>
      </w:r>
      <w:r>
        <w:rPr>
          <w:rFonts w:ascii="Google Sans Text" w:eastAsia="Google Sans Text" w:hAnsi="Google Sans Text" w:cs="Google Sans Text"/>
          <w:color w:val="1B1C1D"/>
          <w:sz w:val="24"/>
          <w:szCs w:val="24"/>
        </w:rPr>
        <w:t xml:space="preserve"> While exposure is the initial step, true attention is reflected in interaction. This goes beyond a simple served impression, representing tangible actions that demonstrate interest, curiosity, or even purchase intent.</w:t>
      </w:r>
      <w:r w:rsidR="00CF3CB8">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 xml:space="preserve">Examples include </w:t>
      </w:r>
      <w:r>
        <w:rPr>
          <w:rFonts w:ascii="Google Sans Text" w:eastAsia="Google Sans Text" w:hAnsi="Google Sans Text" w:cs="Google Sans Text"/>
          <w:b/>
          <w:color w:val="1B1C1D"/>
          <w:sz w:val="24"/>
          <w:szCs w:val="24"/>
        </w:rPr>
        <w:t>Cursor Movement</w:t>
      </w:r>
      <w:r>
        <w:rPr>
          <w:rFonts w:ascii="Google Sans Text" w:eastAsia="Google Sans Text" w:hAnsi="Google Sans Text" w:cs="Google Sans Text"/>
          <w:color w:val="1B1C1D"/>
          <w:sz w:val="24"/>
          <w:szCs w:val="24"/>
        </w:rPr>
        <w:t xml:space="preserve"> (whether the mouse moves over the ad), </w:t>
      </w:r>
      <w:r>
        <w:rPr>
          <w:rFonts w:ascii="Google Sans Text" w:eastAsia="Google Sans Text" w:hAnsi="Google Sans Text" w:cs="Google Sans Text"/>
          <w:b/>
          <w:color w:val="1B1C1D"/>
          <w:sz w:val="24"/>
          <w:szCs w:val="24"/>
        </w:rPr>
        <w:t>Direct Actions</w:t>
      </w:r>
      <w:r>
        <w:rPr>
          <w:rFonts w:ascii="Google Sans Text" w:eastAsia="Google Sans Text" w:hAnsi="Google Sans Text" w:cs="Google Sans Text"/>
          <w:color w:val="1B1C1D"/>
          <w:sz w:val="24"/>
          <w:szCs w:val="24"/>
        </w:rPr>
        <w:t xml:space="preserve"> (clicks, volume adjustments, content interaction), and </w:t>
      </w:r>
      <w:r>
        <w:rPr>
          <w:rFonts w:ascii="Google Sans Text" w:eastAsia="Google Sans Text" w:hAnsi="Google Sans Text" w:cs="Google Sans Text"/>
          <w:b/>
          <w:color w:val="1B1C1D"/>
          <w:sz w:val="24"/>
          <w:szCs w:val="24"/>
        </w:rPr>
        <w:t>Scroll Speed</w:t>
      </w:r>
      <w:r>
        <w:rPr>
          <w:rFonts w:ascii="Google Sans Text" w:eastAsia="Google Sans Text" w:hAnsi="Google Sans Text" w:cs="Google Sans Text"/>
          <w:color w:val="1B1C1D"/>
          <w:sz w:val="24"/>
          <w:szCs w:val="24"/>
        </w:rPr>
        <w:t xml:space="preserve"> (pausing to view an ad versus quickly scrolling past it).</w:t>
      </w:r>
    </w:p>
    <w:p w:rsidR="00361E5F"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Tools like IAS Quality Attention utilize eye-tracking and machine learning to predict </w:t>
      </w:r>
      <w:r>
        <w:rPr>
          <w:rFonts w:ascii="Google Sans Text" w:eastAsia="Google Sans Text" w:hAnsi="Google Sans Text" w:cs="Google Sans Text"/>
          <w:color w:val="1B1C1D"/>
          <w:sz w:val="24"/>
          <w:szCs w:val="24"/>
        </w:rPr>
        <w:lastRenderedPageBreak/>
        <w:t>attention levels and optimize media buying, calculating an Attention Score per impression and campaign. The real-world impact of these metrics is evident: agencies such as Havas, GroupM, and IPG have reported significant increases in conversions (59%) and lift (50%) between 2023 and 2024 by setting minimum attention thresholds and avoiding impressions with low attention.</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Implications for UI/UX Design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The shift from traditional metrics to attention metrics is not merely a business optimization; it represents a direct acknowledgment of fundamental cognitive processes. Traditional metrics measure the </w:t>
      </w:r>
      <w:r>
        <w:rPr>
          <w:rFonts w:ascii="Google Sans Text" w:eastAsia="Google Sans Text" w:hAnsi="Google Sans Text" w:cs="Google Sans Text"/>
          <w:i/>
          <w:color w:val="1B1C1D"/>
          <w:sz w:val="24"/>
          <w:szCs w:val="24"/>
        </w:rPr>
        <w:t>opportunity to see</w:t>
      </w:r>
      <w:r>
        <w:rPr>
          <w:rFonts w:ascii="Google Sans Text" w:eastAsia="Google Sans Text" w:hAnsi="Google Sans Text" w:cs="Google Sans Text"/>
          <w:color w:val="1B1C1D"/>
          <w:sz w:val="24"/>
          <w:szCs w:val="24"/>
        </w:rPr>
        <w:t xml:space="preserve">, whereas attention metrics measure </w:t>
      </w:r>
      <w:r>
        <w:rPr>
          <w:rFonts w:ascii="Google Sans Text" w:eastAsia="Google Sans Text" w:hAnsi="Google Sans Text" w:cs="Google Sans Text"/>
          <w:i/>
          <w:color w:val="1B1C1D"/>
          <w:sz w:val="24"/>
          <w:szCs w:val="24"/>
        </w:rPr>
        <w:t>actual cognitive processing and engagement</w:t>
      </w:r>
      <w:r>
        <w:rPr>
          <w:rFonts w:ascii="Google Sans Text" w:eastAsia="Google Sans Text" w:hAnsi="Google Sans Text" w:cs="Google Sans Text"/>
          <w:color w:val="1B1C1D"/>
          <w:sz w:val="24"/>
          <w:szCs w:val="24"/>
        </w:rPr>
        <w:t>. The fact that attention is significantly more predictive of ad recall and brand awareness underscores that for a message to be remembered and acted upon, it must first be cognitively processed beyond a superficial glance. This means that the attention economy is inherently driving a more cognitively informed approach to UI/UX design. Designers are now incentivized to create interfaces and content that genuinely capture and sustain attention, which often aligns with principles of cognitive load reduction, such as clarity, relevance, and minimizing distractions. This creates a powerful feedback loop where better cognitive design directly translates to better business outcomes.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Attention advertising strategies focus on capturing and maintaining audience engagement during an ad's runtime, often using real-time data to adapt campaigns dynamically. This ensures ads are optimized for performance by adjusting visuals, messaging, and placement. A key principle is prioritizing quality interaction over mere visibility, fostering meaningful engagements that build trust and stronger relationships between brands and audiences. This focus on delivering value helps brands stand out and connect on a deeper level. Furthermore, attention metrics encourage delivering relevant and engaging content, which reduces ad fatigue and increases positive engagement. When users perceive their time as valued, they are more likely to respond favorably to brand messaging, share positive feedback, and recommend the brand to others. Programmatic platforms leverage attention metrics to analyze user behavior and determine optimal ad display moments, enhancing placement and improving overall campaign effectiveness.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However, while the attention economy pushes for more engaging and relevant content, the very act of "capturing and maintaining audience engagement" in a highly competitive digital landscape can create a strong incentive for designers to employ manipulative tactics. The goal is to maximize "time on screen" and "interaction", </w:t>
      </w:r>
      <w:r>
        <w:rPr>
          <w:rFonts w:ascii="Google Sans Text" w:eastAsia="Google Sans Text" w:hAnsi="Google Sans Text" w:cs="Google Sans Text"/>
          <w:color w:val="1B1C1D"/>
          <w:sz w:val="24"/>
          <w:szCs w:val="24"/>
        </w:rPr>
        <w:lastRenderedPageBreak/>
        <w:t>which, if pursued without ethical guardrails, can easily lead to "dark patterns" that exploit cognitive biases like the fear of missing out (FOMO) or cognitive overload.</w:t>
      </w:r>
      <w:r w:rsidR="00E00FD8">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This highlights a critical tension: the economic imperative to capture attention can clash with the ethical imperative to protect user well-being. The advancements in measuring attention provide powerful tools, but these tools are dual-use. They can be used to deliver value or to exploit vulnerabilities. This necessitates a proactive discussion about ethical design principles within the attention economy, ensuring that the pursuit of engagement does not compromise user autonomy or mental health.</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following table contrasts traditional and attention metrics: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3: Traditional vs. Attention Metrics in Digital Engagement</w:t>
      </w:r>
    </w:p>
    <w:p w:rsidR="00361E5F" w:rsidRDefault="00361E5F">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361E5F">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Metric Type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Examples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What it Measures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Predictive Power for Recall/Brand Awareness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Implications for UI/UX Design</w:t>
            </w:r>
          </w:p>
        </w:tc>
      </w:tr>
      <w:tr w:rsidR="00361E5F">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Traditional</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Impressions, Clicks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Opportunity to see, Basic interaction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Low (e.g., just saw, not necessarily processed) </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Focus on visibility, quantity over quality, potential for ad fatigue</w:t>
            </w:r>
          </w:p>
        </w:tc>
      </w:tr>
      <w:tr w:rsidR="00361E5F">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Attention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Time on Screen, Viewability Percentage, Cursor Movement, Direct Actions, Scroll Speed</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Actual cognitive processing, Viewer focus, Depth of engagement </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High (6x more predictive of ad recall, 7x better for brand awareness) </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Prioritize meaningful engagement, optimize content for focus, respect user time, data-driven optimization </w:t>
            </w:r>
          </w:p>
        </w:tc>
      </w:tr>
    </w:tbl>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br/>
        <w:t>5. The Ethical Imperative: User Well-being and Responsible Design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The pervasive nature of digital interfaces means that UI/UX design carries significant </w:t>
      </w:r>
      <w:r>
        <w:rPr>
          <w:rFonts w:ascii="Google Sans Text" w:eastAsia="Google Sans Text" w:hAnsi="Google Sans Text" w:cs="Google Sans Text"/>
          <w:color w:val="1B1C1D"/>
          <w:sz w:val="24"/>
          <w:szCs w:val="24"/>
        </w:rPr>
        <w:lastRenderedPageBreak/>
        <w:t>ethical weight, directly impacting user well-being and mental health. Thoughtful design can foster positive experiences, while poor design can lead to detrimental outcomes.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The Impact of UI/UX on Mental Health</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Poorly designed interfaces, characterized by overwhelming information, excessive choices, and aggressive notifications, can negatively impact users' mental health. Such designs often lead to frustration, decision fatigue, anxiety, and a general sense of digital fatigue. Conversely, a well-considered UX design can reduce anxiety, encourage mindfulness, and create a sense of control and balance for the user. This positive impact is crucial for fostering a healthy digital environment.</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Key Principles of Designing for Mental Health</w:t>
      </w:r>
    </w:p>
    <w:p w:rsidR="00361E5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To support user well-being, several key principles should guide UX design:</w:t>
      </w:r>
    </w:p>
    <w:p w:rsidR="00361E5F"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Reduce Cognitive Load:</w:t>
      </w:r>
      <w:r>
        <w:rPr>
          <w:rFonts w:ascii="Google Sans Text" w:eastAsia="Google Sans Text" w:hAnsi="Google Sans Text" w:cs="Google Sans Text"/>
          <w:color w:val="1B1C1D"/>
          <w:sz w:val="24"/>
          <w:szCs w:val="24"/>
        </w:rPr>
        <w:t xml:space="preserve"> As discussed previously, minimizing mental effort is paramount. This involves using clear and intuitive navigation, avoiding unnecessary distractions, implementing progressive disclosure to prevent information overload, and providing helpful visual hierarchy and whitespace for clarity.</w:t>
      </w:r>
    </w:p>
    <w:p w:rsidR="00361E5F"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Promote Calm and Mindful Interactions:</w:t>
      </w:r>
      <w:r>
        <w:rPr>
          <w:rFonts w:ascii="Google Sans Text" w:eastAsia="Google Sans Text" w:hAnsi="Google Sans Text" w:cs="Google Sans Text"/>
          <w:color w:val="1B1C1D"/>
          <w:sz w:val="24"/>
          <w:szCs w:val="24"/>
        </w:rPr>
        <w:t xml:space="preserve"> Designers can achieve this by implementing calming color palettes (e.g., soft blues and greens), limiting intrusive notifications that disrupt concentration, and encouraging digital well-being through features like dark mode or screen time reminders.</w:t>
      </w:r>
    </w:p>
    <w:p w:rsidR="00361E5F"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Prioritize Accessibility and Inclusivity:</w:t>
      </w:r>
      <w:r>
        <w:rPr>
          <w:rFonts w:ascii="Google Sans Text" w:eastAsia="Google Sans Text" w:hAnsi="Google Sans Text" w:cs="Google Sans Text"/>
          <w:color w:val="1B1C1D"/>
          <w:sz w:val="24"/>
          <w:szCs w:val="24"/>
        </w:rPr>
        <w:t xml:space="preserve"> Designing for mental health means creating products that cater to a diverse audience, including individuals with neurodivergent conditions such as ADHD, anxiety, or depression. Best practices include providing customizable interfaces to suit individual needs, ensuring compatibility with screen readers and voice commands, and using dyslexia-friendly fonts and high-contrast text for better readability.</w:t>
      </w:r>
    </w:p>
    <w:p w:rsidR="00361E5F"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Foster Positive Engagement:</w:t>
      </w:r>
      <w:r>
        <w:rPr>
          <w:rFonts w:ascii="Google Sans Text" w:eastAsia="Google Sans Text" w:hAnsi="Google Sans Text" w:cs="Google Sans Text"/>
          <w:color w:val="1B1C1D"/>
          <w:sz w:val="24"/>
          <w:szCs w:val="24"/>
        </w:rPr>
        <w:t xml:space="preserve"> Digital interactions should promote positivity rather than stress or comparison. This can be achieved by implementing supportive and encouraging messaging, minimizing dark patterns that manipulate users into unintended actions, and allowing users to control privacy settings and online interactions.</w:t>
      </w:r>
    </w:p>
    <w:p w:rsidR="00361E5F" w:rsidRDefault="00000000">
      <w:pPr>
        <w:numPr>
          <w:ilvl w:val="0"/>
          <w:numId w:val="5"/>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Encourage Breaks and Healthy Usage:</w:t>
      </w:r>
      <w:r>
        <w:rPr>
          <w:rFonts w:ascii="Google Sans Text" w:eastAsia="Google Sans Text" w:hAnsi="Google Sans Text" w:cs="Google Sans Text"/>
          <w:color w:val="1B1C1D"/>
          <w:sz w:val="24"/>
          <w:szCs w:val="24"/>
        </w:rPr>
        <w:t xml:space="preserve"> Prolonged screen time can contribute to burnout and mental fatigue. UX designers can help by integrating break reminders and mindfulness prompts, offering time-tracking features to promote </w:t>
      </w:r>
      <w:r>
        <w:rPr>
          <w:rFonts w:ascii="Google Sans Text" w:eastAsia="Google Sans Text" w:hAnsi="Google Sans Text" w:cs="Google Sans Text"/>
          <w:color w:val="1B1C1D"/>
          <w:sz w:val="24"/>
          <w:szCs w:val="24"/>
        </w:rPr>
        <w:lastRenderedPageBreak/>
        <w:t>balance, and using gamification techniques to encourage productive, stress-free usage.</w:t>
      </w:r>
    </w:p>
    <w:p w:rsidR="00361E5F" w:rsidRDefault="00000000">
      <w:pPr>
        <w:pStyle w:val="Heading3"/>
        <w:spacing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Dark Patterns: Deception in Design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 significant ethical concern in UI/UX design is the proliferation of "dark patterns." These are design techniques deliberately crafted to manipulate users into making decisions that may not be in their best interest. Dark patterns are deceptive user interface designs that trick users into actions they did not intend to take, manifesting as hidden costs or misleading buttons.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The psychology behind dark patterns is rooted in behavioral economics, exploiting cognitive biases and vulnerabilities. For instance, scarcity cues like countdown timers can pressure users to make quick decisions, leveraging the fear of missing out (FOMO).</w:t>
      </w:r>
      <w:r w:rsidR="00E00FD8">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Dark patterns also take advantage of users' cognitive overload, where an abundance of choices can lead them to opt for the easiest path, even if it is not in their best interest. Concrete examples include "forced continuity," where users are automatically charged after a free trial without proactive reminders or clear cancellation options, or interfaces that prioritize upselling.</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pursuit of "attention" and "engagement" (as discussed in Section 4) often translates into a drive to maximize user time and interaction within a digital product. However, when this pursuit is unconstrained by ethical considerations, it can lead directly to the implementation of "dark patterns". These patterns exploit the very cognitive vulnerabilities (e.g., cognitive overload, FOMO) that designers are also trying to mitigate for positive user experience. This reveals a fundamental tension in the digital economy: the business imperative to capture and monetize attention can directly conflict with the ethical imperative to protect user well-being and autonomy. It underscores that design is not neutral; it carries significant moral weight, and the tools used to optimize engagement must be wielded responsibly.</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The consequences of dark patterns are severe. They erode trust between users and brands, leading to long-term brand damage, negative user sentiment, and even regulatory scrutiny.</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Ethical UX Practices and Transparency</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To counter manipulative practices, UX designers must be vigilant against implementing dark patterns. Ethical UX teams, for example, counter forced continuity by sending reminders before trials expire and making cancellations simple and </w:t>
      </w:r>
      <w:r>
        <w:rPr>
          <w:rFonts w:ascii="Google Sans Text" w:eastAsia="Google Sans Text" w:hAnsi="Google Sans Text" w:cs="Google Sans Text"/>
          <w:color w:val="1B1C1D"/>
          <w:sz w:val="24"/>
          <w:szCs w:val="24"/>
        </w:rPr>
        <w:lastRenderedPageBreak/>
        <w:t>transparent. Core ethical principles advocate for providing clear opt-in and opt-out options, avoiding fear-based or guilt-driven prompts, and ensuring transparency in data collection and usage. Ultimately, ethical design prioritizes user respect over manipulation, aiming to enhance user experience rather than deceive.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While the immediate focus on dark patterns is ethical, the analysis also highlights that such practices "erode trust between users and brands" and "can also lead to long-term brand damage". Conversely, designing for mental health (reducing cognitive load, promoting calm, fostering positive engagement) "can reduce anxiety, encourage mindfulness, and create a sense of control and balance", leading to "increased user loyalty and brand perception". This suggests that prioritizing user well-being and ethical design is not merely a moral obligation but also a long-term strategic imperative for businesses. In an increasingly saturated and competitive digital landscape, trust, positive user sentiment, and genuine engagement (rather than coerced interaction) become critical differentiators. Ethical design, therefore, moves beyond a "nice-to-have" to a core component of sustainable brand value and user retention.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following table outlines ethical design principles and their counterpoints in dark patterns: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4: Principles of Ethical UX Design and Countering Dark Patterns</w:t>
      </w:r>
    </w:p>
    <w:p w:rsidR="00361E5F" w:rsidRDefault="00361E5F">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2"/>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Ethical Design Principle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Practical UX Strategy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Corresponding Dark Pattern to Avoid</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Negative Impact on User/Brand</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Reduce Cognitive Load</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Clear navigation, progressive disclosure, whitespace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Information Overload, Hidden Complexity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Frustration, errors, abandonment, mental fatigue</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Promote Calm &amp; Mindfulness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Calming palettes, limited notifications, digital well-being features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Aggressive Notifications, Constant Interruptions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Anxiety, stress, burnout, reduced focus</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Prioritize Accessibility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Customizable interfaces, screen reader compatibility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Non-inclusive Design, Exclusive Features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Exclusion of diverse users, reduced market reach</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Foster Positive Engagement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Supportive messaging, user control over privacy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Fear-based Prompts, Guilt-driven Tactics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Negative sentiment, distrust, manipulation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Encourage Healthy Usage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Break reminders, time-tracking, stress-free gamification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Forced Continuity, Endless Scrolling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Addiction, burnout, reduced autonomy, brand damage</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Ensure Transparency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Clear opt-in/opt-out, data usage clarity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Hidden Costs, Misleading Buttons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Erosion of trust, regulatory scrutiny, user resentment</w:t>
            </w:r>
          </w:p>
        </w:tc>
      </w:tr>
    </w:tbl>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br/>
        <w:t>6. The Aesthetic of Efficiency: The Rise of Minimalism in UI/UX</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Minimalism in UI design has transcended mere aesthetic preference to become a powerful philosophy that significantly enhances user experience and business outcomes. It represents a deliberate choice to simplify, focusing on essential elements to improve functionality and clarity.</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Defining Minimalist UI Design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Minimalist UI design is fundamentally about eliminating unnecessary elements to enhance user satisfaction, boost performance, and ensure scalability</w:t>
      </w:r>
      <w:r w:rsidR="009739FB">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t xml:space="preserve"> This approach cultivates a professional and clear impression for users. Beyond its visual appeal, the core benefits of adopting a minimalist and clean UI approach include improved usability, faster load times, enhanced focus on content, and a timeless aesthetic.</w:t>
      </w:r>
      <w:r w:rsidR="009739FB">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Designers often find that "less truly can be more," fostering a sense of ease and a more meaningful connection with the audience by focusing on essential functions.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Key Characteristics and Principles</w:t>
      </w:r>
    </w:p>
    <w:p w:rsidR="00361E5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Minimalist UI design is characterized by several core principles:</w:t>
      </w:r>
    </w:p>
    <w:p w:rsidR="00361E5F"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Intuitive Navigation:</w:t>
      </w:r>
      <w:r>
        <w:rPr>
          <w:rFonts w:ascii="Google Sans Text" w:eastAsia="Google Sans Text" w:hAnsi="Google Sans Text" w:cs="Google Sans Text"/>
          <w:color w:val="1B1C1D"/>
          <w:sz w:val="24"/>
          <w:szCs w:val="24"/>
        </w:rPr>
        <w:t xml:space="preserve"> Designs make it easy for users to navigate a website or app without needing extensive instructions.</w:t>
      </w:r>
    </w:p>
    <w:p w:rsidR="00361E5F"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lastRenderedPageBreak/>
        <w:t>Essentialist Content Prioritization:</w:t>
      </w:r>
      <w:r>
        <w:rPr>
          <w:rFonts w:ascii="Google Sans Text" w:eastAsia="Google Sans Text" w:hAnsi="Google Sans Text" w:cs="Google Sans Text"/>
          <w:color w:val="1B1C1D"/>
          <w:sz w:val="24"/>
          <w:szCs w:val="24"/>
        </w:rPr>
        <w:t xml:space="preserve"> Content takes center stage, allowing users to consume information without distractions, which makes it easier for them to understand and engage with the content.</w:t>
      </w:r>
    </w:p>
    <w:p w:rsidR="00361E5F"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Strategic Use of Whitespace:</w:t>
      </w:r>
      <w:r>
        <w:rPr>
          <w:rFonts w:ascii="Google Sans Text" w:eastAsia="Google Sans Text" w:hAnsi="Google Sans Text" w:cs="Google Sans Text"/>
          <w:color w:val="1B1C1D"/>
          <w:sz w:val="24"/>
          <w:szCs w:val="24"/>
        </w:rPr>
        <w:t xml:space="preserve"> A critical component, ample whitespace creates a simple, elegant, and user-friendly interface by reducing visual clutter and improving readability.</w:t>
      </w:r>
    </w:p>
    <w:p w:rsidR="00361E5F"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Limited Color Palettes and Simple Typography:</w:t>
      </w:r>
      <w:r>
        <w:rPr>
          <w:rFonts w:ascii="Google Sans Text" w:eastAsia="Google Sans Text" w:hAnsi="Google Sans Text" w:cs="Google Sans Text"/>
          <w:color w:val="1B1C1D"/>
          <w:sz w:val="24"/>
          <w:szCs w:val="24"/>
        </w:rPr>
        <w:t xml:space="preserve"> These choices contribute to a clean aesthetic, enhance legibility, and reduce cognitive strain.</w:t>
      </w:r>
    </w:p>
    <w:p w:rsidR="00361E5F" w:rsidRDefault="00000000">
      <w:pPr>
        <w:numPr>
          <w:ilvl w:val="0"/>
          <w:numId w:val="6"/>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Streamlined Layouts:</w:t>
      </w:r>
      <w:r>
        <w:rPr>
          <w:rFonts w:ascii="Google Sans Text" w:eastAsia="Google Sans Text" w:hAnsi="Google Sans Text" w:cs="Google Sans Text"/>
          <w:color w:val="1B1C1D"/>
          <w:sz w:val="24"/>
          <w:szCs w:val="24"/>
        </w:rPr>
        <w:t xml:space="preserve"> Focus on essential functions, preventing users from being overwhelmed by unnecessary elements. Every feature must serve a purpose, reducing clutter and elevating visual appeal while improving usability.</w:t>
      </w:r>
    </w:p>
    <w:p w:rsidR="00361E5F" w:rsidRDefault="00000000">
      <w:pPr>
        <w:pStyle w:val="Heading3"/>
        <w:spacing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Cognitive and Engagement Benefits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core benefits of minimalist UI design—reduced cognitive load, enhanced focus on content, intuitive navigation, less distraction leading to better decision-making, and users feeling more in control—are direct applications of cognitive load theory and principles of attention. By stripping away extraneous elements, designers are explicitly optimizing for the limited capacity of human working memory and attention. This demonstrates that effective aesthetic choices in UI are not arbitrary; they are deeply rooted in cognitive science. Minimalism's success validates the idea that design that respects cognitive limitations is inherently more usable, efficient, and ultimately more engaging, providing a strong empirical link between psychological theory and design practice.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Decluttered designs allow users to focus on essential functions, preventing mental fatigue and errors. Studies indicate that users make decisions 80% faster when presented with streamlined designs, as such environments significantly reduce cognitive load, enabling users to find what they need with ease. Streamlined layouts also ensure users can easily locate and interact with important features, leading to higher task completion rates. Users feel more in control when navigation is straightforward.</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Furthermore, when distractions are minimized, engagement increases. Current statistics suggest that companies embracing minimalist principles see up to a 30% increase in user retention. Simplicity fosters trust and enhances overall functionality. The snippets highlight that companies embracing minimalist principles see "up to a 30% increase in user retention" and that "users make decisions 80% faster when presented with streamlined designs". This moves beyond mere usability to a direct </w:t>
      </w:r>
      <w:r>
        <w:rPr>
          <w:rFonts w:ascii="Google Sans Text" w:eastAsia="Google Sans Text" w:hAnsi="Google Sans Text" w:cs="Google Sans Text"/>
          <w:color w:val="1B1C1D"/>
          <w:sz w:val="24"/>
          <w:szCs w:val="24"/>
        </w:rPr>
        <w:lastRenderedPageBreak/>
        <w:t>impact on business metrics. In a world of increasing digital clutter and competition for attention, providing a cognitively easy and efficient experience becomes a powerful competitive advantage. This suggests that "cognitive ease" (the outcome of good minimalist design) is becoming a strategic differentiator. Brands that prioritize decluttered, intuitive interfaces are not just being user-friendly; they are actively building loyalty, improving conversion rates, and reducing user abandonment. This elevates cognitive design from a technical concern to a core business strategy for sustainable growth in the digital economy.</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Case Studies and Influence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Minimalism's roots can be traced to mid-20th century art and design movements that emphasized simplicity and functionality. In the digital realm, early adopters of minimalist UI included platforms like Google, whose uncluttered search interface became a benchmark for simplicity. Apple has consistently exemplified minimalism in both its iconic hardware (e.g., iPad, MacBook, iPhone, featuring sleek, uncluttered forms and materials like aluminum and glass) and its software design. The iOS interface, for instance, emphasizes simplicity with intuitive gestures, clean layouts, and minimal visual distractions.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Future-Readiness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Minimalism complements modern design trends such as mobile-first design, which focuses on creating intuitive, responsive interfaces optimized for touch interactions, and dark mode, a popular choice for reducing eye strain, saving battery life, and providing a modern aesthetic. Looking ahead, minimalism will continue to be crucial for seamless multi-device integration as users move between smartphones, wearables, and AR glasses, ensuring a consistent and aesthetic design across all performing platforms.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following table summarizes the key characteristics and benefits of minimalist UI design:</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5: Key Characteristics and Benefits of Minimalist UI Design</w:t>
      </w:r>
    </w:p>
    <w:p w:rsidR="00361E5F" w:rsidRDefault="00361E5F">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3"/>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Characteristic</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Description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Primary Benefit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Impact on User Experience/Business</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Intuitive Navigation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Easy for users to navigate without instructions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Reduced Learning Curve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Faster task completion, increased user confidence</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Essential Content Focus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Content takes center stage, no distractions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Enhanced Focus on Content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Better comprehension, deeper engagement</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Strategic Whitespace Use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Ample empty space for clarity and elegance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Reduced Visual Clutter</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Lower cognitive load, improved readability</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Limited Color Palettes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Restrained selection, bright hues for emphasis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Aesthetic Clarity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Professional impression, reduced cognitive strain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Simple Typography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Clear and easily readable fonts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Enhanced Legibility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Improved understanding, reduced eye strain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Streamlined Layouts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Focus on essential functions, minimal elements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Reduced Cognitive Load</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Faster decision-making (80% faster), fewer errors</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Timeless Appeal</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Design that remains relevant over time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Increased User Retention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Up to 30% increase in retention, higher loyalty</w:t>
            </w:r>
          </w:p>
        </w:tc>
      </w:tr>
    </w:tbl>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br/>
        <w:t>7. The Future Frontier: AI, Personalization, and Immersive Interactions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landscape of UI/UX design is on the cusp of profound transformation, driven by advancements in artificial intelligence, hyper-personalization, and the emergence of immersive interaction paradigms.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AI-Driven Personalization and Adaptive Interfaces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The future of UX/UI is being significantly shaped by AI and personalization, leading to dynamic, adaptable experiences tailored to individual users</w:t>
      </w:r>
      <w:r w:rsidR="009739FB">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t xml:space="preserve"> AI systems analyze user data, including browsing history and preferences, to deliver highly relevant content and dynamically adjust UI elements, layouts, menu structures, and even colors in real-time. This hyper-personalization aims to anticipate user needs, reducing cognitive load by filtering unnecessary information and minimizing steps, often presenting what users need before they even search for it. This anticipatory UX leads to higher engagement rates, longer session durations, and increased conversions.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Historically, UIs have been largely reactive, responding to explicit user commands. The future, driven by AI and personalization, points towards </w:t>
      </w:r>
      <w:r>
        <w:rPr>
          <w:rFonts w:ascii="Google Sans Text" w:eastAsia="Google Sans Text" w:hAnsi="Google Sans Text" w:cs="Google Sans Text"/>
          <w:i/>
          <w:color w:val="1B1C1D"/>
          <w:sz w:val="24"/>
          <w:szCs w:val="24"/>
        </w:rPr>
        <w:t>proactive</w:t>
      </w:r>
      <w:r>
        <w:rPr>
          <w:rFonts w:ascii="Google Sans Text" w:eastAsia="Google Sans Text" w:hAnsi="Google Sans Text" w:cs="Google Sans Text"/>
          <w:color w:val="1B1C1D"/>
          <w:sz w:val="24"/>
          <w:szCs w:val="24"/>
        </w:rPr>
        <w:t xml:space="preserve"> interfaces that "anticipate user needs" and "predictive interfaces will minimize steps, offering what users need before they search for it". This represents a fundamental paradigm shift from user-driven interaction to system-driven anticipation. This shift has profound implications for cognitive load, as it aims to further reduce the mental effort of searching and decision-making by pre-emptively presenting relevant information or actions. However, it also introduces new ethical challenges related to privacy, algorithmic bias, and the potential for "filter bubbles" or manipulation if not carefully managed. The balance between helpful anticipation and intrusive prediction will be a key design challenge.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Generative AI is also poised to transform the design process itself. AI-powered design tools will automate layout suggestions, optimize color palettes, and streamline UX workflows</w:t>
      </w:r>
      <w:r w:rsidR="009739FB">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Designers will increasingly refine AI outputs rather than building everything from scratch, with automated wireframing and AI-generated A/B testing variations becoming standard.</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Emerging Interaction Paradigms</w:t>
      </w:r>
    </w:p>
    <w:p w:rsidR="00361E5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Beyond visual interfaces, new interaction paradigms are gaining prominence:</w:t>
      </w:r>
    </w:p>
    <w:p w:rsidR="00361E5F"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Voice User Interfaces (VUIs):</w:t>
      </w:r>
      <w:r>
        <w:rPr>
          <w:rFonts w:ascii="Google Sans Text" w:eastAsia="Google Sans Text" w:hAnsi="Google Sans Text" w:cs="Google Sans Text"/>
          <w:color w:val="1B1C1D"/>
          <w:sz w:val="24"/>
          <w:szCs w:val="24"/>
        </w:rPr>
        <w:t xml:space="preserve"> Voice-activated interfaces enhance usability, accessibility, and convenience, particularly for hands-free interactions with smart assistants and IoT devices. They offer faster information retrieval compared to traditional navigation and increased accessibility for visually impaired or mobility-restricted users. As voice AI evolves, interfaces are expected to become more intuitive, predictive, and interactive, with advanced multilingual capabilities allowing for global accessibility.</w:t>
      </w:r>
    </w:p>
    <w:p w:rsidR="00361E5F"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Gesture-Based Interactions:</w:t>
      </w:r>
      <w:r>
        <w:rPr>
          <w:rFonts w:ascii="Google Sans Text" w:eastAsia="Google Sans Text" w:hAnsi="Google Sans Text" w:cs="Google Sans Text"/>
          <w:color w:val="1B1C1D"/>
          <w:sz w:val="24"/>
          <w:szCs w:val="24"/>
        </w:rPr>
        <w:t xml:space="preserve"> Touchless interfaces will expand, allowing users to </w:t>
      </w:r>
      <w:r>
        <w:rPr>
          <w:rFonts w:ascii="Google Sans Text" w:eastAsia="Google Sans Text" w:hAnsi="Google Sans Text" w:cs="Google Sans Text"/>
          <w:color w:val="1B1C1D"/>
          <w:sz w:val="24"/>
          <w:szCs w:val="24"/>
        </w:rPr>
        <w:lastRenderedPageBreak/>
        <w:t>navigate menus, approve actions, and even type without physical contact. Hand-tracking sensors enable natural hand movements for interacting with virtual objects.</w:t>
      </w:r>
    </w:p>
    <w:p w:rsidR="00361E5F"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Haptic Feedback:</w:t>
      </w:r>
      <w:r>
        <w:rPr>
          <w:rFonts w:ascii="Google Sans Text" w:eastAsia="Google Sans Text" w:hAnsi="Google Sans Text" w:cs="Google Sans Text"/>
          <w:color w:val="1B1C1D"/>
          <w:sz w:val="24"/>
          <w:szCs w:val="24"/>
        </w:rPr>
        <w:t xml:space="preserve"> This technology provides sensory feedback through devices like gloves, vests, and controllers, making interactions more realistic by simulating texture, resistance, and impact. This enhances control precision and helps prevent errors.</w:t>
      </w:r>
    </w:p>
    <w:p w:rsidR="00361E5F" w:rsidRDefault="00000000">
      <w:pPr>
        <w:numPr>
          <w:ilvl w:val="0"/>
          <w:numId w:val="7"/>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Eye Tracking:</w:t>
      </w:r>
      <w:r>
        <w:rPr>
          <w:rFonts w:ascii="Google Sans Text" w:eastAsia="Google Sans Text" w:hAnsi="Google Sans Text" w:cs="Google Sans Text"/>
          <w:color w:val="1B1C1D"/>
          <w:sz w:val="24"/>
          <w:szCs w:val="24"/>
        </w:rPr>
        <w:t xml:space="preserve"> Advanced headsets utilize eye-tracking to enhance user interaction through gaze-based selection and attention-aware interfaces, improving accuracy and reducing user fatigue during prolonged sessions.</w:t>
      </w:r>
    </w:p>
    <w:p w:rsidR="00361E5F" w:rsidRDefault="00000000">
      <w:pPr>
        <w:pStyle w:val="Heading3"/>
        <w:spacing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Immersive Experiences: AR and VR</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Augmented Reality (AR) and Virtual Reality (VR) are set to redefine engagement in various sectors, including retail, education, and collaboration tools.</w:t>
      </w:r>
      <w:r w:rsidR="009739FB">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They offer transformative experiences such as virtual shopping, interactive learning environments, and real-time AR overlays that enhance how users interact with digital content.</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Wearable AR, combining AR and mobile computing, provides a natural method to augment human cognition. It delivers context-aware assistance through multi-modal perceptual cues like animation, graphics, text, video, voice, and tactile feedback. AR can effectively reduce task switching and working memory load by "chunking" information into visual formats.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However, significant challenges persist in 3D spaces, including motion sickness, cognitive overload, and difficulties in navigation and object interaction. To address these, solutions emphasize multimodal interaction, haptic feedback, and adaptive display technologies to create seamless and intuitive experiences.</w:t>
      </w:r>
    </w:p>
    <w:p w:rsidR="00361E5F"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Cross-Platform Consistency and Ethical Considerations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The future demands seamless cross-platform experiences, requiring designs that are mobile-first, voice-enabled, and AI-driven, ensuring consistency across web, mobile, and wearable devices.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Alongside technological advancement, there is an increasing demand for ethical design, particularly in balancing AI-driven personalization with user privacy.</w:t>
      </w:r>
      <w:r w:rsidR="009739FB">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 xml:space="preserve">Transparency, consent-based data collection, and reduced digital footprints will shape the future of UX/UI design. Designers will need to ensure natural language </w:t>
      </w:r>
      <w:r>
        <w:rPr>
          <w:rFonts w:ascii="Google Sans Text" w:eastAsia="Google Sans Text" w:hAnsi="Google Sans Text" w:cs="Google Sans Text"/>
          <w:color w:val="1B1C1D"/>
          <w:sz w:val="24"/>
          <w:szCs w:val="24"/>
        </w:rPr>
        <w:lastRenderedPageBreak/>
        <w:t>processing for intuitive voice interactions and combine voice with visual feedback for multi-modal experiences.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The emergence of Generative AI in UI/UX design, where AI tools "automate layout suggestions, optimize color palettes, and streamline UX workflows" and designers will "refine AI outputs rather than build everything from scratch", indicates a significant transformation in the design profession. This is not just about new tools; it is about a change in the fundamental nature of design work. Designers will increasingly become orchestrators of AI-generated experiences, focusing less on pixel-perfect creation and more on strategic oversight, ethical implications, and ensuring the "human-likeness" and "adaptiveness" of AI-driven conversations. This elevates the importance of understanding cognitive psychology and ethical frameworks for designers, as their role shifts from crafting individual elements to shaping the intelligent systems that generate and adapt entire interfaces. The ethical considerations of AI, such as privacy, transparency, and consent, become central to the designer's mandate.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following table summarizes key future UI/UX trends and technologies: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6: Future UI/UX Trends and Technologies</w:t>
      </w:r>
    </w:p>
    <w:p w:rsidR="00361E5F" w:rsidRDefault="00361E5F">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
    <w:tbl>
      <w:tblPr>
        <w:tblStyle w:val="a4"/>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Trend/Technology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Key Characteristics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Impact on User Experience/Cognitive Load</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Associated Challenges/Ethical Considerations</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AI-Powered Personalization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Dynamic, adaptable interfaces based on user data; anticipatory UX</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Reduced cognitive load, higher engagement, increased conversions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Privacy concerns, algorithmic bias, "filter bubbles," potential for manipulation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Voice User Interfaces (VUIs)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Hands-free control, natural language processing, multilingual capabilities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Enhanced accessibility, faster information retrieval, convenience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Accuracy of speech recognition, privacy of voice data, context understanding</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 xml:space="preserve">Gesture-Based </w:t>
            </w:r>
            <w:r>
              <w:rPr>
                <w:rFonts w:ascii="Google Sans Text" w:eastAsia="Google Sans Text" w:hAnsi="Google Sans Text" w:cs="Google Sans Text"/>
                <w:b/>
                <w:color w:val="1B1C1D"/>
                <w:sz w:val="20"/>
                <w:szCs w:val="20"/>
              </w:rPr>
              <w:lastRenderedPageBreak/>
              <w:t>Interactions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lastRenderedPageBreak/>
              <w:t xml:space="preserve">Touchless navigation, </w:t>
            </w:r>
            <w:r>
              <w:rPr>
                <w:rFonts w:ascii="Google Sans Text" w:eastAsia="Google Sans Text" w:hAnsi="Google Sans Text" w:cs="Google Sans Text"/>
                <w:color w:val="1B1C1D"/>
                <w:sz w:val="20"/>
                <w:szCs w:val="20"/>
              </w:rPr>
              <w:lastRenderedPageBreak/>
              <w:t>natural hand movements, object manipulation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Intuitive interaction, </w:t>
            </w:r>
            <w:r>
              <w:rPr>
                <w:rFonts w:ascii="Google Sans Text" w:eastAsia="Google Sans Text" w:hAnsi="Google Sans Text" w:cs="Google Sans Text"/>
                <w:color w:val="1B1C1D"/>
                <w:sz w:val="20"/>
                <w:szCs w:val="20"/>
              </w:rPr>
              <w:lastRenderedPageBreak/>
              <w:t>reduced physical contact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Learning curve for </w:t>
            </w:r>
            <w:r>
              <w:rPr>
                <w:rFonts w:ascii="Google Sans Text" w:eastAsia="Google Sans Text" w:hAnsi="Google Sans Text" w:cs="Google Sans Text"/>
                <w:color w:val="1B1C1D"/>
                <w:sz w:val="20"/>
                <w:szCs w:val="20"/>
              </w:rPr>
              <w:lastRenderedPageBreak/>
              <w:t>complex gestures, potential for misinterpretation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Haptic Feedback</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Tactile responses simulating texture, resistance, impact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Increased realism, enhanced control precision, error prevention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Cost of hardware, complexity of implementation, user preference variation</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Eye Tracking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Gaze-based selection, attention-aware interfaces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Improved accuracy, reduced user fatigue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Privacy concerns (what user is looking at), calibration challenges</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Augmented/Virtual Reality (AR/VR)</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Immersive experiences, real-time overlays, virtual environments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Cognitive augmentation, enhanced engagement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Motion sickness, cognitive overload in 3D spaces, "attention tunneling"</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Generative AI in Design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Automates layouts, optimizes palettes, streamlines workflows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Increased efficiency, faster prototyping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Designer's evolving role, ethical implications of AI-generated content</w:t>
            </w:r>
          </w:p>
        </w:tc>
      </w:tr>
      <w:tr w:rsidR="00361E5F">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Cross-Platform Consistency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Seamless experience across web, mobile, wearables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Reduced friction, improved learnability</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rsidR="00361E5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Technical complexity, maintaining aesthetic and functional consistency</w:t>
            </w:r>
          </w:p>
        </w:tc>
      </w:tr>
    </w:tbl>
    <w:p w:rsidR="00361E5F"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br/>
        <w:t>8. Conclusion: Towards a More Cognitively Harmonious and Ethical Digital Future</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evolution of human-computer interaction is a continuous narrative, beginning with the foundational cognitive principles that guided early GUI development, such as leveraging natural hand-eye coordination and the intuitive desktop metaphor. This journey has progressed through increasingly complex and data-rich environments, consistently grappling with the challenge of managing cognitive load.</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A profound interplay exists between cognitive understanding, the dynamics of the attention economy, and the imperative for ethical design. The understanding of cognitive load has directly driven the adoption of design principles like minimalism, which in turn enhance user experience and engagement by reducing mental effort and fostering clarity. Simultaneously, the rise of the attention economy presents a double-edged sword: while it incentivizes the creation of more engaging and relevant content, the relentless pursuit of user attention can lead to ethical compromises, manifesting as deceptive "dark patterns" that exploit cognitive vulnerabilities.</w:t>
      </w:r>
    </w:p>
    <w:p w:rsidR="00361E5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future of UI/UX, characterized by AI-driven personalization, immersive AR/VR experiences, and multi-modal interactions, presents both unprecedented opportunities for cognitive augmentation and novel ethical dilemmas. AI's ability to anticipate user needs and adapt interfaces proactively promises to further reduce cognitive load, but it also raises critical questions about privacy, algorithmic bias, and potential manipulation. The transformation of the designer's role, from a primary creator to an orchestrator of AI-generated experiences and an ethical guardian, underscores the growing complexity and responsibility inherent in shaping digital interactions.</w:t>
      </w:r>
    </w:p>
    <w:p w:rsidR="00361E5F" w:rsidRDefault="00000000">
      <w:pPr>
        <w:pBdr>
          <w:top w:val="nil"/>
          <w:left w:val="nil"/>
          <w:bottom w:val="nil"/>
          <w:right w:val="nil"/>
          <w:between w:val="nil"/>
        </w:pBdr>
        <w:spacing w:after="255"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Ultimately, the imperative for designers, developers, and organizations is to prioritize user well-being, ethical considerations, and cognitive harmony in shaping the digital landscape. The goal extends beyond creating interfaces that are merely efficient and engaging; it encompasses designing systems that are respectful, empowering, and conducive to a healthy digital life. The ongoing journey of UI/UX is a testament to humanity's continuous quest to bridge the gap between human thought and machine capability, a journey that must be guided by a profound understanding of human nature and an unwavering commitment to ethical principles.</w:t>
      </w:r>
    </w:p>
    <w:p w:rsidR="00361E5F" w:rsidRDefault="00000000">
      <w:pPr>
        <w:pStyle w:val="Heading4"/>
        <w:spacing w:before="0"/>
        <w:rPr>
          <w:rFonts w:ascii="Google Sans" w:eastAsia="Google Sans" w:hAnsi="Google Sans" w:cs="Google Sans"/>
        </w:rPr>
      </w:pPr>
      <w:r>
        <w:rPr>
          <w:rFonts w:ascii="Google Sans" w:eastAsia="Google Sans" w:hAnsi="Google Sans" w:cs="Google Sans"/>
        </w:rPr>
        <w:t>Works cited</w:t>
      </w:r>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History of the graphical user interface - Wikipedia, accessed on May 24, 2025, </w:t>
      </w:r>
      <w:hyperlink r:id="rId5">
        <w:r>
          <w:rPr>
            <w:rFonts w:ascii="Google Sans" w:eastAsia="Google Sans" w:hAnsi="Google Sans" w:cs="Google Sans"/>
            <w:color w:val="0000EE"/>
            <w:sz w:val="24"/>
            <w:szCs w:val="24"/>
            <w:u w:val="single"/>
          </w:rPr>
          <w:t>https://en.wikipedia.org/wiki/History_of_the_graphical_user_interface</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The Evolution of GUI: From Simple Icons to User-Friendly Interfaces - Purwadhika, accessed on May 24, 2025, </w:t>
      </w:r>
      <w:hyperlink r:id="rId6">
        <w:r>
          <w:rPr>
            <w:rFonts w:ascii="Google Sans" w:eastAsia="Google Sans" w:hAnsi="Google Sans" w:cs="Google Sans"/>
            <w:color w:val="0000EE"/>
            <w:sz w:val="24"/>
            <w:szCs w:val="24"/>
            <w:u w:val="single"/>
          </w:rPr>
          <w:t>https://purwadhika.com/blog/the-evolution-of-gui-from-simple-icons-to-user-friendly-interfaces</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Cognitive Load in UX Design: Impact on User Engagement &amp; Usability, accessed on May 24, 2025, </w:t>
      </w:r>
      <w:hyperlink r:id="rId7">
        <w:r>
          <w:rPr>
            <w:rFonts w:ascii="Google Sans" w:eastAsia="Google Sans" w:hAnsi="Google Sans" w:cs="Google Sans"/>
            <w:color w:val="0000EE"/>
            <w:sz w:val="24"/>
            <w:szCs w:val="24"/>
            <w:u w:val="single"/>
          </w:rPr>
          <w:t>https://www.thealien.design/insights/cognitive-load-in-ux-design</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Cognitive Load and UX | Aguayo's Blog, accessed on May 24, 2025, </w:t>
      </w:r>
      <w:hyperlink r:id="rId8">
        <w:r>
          <w:rPr>
            <w:rFonts w:ascii="Google Sans" w:eastAsia="Google Sans" w:hAnsi="Google Sans" w:cs="Google Sans"/>
            <w:color w:val="0000EE"/>
            <w:sz w:val="24"/>
            <w:szCs w:val="24"/>
            <w:u w:val="single"/>
          </w:rPr>
          <w:t>https://aguayo.co/en/blog-aguayo-user-experience/cognitive-load/</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lastRenderedPageBreak/>
        <w:t xml:space="preserve">Designing for Mental Health: A UX Perspective - Kaarwan, accessed on May 24, 2025, </w:t>
      </w:r>
      <w:hyperlink r:id="rId9">
        <w:r>
          <w:rPr>
            <w:rFonts w:ascii="Google Sans" w:eastAsia="Google Sans" w:hAnsi="Google Sans" w:cs="Google Sans"/>
            <w:color w:val="0000EE"/>
            <w:sz w:val="24"/>
            <w:szCs w:val="24"/>
            <w:u w:val="single"/>
          </w:rPr>
          <w:t>https://www.kaarwan.com/blog/ui-ux-design/designing-for-mental-health-a-ux-perspective?id=57</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Top 0 HMI Design Best Practices: An Ultimate Guide - Aufait UX, accessed on May 24, 2025, </w:t>
      </w:r>
      <w:hyperlink r:id="rId10">
        <w:r>
          <w:rPr>
            <w:rFonts w:ascii="Google Sans" w:eastAsia="Google Sans" w:hAnsi="Google Sans" w:cs="Google Sans"/>
            <w:color w:val="0000EE"/>
            <w:sz w:val="24"/>
            <w:szCs w:val="24"/>
            <w:u w:val="single"/>
          </w:rPr>
          <w:t>https://www.aufaitux.com/blog/hmi-design-best-practices/</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Enhancing User Interactions Through Minimalist Design Principles in Modern Aesthetics, accessed on May 24, 2025, </w:t>
      </w:r>
      <w:hyperlink r:id="rId11">
        <w:r>
          <w:rPr>
            <w:rFonts w:ascii="Google Sans" w:eastAsia="Google Sans" w:hAnsi="Google Sans" w:cs="Google Sans"/>
            <w:color w:val="0000EE"/>
            <w:sz w:val="24"/>
            <w:szCs w:val="24"/>
            <w:u w:val="single"/>
          </w:rPr>
          <w:t>https://moldstud.com/articles/p-enhancing-user-interactions-through-minimalist-design-principles-in-modern-aesthetics</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The Ultimate Guide to Ergonomics in Human Factors Research - iMotions, accessed on May 24, 2025, </w:t>
      </w:r>
      <w:hyperlink r:id="rId12">
        <w:r>
          <w:rPr>
            <w:rFonts w:ascii="Google Sans" w:eastAsia="Google Sans" w:hAnsi="Google Sans" w:cs="Google Sans"/>
            <w:color w:val="0000EE"/>
            <w:sz w:val="24"/>
            <w:szCs w:val="24"/>
            <w:u w:val="single"/>
          </w:rPr>
          <w:t>https://imotions.com/blog/insights/research-insights/the-ultimate-guide-to-ergonomics-in-human-factors-research/</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Augmenting Human Cognition with Adaptive Augmented Reality - SciSpace, accessed on May 24, 2025, </w:t>
      </w:r>
      <w:hyperlink r:id="rId13">
        <w:r>
          <w:rPr>
            <w:rFonts w:ascii="Google Sans" w:eastAsia="Google Sans" w:hAnsi="Google Sans" w:cs="Google Sans"/>
            <w:color w:val="0000EE"/>
            <w:sz w:val="24"/>
            <w:szCs w:val="24"/>
            <w:u w:val="single"/>
          </w:rPr>
          <w:t>https://scispace.com/pdf/augmenting-human-cognition-with-adaptive-augmented-reality-wmyf0n9sc7.pdf</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VIRTUAL REALITY AND AUGMENTED REALITY USER INTERFACES - ijrpr, accessed on May 24, 2025, </w:t>
      </w:r>
      <w:hyperlink r:id="rId14">
        <w:r>
          <w:rPr>
            <w:rFonts w:ascii="Google Sans" w:eastAsia="Google Sans" w:hAnsi="Google Sans" w:cs="Google Sans"/>
            <w:color w:val="0000EE"/>
            <w:sz w:val="24"/>
            <w:szCs w:val="24"/>
            <w:u w:val="single"/>
          </w:rPr>
          <w:t>https://ijrpr.com/uploads/V6ISSUE3/IJRPR40320.pdf</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Attention Metrics: Maximizing Impact in Advertising - Camphouse, accessed on May 24, 2025, </w:t>
      </w:r>
      <w:hyperlink r:id="rId15">
        <w:r>
          <w:rPr>
            <w:rFonts w:ascii="Google Sans" w:eastAsia="Google Sans" w:hAnsi="Google Sans" w:cs="Google Sans"/>
            <w:color w:val="0000EE"/>
            <w:sz w:val="24"/>
            <w:szCs w:val="24"/>
            <w:u w:val="single"/>
          </w:rPr>
          <w:t>https://camphouse.io/blog/attention-metrics</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Attention Metrics: The Revolution in Advertising Measurement, accessed on May 24, 2025, </w:t>
      </w:r>
      <w:hyperlink r:id="rId16">
        <w:r>
          <w:rPr>
            <w:rFonts w:ascii="Google Sans" w:eastAsia="Google Sans" w:hAnsi="Google Sans" w:cs="Google Sans"/>
            <w:color w:val="0000EE"/>
            <w:sz w:val="24"/>
            <w:szCs w:val="24"/>
            <w:u w:val="single"/>
          </w:rPr>
          <w:t>https://www.carlosarangosch.com/en/attention-metrics-the-revolution-in-advertising-measurement</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Dark Patterns: Meaning, Psychology, And Examples - Octet Design Studio, accessed on May 24, 2025, </w:t>
      </w:r>
      <w:hyperlink r:id="rId17">
        <w:r>
          <w:rPr>
            <w:rFonts w:ascii="Google Sans" w:eastAsia="Google Sans" w:hAnsi="Google Sans" w:cs="Google Sans"/>
            <w:color w:val="0000EE"/>
            <w:sz w:val="24"/>
            <w:szCs w:val="24"/>
            <w:u w:val="single"/>
          </w:rPr>
          <w:t>https://octet.design/journal/dark-patterns/</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Why Minimalist UI Design is a Game-Changer in Digital Design - Tutedude, accessed on May 24, 2025, </w:t>
      </w:r>
      <w:hyperlink r:id="rId18">
        <w:r>
          <w:rPr>
            <w:rFonts w:ascii="Google Sans" w:eastAsia="Google Sans" w:hAnsi="Google Sans" w:cs="Google Sans"/>
            <w:color w:val="0000EE"/>
            <w:sz w:val="24"/>
            <w:szCs w:val="24"/>
            <w:u w:val="single"/>
          </w:rPr>
          <w:t>https://tutedude.com/blogs/benefits-of-minimalist-ui-design/</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The Future of UX/UI: How AI and Personalization Are Transforming Web Design, accessed on May 24, 2025, </w:t>
      </w:r>
      <w:hyperlink r:id="rId19">
        <w:r>
          <w:rPr>
            <w:rFonts w:ascii="Google Sans" w:eastAsia="Google Sans" w:hAnsi="Google Sans" w:cs="Google Sans"/>
            <w:color w:val="0000EE"/>
            <w:sz w:val="24"/>
            <w:szCs w:val="24"/>
            <w:u w:val="single"/>
          </w:rPr>
          <w:t>https://sennalabs.com/blog/the-future-of-ux-ui-how-ai-and-personalization-are-transforming-web-design</w:t>
        </w:r>
      </w:hyperlink>
    </w:p>
    <w:p w:rsidR="00361E5F" w:rsidRDefault="00000000">
      <w:pPr>
        <w:numPr>
          <w:ilvl w:val="0"/>
          <w:numId w:val="8"/>
        </w:numPr>
        <w:pBdr>
          <w:top w:val="nil"/>
          <w:left w:val="nil"/>
          <w:bottom w:val="nil"/>
          <w:right w:val="nil"/>
          <w:between w:val="nil"/>
        </w:pBdr>
      </w:pPr>
      <w:r>
        <w:rPr>
          <w:rFonts w:ascii="Google Sans" w:eastAsia="Google Sans" w:hAnsi="Google Sans" w:cs="Google Sans"/>
          <w:sz w:val="24"/>
          <w:szCs w:val="24"/>
        </w:rPr>
        <w:t xml:space="preserve">Top 5 UX/UI Design Trends in 2025: The Future of User Experiences - FullStack Labs, accessed on May 24, 2025, </w:t>
      </w:r>
      <w:hyperlink r:id="rId20">
        <w:r>
          <w:rPr>
            <w:rFonts w:ascii="Google Sans" w:eastAsia="Google Sans" w:hAnsi="Google Sans" w:cs="Google Sans"/>
            <w:color w:val="0000EE"/>
            <w:sz w:val="24"/>
            <w:szCs w:val="24"/>
            <w:u w:val="single"/>
          </w:rPr>
          <w:t>https://www.fullstack.com/labs/resources/blog/top-5-ux-ui-design-trends-in-2025-the-future-of-user-experiences</w:t>
        </w:r>
      </w:hyperlink>
    </w:p>
    <w:sectPr w:rsidR="00361E5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D931EE8F-C61F-D94E-9596-A9EB0275C6CC}"/>
    <w:embedBold r:id="rId2" w:fontKey="{40A5369A-435B-4A41-BECA-B3313CB4A442}"/>
  </w:font>
  <w:font w:name="Times New Roman">
    <w:panose1 w:val="02020603050405020304"/>
    <w:charset w:val="00"/>
    <w:family w:val="roman"/>
    <w:pitch w:val="variable"/>
    <w:sig w:usb0="E0002EFF" w:usb1="C000785B" w:usb2="00000009" w:usb3="00000000" w:csb0="000001FF" w:csb1="00000000"/>
    <w:embedRegular r:id="rId3" w:fontKey="{8F20C108-4C32-3A4B-8249-3631BB0A989F}"/>
  </w:font>
  <w:font w:name="Georgia">
    <w:panose1 w:val="02040502050405020303"/>
    <w:charset w:val="00"/>
    <w:family w:val="roman"/>
    <w:pitch w:val="variable"/>
    <w:sig w:usb0="00000287" w:usb1="00000000" w:usb2="00000000" w:usb3="00000000" w:csb0="0000009F" w:csb1="00000000"/>
    <w:embedRegular r:id="rId4" w:fontKey="{CAD78866-64C5-864E-9D98-0A37BB55D91C}"/>
    <w:embedItalic r:id="rId5" w:fontKey="{328FB4C3-BAEB-5D4B-92D9-26E61AC2A3BC}"/>
  </w:font>
  <w:font w:name="Google Sans">
    <w:charset w:val="00"/>
    <w:family w:val="auto"/>
    <w:pitch w:val="default"/>
    <w:embedRegular r:id="rId6" w:fontKey="{CB06E243-C8DF-9546-9DEE-7C9A7FFAC357}"/>
    <w:embedBold r:id="rId7" w:fontKey="{9163283E-797F-C048-A74A-DF196A21F5C7}"/>
  </w:font>
  <w:font w:name="Google Sans Text">
    <w:charset w:val="00"/>
    <w:family w:val="auto"/>
    <w:pitch w:val="default"/>
    <w:embedRegular r:id="rId8" w:fontKey="{76030DE7-C12A-414A-8E24-68908F6A8339}"/>
    <w:embedBold r:id="rId9" w:fontKey="{FA5C13C9-6ADA-9B4B-A321-11EACDC20C53}"/>
    <w:embedItalic r:id="rId10" w:fontKey="{99F125F7-58E1-F447-ADA8-C9D4C162B9DA}"/>
  </w:font>
  <w:font w:name="Calibri">
    <w:panose1 w:val="020F0502020204030204"/>
    <w:charset w:val="00"/>
    <w:family w:val="modern"/>
    <w:pitch w:val="variable"/>
    <w:sig w:usb0="00000003" w:usb1="00000000" w:usb2="00000000" w:usb3="00000000" w:csb0="00000001" w:csb1="00000000"/>
    <w:embedRegular r:id="rId11" w:fontKey="{C8DCE7FC-43BB-184B-8606-A1D7BE9D3769}"/>
  </w:font>
  <w:font w:name="Cambria">
    <w:panose1 w:val="02040503050406030204"/>
    <w:charset w:val="00"/>
    <w:family w:val="roman"/>
    <w:notTrueType/>
    <w:pitch w:val="default"/>
    <w:embedRegular r:id="rId12" w:fontKey="{B6625CBD-7E0E-474F-91F0-17440349EEA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0174F"/>
    <w:multiLevelType w:val="multilevel"/>
    <w:tmpl w:val="B6F669C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29F3B4C"/>
    <w:multiLevelType w:val="multilevel"/>
    <w:tmpl w:val="0E94C0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B456460"/>
    <w:multiLevelType w:val="multilevel"/>
    <w:tmpl w:val="296C5F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3942689D"/>
    <w:multiLevelType w:val="multilevel"/>
    <w:tmpl w:val="3E00FF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51D647DB"/>
    <w:multiLevelType w:val="multilevel"/>
    <w:tmpl w:val="CE8C69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5C667161"/>
    <w:multiLevelType w:val="multilevel"/>
    <w:tmpl w:val="DB3402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6CC338FF"/>
    <w:multiLevelType w:val="multilevel"/>
    <w:tmpl w:val="A5FE79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70082271"/>
    <w:multiLevelType w:val="multilevel"/>
    <w:tmpl w:val="E06ABD6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255290497">
    <w:abstractNumId w:val="7"/>
  </w:num>
  <w:num w:numId="2" w16cid:durableId="434983496">
    <w:abstractNumId w:val="1"/>
  </w:num>
  <w:num w:numId="3" w16cid:durableId="1091706598">
    <w:abstractNumId w:val="4"/>
  </w:num>
  <w:num w:numId="4" w16cid:durableId="1093865230">
    <w:abstractNumId w:val="3"/>
  </w:num>
  <w:num w:numId="5" w16cid:durableId="274557517">
    <w:abstractNumId w:val="5"/>
  </w:num>
  <w:num w:numId="6" w16cid:durableId="614143557">
    <w:abstractNumId w:val="2"/>
  </w:num>
  <w:num w:numId="7" w16cid:durableId="693766498">
    <w:abstractNumId w:val="6"/>
  </w:num>
  <w:num w:numId="8" w16cid:durableId="436678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E5F"/>
    <w:rsid w:val="00045F41"/>
    <w:rsid w:val="00361E5F"/>
    <w:rsid w:val="003A187C"/>
    <w:rsid w:val="003F7E4B"/>
    <w:rsid w:val="00482D4F"/>
    <w:rsid w:val="006352DB"/>
    <w:rsid w:val="00781C86"/>
    <w:rsid w:val="007F2DB6"/>
    <w:rsid w:val="009739FB"/>
    <w:rsid w:val="00B866FC"/>
    <w:rsid w:val="00C53276"/>
    <w:rsid w:val="00C53803"/>
    <w:rsid w:val="00CC0D20"/>
    <w:rsid w:val="00CF3CB8"/>
    <w:rsid w:val="00D62C53"/>
    <w:rsid w:val="00DA719D"/>
    <w:rsid w:val="00DD51DA"/>
    <w:rsid w:val="00E00FD8"/>
    <w:rsid w:val="00E57E07"/>
    <w:rsid w:val="00F55D22"/>
    <w:rsid w:val="00FC0272"/>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097831E9"/>
  <w15:docId w15:val="{1BE7A46A-3482-9F45-A140-97F6A1875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SE"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guayo.co/en/blog-aguayo-user-experience/cognitive-load/" TargetMode="External"/><Relationship Id="rId13" Type="http://schemas.openxmlformats.org/officeDocument/2006/relationships/hyperlink" Target="https://scispace.com/pdf/augmenting-human-cognition-with-adaptive-augmented-reality-wmyf0n9sc7.pdf" TargetMode="External"/><Relationship Id="rId18" Type="http://schemas.openxmlformats.org/officeDocument/2006/relationships/hyperlink" Target="https://tutedude.com/blogs/benefits-of-minimalist-ui-desig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healien.design/insights/cognitive-load-in-ux-design" TargetMode="External"/><Relationship Id="rId12" Type="http://schemas.openxmlformats.org/officeDocument/2006/relationships/hyperlink" Target="https://imotions.com/blog/insights/research-insights/the-ultimate-guide-to-ergonomics-in-human-factors-research/" TargetMode="External"/><Relationship Id="rId17" Type="http://schemas.openxmlformats.org/officeDocument/2006/relationships/hyperlink" Target="https://octet.design/journal/dark-patterns/" TargetMode="External"/><Relationship Id="rId2" Type="http://schemas.openxmlformats.org/officeDocument/2006/relationships/styles" Target="styles.xml"/><Relationship Id="rId16" Type="http://schemas.openxmlformats.org/officeDocument/2006/relationships/hyperlink" Target="https://www.carlosarangosch.com/en/attention-metrics-the-revolution-in-advertising-measurement" TargetMode="External"/><Relationship Id="rId20" Type="http://schemas.openxmlformats.org/officeDocument/2006/relationships/hyperlink" Target="https://www.fullstack.com/labs/resources/blog/top-5-ux-ui-design-trends-in-2025-the-future-of-user-experiences" TargetMode="External"/><Relationship Id="rId1" Type="http://schemas.openxmlformats.org/officeDocument/2006/relationships/numbering" Target="numbering.xml"/><Relationship Id="rId6" Type="http://schemas.openxmlformats.org/officeDocument/2006/relationships/hyperlink" Target="https://purwadhika.com/blog/the-evolution-of-gui-from-simple-icons-to-user-friendly-interfaces" TargetMode="External"/><Relationship Id="rId11" Type="http://schemas.openxmlformats.org/officeDocument/2006/relationships/hyperlink" Target="https://moldstud.com/articles/p-enhancing-user-interactions-through-minimalist-design-principles-in-modern-aesthetics" TargetMode="External"/><Relationship Id="rId5" Type="http://schemas.openxmlformats.org/officeDocument/2006/relationships/hyperlink" Target="https://en.wikipedia.org/wiki/History_of_the_graphical_user_interface" TargetMode="External"/><Relationship Id="rId15" Type="http://schemas.openxmlformats.org/officeDocument/2006/relationships/hyperlink" Target="https://camphouse.io/blog/attention-metrics" TargetMode="External"/><Relationship Id="rId10" Type="http://schemas.openxmlformats.org/officeDocument/2006/relationships/hyperlink" Target="https://www.aufaitux.com/blog/hmi-design-best-practices/" TargetMode="External"/><Relationship Id="rId19" Type="http://schemas.openxmlformats.org/officeDocument/2006/relationships/hyperlink" Target="https://sennalabs.com/blog/the-future-of-ux-ui-how-ai-and-personalization-are-transforming-web-design" TargetMode="External"/><Relationship Id="rId4" Type="http://schemas.openxmlformats.org/officeDocument/2006/relationships/webSettings" Target="webSettings.xml"/><Relationship Id="rId9" Type="http://schemas.openxmlformats.org/officeDocument/2006/relationships/hyperlink" Target="https://www.kaarwan.com/blog/ui-ux-design/designing-for-mental-health-a-ux-perspective?id=1571" TargetMode="External"/><Relationship Id="rId14" Type="http://schemas.openxmlformats.org/officeDocument/2006/relationships/hyperlink" Target="https://ijrpr.com/uploads/V6ISSUE3/IJRPR40320.pdf"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25</Pages>
  <Words>8197</Words>
  <Characters>46725</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Set Lonnert</cp:lastModifiedBy>
  <cp:revision>19</cp:revision>
  <dcterms:created xsi:type="dcterms:W3CDTF">2025-05-24T09:17:00Z</dcterms:created>
  <dcterms:modified xsi:type="dcterms:W3CDTF">2025-05-24T09:36:00Z</dcterms:modified>
</cp:coreProperties>
</file>