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190C" w14:textId="77777777" w:rsidR="00D2304A" w:rsidRPr="00D2304A" w:rsidRDefault="00D2304A" w:rsidP="00D2304A">
      <w:pPr>
        <w:rPr>
          <w:b/>
          <w:bCs/>
        </w:rPr>
      </w:pPr>
      <w:r w:rsidRPr="00D2304A">
        <w:rPr>
          <w:b/>
          <w:bCs/>
        </w:rPr>
        <w:t>Business Insights – Superstore Sales Dashboard</w:t>
      </w:r>
    </w:p>
    <w:p w14:paraId="25D6858D" w14:textId="77777777" w:rsidR="00D2304A" w:rsidRPr="00D2304A" w:rsidRDefault="00D2304A" w:rsidP="00D2304A">
      <w:pPr>
        <w:rPr>
          <w:b/>
          <w:bCs/>
        </w:rPr>
      </w:pPr>
      <w:r w:rsidRPr="00D2304A">
        <w:rPr>
          <w:b/>
          <w:bCs/>
        </w:rPr>
        <w:t>Executive Summary</w:t>
      </w:r>
    </w:p>
    <w:p w14:paraId="31CE41CD" w14:textId="77777777" w:rsidR="00D2304A" w:rsidRPr="00D2304A" w:rsidRDefault="00D2304A" w:rsidP="00D2304A">
      <w:r w:rsidRPr="00D2304A">
        <w:t>The dashboard reveals several key insights into sales performance between 2015 and 2018.</w:t>
      </w:r>
    </w:p>
    <w:p w14:paraId="50BF10B4" w14:textId="77777777" w:rsidR="00D2304A" w:rsidRPr="00D2304A" w:rsidRDefault="00D2304A" w:rsidP="00D2304A">
      <w:pPr>
        <w:rPr>
          <w:b/>
          <w:bCs/>
        </w:rPr>
      </w:pPr>
      <w:r w:rsidRPr="00D2304A">
        <w:rPr>
          <w:b/>
          <w:bCs/>
        </w:rPr>
        <w:t>Regional Performance</w:t>
      </w:r>
    </w:p>
    <w:p w14:paraId="4CF0A690" w14:textId="77777777" w:rsidR="00D2304A" w:rsidRPr="00D2304A" w:rsidRDefault="00D2304A" w:rsidP="00D2304A">
      <w:r w:rsidRPr="00D2304A">
        <w:t>The West region generated the highest total sales, followed by the East region. Central and South recorded lower sales, indicating potential opportunities for market expansion and targeted sales strategies.</w:t>
      </w:r>
    </w:p>
    <w:p w14:paraId="4732CA50" w14:textId="77777777" w:rsidR="00D2304A" w:rsidRPr="00D2304A" w:rsidRDefault="00D2304A" w:rsidP="00D2304A">
      <w:pPr>
        <w:rPr>
          <w:b/>
          <w:bCs/>
        </w:rPr>
      </w:pPr>
      <w:r w:rsidRPr="00D2304A">
        <w:rPr>
          <w:b/>
          <w:bCs/>
        </w:rPr>
        <w:t>Product Categories</w:t>
      </w:r>
    </w:p>
    <w:p w14:paraId="02883D67" w14:textId="77777777" w:rsidR="00D2304A" w:rsidRPr="00D2304A" w:rsidRDefault="00D2304A" w:rsidP="00D2304A">
      <w:r w:rsidRPr="00D2304A">
        <w:t>Technology generated the highest sales revenue, demonstrating strong customer demand for technology products. Furniture ranked second, while Office Supplies generated the lowest total sales among the three categories.</w:t>
      </w:r>
    </w:p>
    <w:p w14:paraId="3FA83FD5" w14:textId="77777777" w:rsidR="00D2304A" w:rsidRPr="00D2304A" w:rsidRDefault="00D2304A" w:rsidP="00D2304A">
      <w:pPr>
        <w:rPr>
          <w:b/>
          <w:bCs/>
        </w:rPr>
      </w:pPr>
      <w:r w:rsidRPr="00D2304A">
        <w:rPr>
          <w:b/>
          <w:bCs/>
        </w:rPr>
        <w:t>Sales Trend</w:t>
      </w:r>
    </w:p>
    <w:p w14:paraId="34A596B0" w14:textId="77777777" w:rsidR="00D2304A" w:rsidRPr="00D2304A" w:rsidRDefault="00D2304A" w:rsidP="00D2304A">
      <w:r w:rsidRPr="00D2304A">
        <w:t>Sales generally increased throughout the four-year period, with 2018 recording the highest sales. This suggests consistent business growth over time.</w:t>
      </w:r>
    </w:p>
    <w:p w14:paraId="4F92B348" w14:textId="77777777" w:rsidR="00D2304A" w:rsidRPr="00D2304A" w:rsidRDefault="00D2304A" w:rsidP="00D2304A">
      <w:pPr>
        <w:rPr>
          <w:b/>
          <w:bCs/>
        </w:rPr>
      </w:pPr>
      <w:r w:rsidRPr="00D2304A">
        <w:rPr>
          <w:b/>
          <w:bCs/>
        </w:rPr>
        <w:t>Customer Analysis</w:t>
      </w:r>
    </w:p>
    <w:p w14:paraId="49F4A6B9" w14:textId="77777777" w:rsidR="00D2304A" w:rsidRPr="00D2304A" w:rsidRDefault="00D2304A" w:rsidP="00D2304A">
      <w:r w:rsidRPr="00D2304A">
        <w:t>A relatively small number of customers contributed significantly to total sales. Maintaining strong relationships with these high-value customers could improve customer retention and long-term revenue.</w:t>
      </w:r>
    </w:p>
    <w:p w14:paraId="49ACF1AE" w14:textId="77777777" w:rsidR="00D2304A" w:rsidRPr="00D2304A" w:rsidRDefault="00D2304A" w:rsidP="00D2304A">
      <w:pPr>
        <w:rPr>
          <w:b/>
          <w:bCs/>
        </w:rPr>
      </w:pPr>
      <w:r w:rsidRPr="00D2304A">
        <w:rPr>
          <w:b/>
          <w:bCs/>
        </w:rPr>
        <w:t>Product Analysis</w:t>
      </w:r>
    </w:p>
    <w:p w14:paraId="0AC07E53" w14:textId="77777777" w:rsidR="00D2304A" w:rsidRPr="00D2304A" w:rsidRDefault="00D2304A" w:rsidP="00D2304A">
      <w:r w:rsidRPr="00D2304A">
        <w:t>A small group of premium products generated a substantial portion of total sales. Monitoring inventory levels and promoting these products strategically may help maximize future revenue.</w:t>
      </w:r>
    </w:p>
    <w:p w14:paraId="15BAEF07" w14:textId="77777777" w:rsidR="00D2304A" w:rsidRPr="00D2304A" w:rsidRDefault="00D2304A" w:rsidP="00D2304A">
      <w:pPr>
        <w:rPr>
          <w:b/>
          <w:bCs/>
        </w:rPr>
      </w:pPr>
      <w:r w:rsidRPr="00D2304A">
        <w:rPr>
          <w:b/>
          <w:bCs/>
        </w:rPr>
        <w:t>Recommendations</w:t>
      </w:r>
    </w:p>
    <w:p w14:paraId="3F708DD9" w14:textId="77777777" w:rsidR="00D2304A" w:rsidRPr="00D2304A" w:rsidRDefault="00D2304A" w:rsidP="00D2304A">
      <w:pPr>
        <w:numPr>
          <w:ilvl w:val="0"/>
          <w:numId w:val="1"/>
        </w:numPr>
      </w:pPr>
      <w:r w:rsidRPr="00D2304A">
        <w:t>Expand successful sales strategies used in the West region to lower-performing regions.</w:t>
      </w:r>
    </w:p>
    <w:p w14:paraId="5BFEA169" w14:textId="77777777" w:rsidR="00D2304A" w:rsidRPr="00D2304A" w:rsidRDefault="00D2304A" w:rsidP="00D2304A">
      <w:pPr>
        <w:numPr>
          <w:ilvl w:val="0"/>
          <w:numId w:val="1"/>
        </w:numPr>
      </w:pPr>
      <w:r w:rsidRPr="00D2304A">
        <w:t>Continue investing in high-performing Technology products.</w:t>
      </w:r>
    </w:p>
    <w:p w14:paraId="52832258" w14:textId="77777777" w:rsidR="00D2304A" w:rsidRPr="00D2304A" w:rsidRDefault="00D2304A" w:rsidP="00D2304A">
      <w:pPr>
        <w:numPr>
          <w:ilvl w:val="0"/>
          <w:numId w:val="1"/>
        </w:numPr>
      </w:pPr>
      <w:r w:rsidRPr="00D2304A">
        <w:t>Develop targeted campaigns for Furniture and Office Supplies to increase revenue.</w:t>
      </w:r>
    </w:p>
    <w:p w14:paraId="0BC964B6" w14:textId="77777777" w:rsidR="00D2304A" w:rsidRPr="00D2304A" w:rsidRDefault="00D2304A" w:rsidP="00D2304A">
      <w:pPr>
        <w:numPr>
          <w:ilvl w:val="0"/>
          <w:numId w:val="1"/>
        </w:numPr>
      </w:pPr>
      <w:r w:rsidRPr="00D2304A">
        <w:t>Strengthen relationships with high-value customers through loyalty initiatives.</w:t>
      </w:r>
    </w:p>
    <w:p w14:paraId="48294C52" w14:textId="77777777" w:rsidR="00D2304A" w:rsidRPr="00D2304A" w:rsidRDefault="00D2304A" w:rsidP="00D2304A">
      <w:pPr>
        <w:numPr>
          <w:ilvl w:val="0"/>
          <w:numId w:val="1"/>
        </w:numPr>
      </w:pPr>
      <w:r w:rsidRPr="00D2304A">
        <w:t>Monitor sales trends regularly to identify changing customer preferences and market opportunities.</w:t>
      </w:r>
    </w:p>
    <w:p w14:paraId="42B1D7A9" w14:textId="77777777" w:rsidR="00243B1A" w:rsidRDefault="00243B1A"/>
    <w:sectPr w:rsidR="00243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D1EC2"/>
    <w:multiLevelType w:val="multilevel"/>
    <w:tmpl w:val="6BA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69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4A"/>
    <w:rsid w:val="00243B1A"/>
    <w:rsid w:val="005F0020"/>
    <w:rsid w:val="007079AE"/>
    <w:rsid w:val="00883E4D"/>
    <w:rsid w:val="008B2558"/>
    <w:rsid w:val="00D2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A450"/>
  <w15:chartTrackingRefBased/>
  <w15:docId w15:val="{923E3AD5-8095-4D77-9576-C2D3A250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2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04A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0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0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0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Oluwafeyikemi Adefemi</dc:creator>
  <cp:keywords/>
  <dc:description/>
  <cp:lastModifiedBy>Oluwafeyikemi Adefemi</cp:lastModifiedBy>
  <cp:revision>1</cp:revision>
  <dcterms:created xsi:type="dcterms:W3CDTF">2026-07-10T00:29:00Z</dcterms:created>
  <dcterms:modified xsi:type="dcterms:W3CDTF">2026-07-10T00:31:00Z</dcterms:modified>
</cp:coreProperties>
</file>