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</w:rPr>
        <w:t>量化交易初体验：从零搭建数据引擎</w:t>
      </w:r>
    </w:p>
    <w:p>
      <w:r>
        <w:t/>
      </w:r>
    </w:p>
    <w:p>
      <w:r>
        <w:rPr>
          <w:b/>
          <w:sz w:val="28"/>
        </w:rPr>
        <w:t>一、量化交易的优势</w:t>
      </w:r>
    </w:p>
    <w:p>
      <w:r>
        <w:t>相较于传统手工操作交易的方法，量化交易具有以下显著优势：</w:t>
      </w:r>
    </w:p>
    <w:p>
      <w:r>
        <w:rPr>
          <w:b/>
        </w:rPr>
        <w:t>1. 系统性与纪律性：</w:t>
      </w:r>
    </w:p>
    <w:p>
      <w:r>
        <w:t>量化交易通过预设的数学模型和算法执行交易，完全排除了人类情绪的干扰。传统交易中，投资者容易受到恐惧、贪婪等情绪的支配，导致非理性的交易决策。</w:t>
      </w:r>
    </w:p>
    <w:p>
      <w:r>
        <w:rPr>
          <w:b/>
        </w:rPr>
        <w:t>2. 高效的数据处理能力：</w:t>
      </w:r>
    </w:p>
    <w:p>
      <w:r>
        <w:t>量化交易能够快速处理海量的市场数据，包括价格、成交量、财务报表、新闻舆情等多维度信息。人工分析往往受限于时间和精力，只能关注有限的信息。</w:t>
      </w:r>
    </w:p>
    <w:p>
      <w:r>
        <w:rPr>
          <w:b/>
        </w:rPr>
        <w:t>3. 回测与验证：</w:t>
      </w:r>
    </w:p>
    <w:p>
      <w:r>
        <w:t>量化策略可以通过历史数据进行回测，验证策略的有效性和稳健性。投资者可以在实盘前充分了解策略在不同市场环境下的表现，从而优化参数、降低风险。</w:t>
      </w:r>
    </w:p>
    <w:p>
      <w:r>
        <w:rPr>
          <w:b/>
        </w:rPr>
        <w:t>4. 快速执行与低延迟：</w:t>
      </w:r>
    </w:p>
    <w:p>
      <w:r>
        <w:t>量化交易系统可以在毫秒级别完成交易决策和执行，抓住短暂的市场机会。快速的响应能力对于套利策略尤为重要。</w:t>
      </w:r>
    </w:p>
    <w:p>
      <w:r>
        <w:rPr>
          <w:b/>
        </w:rPr>
        <w:t>5. 风险管理与分散投资：</w:t>
      </w:r>
    </w:p>
    <w:p>
      <w:r>
        <w:t>量化系统可以精确计算风险敞口，自动进行仓位管理和止损。同时，量化策略易于实现投资组合的分散化，降低单一资产的风险。</w:t>
      </w:r>
    </w:p>
    <w:p>
      <w:r>
        <w:rPr>
          <w:b/>
        </w:rPr>
        <w:t>6. 可重复性与可扩展性：</w:t>
      </w:r>
    </w:p>
    <w:p>
      <w:r>
        <w:t>一旦量化策略被验证有效，它可以无限次重复执行，并且容易扩展到其他市场或资产类别。一个成功的策略可以同时交易数百只股票。</w:t>
      </w:r>
    </w:p>
    <w:p>
      <w:r>
        <w:t/>
      </w:r>
    </w:p>
    <w:p>
      <w:r>
        <w:rPr>
          <w:b/>
          <w:sz w:val="28"/>
        </w:rPr>
        <w:t>二、基本概念解释</w:t>
      </w:r>
    </w:p>
    <w:p>
      <w:r>
        <w:rPr>
          <w:b/>
        </w:rPr>
        <w:t>1. K线（蜡烛图）：</w:t>
      </w:r>
    </w:p>
    <w:p>
      <w:r>
        <w:t>K线（Candlestick Chart）又称为蜡烛图或日本线，是一种用于描述证券价格波动的技术分析图表。每根K线记录了特定时间段内的开盘价、最高价、最低价和收盘价。K线由实体和影线组成，能够直观展示市场多空双方的力量对比和价格走势。</w:t>
      </w:r>
    </w:p>
    <w:p>
      <w:r>
        <w:rPr>
          <w:b/>
        </w:rPr>
        <w:t>2. 基本面分析：</w:t>
      </w:r>
    </w:p>
    <w:p>
      <w:r>
        <w:t>基本面分析（Fundamental Analysis）是通过研究影响资产内在价值的宏观经济、行业发展、公司经营等基本面因素，评估资产是否被高估或低估，从而做出投资决策的方法。包括宏观经济分析、行业分析和公司财务分析等。</w:t>
      </w:r>
    </w:p>
    <w:p>
      <w:r>
        <w:rPr>
          <w:b/>
        </w:rPr>
        <w:t>3. 技术面分析：</w:t>
      </w:r>
    </w:p>
    <w:p>
      <w:r>
        <w:t>技术面分析（Technical Analysis）是通过研究历史价格和成交量数据，运用图表和各种技术指标，预测未来价格走势的方法。常用工具包括K线形态、趋势线、移动平均线、MACD、RSI等技术指标。</w:t>
      </w:r>
    </w:p>
    <w:p>
      <w:r>
        <w:t/>
      </w:r>
    </w:p>
    <w:p>
      <w:r>
        <w:rPr>
          <w:b/>
          <w:sz w:val="28"/>
        </w:rPr>
        <w:t>三、Python编程实现</w:t>
      </w:r>
    </w:p>
    <w:p>
      <w:r>
        <w:rPr>
          <w:b/>
        </w:rPr>
        <w:t>任务描述：</w:t>
      </w:r>
    </w:p>
    <w:p>
      <w:r>
        <w:t>使用Python编程语言，通过Tushare Pro API获取保利发展（600048.SH）过去一年的交易日数据，进行数据可视化分析，并保存为CSV格式。</w:t>
      </w:r>
    </w:p>
    <w:p>
      <w:r>
        <w:rPr>
          <w:b/>
        </w:rPr>
        <w:t>实现步骤：</w:t>
      </w:r>
    </w:p>
    <w:p>
      <w:r>
        <w:t>1. 注册Tushare Pro平台（https://www.tushare.pro/）并获取API Token</w:t>
      </w:r>
    </w:p>
    <w:p>
      <w:r>
        <w:t>2. 使用Python编写数据获取程序，调用daily接口获取日线行情</w:t>
      </w:r>
    </w:p>
    <w:p>
      <w:r>
        <w:t>3. 将获取的数据保存为CSV格式文件（600048_SH_1year.csv）</w:t>
      </w:r>
    </w:p>
    <w:p>
      <w:r>
        <w:t>4. 使用matplotlib绘制每日收盘价曲线图，保存为PNG图片</w:t>
      </w:r>
    </w:p>
    <w:p>
      <w:r>
        <w:t>5. 对数据进行基础统计分析（最高价、最低价、平均价、涨跌幅等）</w:t>
      </w:r>
    </w:p>
    <w:p>
      <w:r>
        <w:rPr>
          <w:b/>
        </w:rPr>
        <w:t>数据获取结果：</w:t>
      </w:r>
    </w:p>
    <w:p>
      <w:r>
        <w:t>成功获取保利发展（600048.SH）从2025年6月29日至2026年6月29日的交易数据，共242条记录。数据文件已保存为600048_SH_1year.csv，图表已保存为600048_closing_price_chart.png。</w:t>
      </w:r>
    </w:p>
    <w:p>
      <w:r>
        <w:rPr>
          <w:b/>
        </w:rPr>
        <w:t>分析结论：</w:t>
      </w:r>
    </w:p>
    <w:p>
      <w:r>
        <w:t>通过本次作业，成功搭建了量化交易数据引擎的基础框架，实现了从数据获取到可视化的完整流程。这为进一步学习量化交易策略奠定了坚实基础。</w:t>
      </w:r>
    </w:p>
    <w:p>
      <w:r>
        <w:t/>
      </w:r>
    </w:p>
    <w:p>
      <w:r>
        <w:rPr>
          <w:i/>
        </w:rPr>
        <w:t>—— 作业完成 ——</w:t>
      </w:r>
    </w:p>
    <w:sectPr>
      <w:pgSz w:w="11907" w:h="16839"/>
      <w:pgMar w:top="1440" w:right="1440" w:bottom="1440" w:left="1440" w:header="720" w:footer="720"/>
    </w:sectPr>
  </w:body>
</w:document>
</file>