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44EA1" w14:textId="77777777" w:rsidR="009750C3" w:rsidRDefault="009750C3" w:rsidP="009750C3">
      <w:pPr>
        <w:ind w:left="2160" w:hanging="2160"/>
        <w:rPr>
          <w:rFonts w:ascii="Arial" w:hAnsi="Arial" w:cs="Arial"/>
        </w:rPr>
      </w:pPr>
      <w:r w:rsidRPr="009750C3">
        <w:rPr>
          <w:rFonts w:ascii="Arial" w:hAnsi="Arial" w:cs="Arial"/>
        </w:rPr>
        <w:t>Comments on:</w:t>
      </w:r>
      <w:r w:rsidRPr="009750C3">
        <w:rPr>
          <w:rFonts w:ascii="Arial" w:hAnsi="Arial" w:cs="Arial"/>
        </w:rPr>
        <w:tab/>
        <w:t xml:space="preserve">HL7 </w:t>
      </w:r>
      <w:r>
        <w:rPr>
          <w:rFonts w:ascii="Arial" w:hAnsi="Arial" w:cs="Arial"/>
        </w:rPr>
        <w:t>Fast Healthcare Interoperability Resources (FHIR)</w:t>
      </w:r>
    </w:p>
    <w:p w14:paraId="6279429D" w14:textId="77777777" w:rsidR="009750C3" w:rsidRDefault="009750C3" w:rsidP="009750C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DRAFT for Comment Ballot</w:t>
      </w:r>
    </w:p>
    <w:p w14:paraId="60FD6FDA" w14:textId="77777777" w:rsidR="009750C3" w:rsidRDefault="009750C3" w:rsidP="009750C3">
      <w:pPr>
        <w:ind w:left="2160" w:hanging="2160"/>
        <w:rPr>
          <w:rFonts w:ascii="Arial" w:hAnsi="Arial" w:cs="Arial"/>
        </w:rPr>
      </w:pPr>
    </w:p>
    <w:p w14:paraId="75B8F0D5" w14:textId="77777777" w:rsidR="009750C3" w:rsidRDefault="009750C3" w:rsidP="009750C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By:</w:t>
      </w:r>
      <w:r>
        <w:rPr>
          <w:rFonts w:ascii="Arial" w:hAnsi="Arial" w:cs="Arial"/>
        </w:rPr>
        <w:tab/>
        <w:t>Gary L. Dickinson</w:t>
      </w:r>
    </w:p>
    <w:p w14:paraId="52FC1822" w14:textId="2A214517" w:rsidR="009750C3" w:rsidRDefault="009750C3" w:rsidP="009750C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Director, Healthcare Standards</w:t>
      </w:r>
      <w:r w:rsidR="0099453B">
        <w:rPr>
          <w:rFonts w:ascii="Arial" w:hAnsi="Arial" w:cs="Arial"/>
        </w:rPr>
        <w:t>, CentriHealth</w:t>
      </w:r>
    </w:p>
    <w:p w14:paraId="158BAAB9" w14:textId="75C1B5E9" w:rsidR="0099453B" w:rsidRDefault="0099453B" w:rsidP="009750C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Co-Chair, HL7 EHR WG</w:t>
      </w:r>
    </w:p>
    <w:p w14:paraId="2C36BAD4" w14:textId="50235D8F" w:rsidR="009750C3" w:rsidRDefault="0099453B" w:rsidP="009750C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Co-Facilitator, HL7 EHR Interoperability WG</w:t>
      </w:r>
    </w:p>
    <w:p w14:paraId="4AAA0EC3" w14:textId="77777777" w:rsidR="009750C3" w:rsidRDefault="009750C3" w:rsidP="009750C3">
      <w:pPr>
        <w:ind w:left="2160" w:hanging="2160"/>
        <w:rPr>
          <w:rFonts w:ascii="Arial" w:hAnsi="Arial" w:cs="Arial"/>
        </w:rPr>
      </w:pPr>
    </w:p>
    <w:p w14:paraId="79052E12" w14:textId="77777777" w:rsidR="009750C3" w:rsidRDefault="009750C3" w:rsidP="009750C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Submitted:</w:t>
      </w:r>
      <w:r>
        <w:rPr>
          <w:rFonts w:ascii="Arial" w:hAnsi="Arial" w:cs="Arial"/>
        </w:rPr>
        <w:tab/>
        <w:t>4 September 2012</w:t>
      </w:r>
    </w:p>
    <w:p w14:paraId="56C56392" w14:textId="77777777" w:rsidR="009750C3" w:rsidRDefault="009750C3" w:rsidP="009750C3">
      <w:pPr>
        <w:ind w:left="2160" w:hanging="2160"/>
        <w:rPr>
          <w:rFonts w:ascii="Arial" w:hAnsi="Arial" w:cs="Arial"/>
        </w:rPr>
      </w:pPr>
    </w:p>
    <w:p w14:paraId="6D89BBC4" w14:textId="77777777" w:rsidR="009750C3" w:rsidRDefault="009750C3" w:rsidP="009750C3">
      <w:pPr>
        <w:ind w:left="2160" w:hanging="2160"/>
        <w:rPr>
          <w:rFonts w:ascii="Arial" w:hAnsi="Arial" w:cs="Arial"/>
        </w:rPr>
      </w:pPr>
    </w:p>
    <w:p w14:paraId="77C90878" w14:textId="77777777" w:rsidR="0099453B" w:rsidRDefault="0099453B" w:rsidP="009750C3">
      <w:pPr>
        <w:ind w:left="2160" w:hanging="2160"/>
        <w:rPr>
          <w:rFonts w:ascii="Arial" w:hAnsi="Arial" w:cs="Arial"/>
        </w:rPr>
      </w:pPr>
    </w:p>
    <w:p w14:paraId="191A8F66" w14:textId="4C7D580E" w:rsidR="00586D7C" w:rsidRPr="0078250C" w:rsidRDefault="00DC5657" w:rsidP="001827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1</w:t>
      </w:r>
      <w:r w:rsidR="001827C9" w:rsidRPr="0078250C">
        <w:rPr>
          <w:rFonts w:ascii="Arial" w:hAnsi="Arial" w:cs="Arial"/>
          <w:sz w:val="22"/>
          <w:szCs w:val="22"/>
        </w:rPr>
        <w:t>.</w:t>
      </w:r>
      <w:r w:rsidR="001827C9" w:rsidRPr="0078250C">
        <w:rPr>
          <w:rFonts w:ascii="Arial" w:hAnsi="Arial" w:cs="Arial"/>
          <w:sz w:val="22"/>
          <w:szCs w:val="22"/>
        </w:rPr>
        <w:tab/>
      </w:r>
      <w:r w:rsidR="00320AB1" w:rsidRPr="0078250C">
        <w:rPr>
          <w:rFonts w:ascii="Arial" w:hAnsi="Arial" w:cs="Arial"/>
          <w:sz w:val="22"/>
          <w:szCs w:val="22"/>
        </w:rPr>
        <w:t xml:space="preserve">The key issue for FHIR </w:t>
      </w:r>
      <w:r w:rsidR="00996D3D" w:rsidRPr="0078250C">
        <w:rPr>
          <w:rFonts w:ascii="Arial" w:hAnsi="Arial" w:cs="Arial"/>
          <w:sz w:val="22"/>
          <w:szCs w:val="22"/>
        </w:rPr>
        <w:t xml:space="preserve">(and by extension HL7) </w:t>
      </w:r>
      <w:r w:rsidR="00320AB1" w:rsidRPr="0078250C">
        <w:rPr>
          <w:rFonts w:ascii="Arial" w:hAnsi="Arial" w:cs="Arial"/>
          <w:sz w:val="22"/>
          <w:szCs w:val="22"/>
        </w:rPr>
        <w:t>is “what pr</w:t>
      </w:r>
      <w:r w:rsidR="00886BDB" w:rsidRPr="0078250C">
        <w:rPr>
          <w:rFonts w:ascii="Arial" w:hAnsi="Arial" w:cs="Arial"/>
          <w:sz w:val="22"/>
          <w:szCs w:val="22"/>
        </w:rPr>
        <w:t xml:space="preserve">oblem are we trying to solve”?  There is little value in amassing technical specifications without foundational requirements statements </w:t>
      </w:r>
      <w:r w:rsidR="00586D7C" w:rsidRPr="0078250C">
        <w:rPr>
          <w:rFonts w:ascii="Arial" w:hAnsi="Arial" w:cs="Arial"/>
          <w:sz w:val="22"/>
          <w:szCs w:val="22"/>
        </w:rPr>
        <w:t>which:</w:t>
      </w:r>
    </w:p>
    <w:p w14:paraId="2AFBF381" w14:textId="77777777" w:rsidR="00586D7C" w:rsidRPr="0078250C" w:rsidRDefault="00586D7C" w:rsidP="00586D7C">
      <w:pPr>
        <w:ind w:left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•  S</w:t>
      </w:r>
      <w:r w:rsidR="00D26716" w:rsidRPr="0078250C">
        <w:rPr>
          <w:rFonts w:ascii="Arial" w:hAnsi="Arial" w:cs="Arial"/>
          <w:sz w:val="22"/>
          <w:szCs w:val="22"/>
        </w:rPr>
        <w:t>cope and detail</w:t>
      </w:r>
      <w:r w:rsidR="00886BDB" w:rsidRPr="0078250C">
        <w:rPr>
          <w:rFonts w:ascii="Arial" w:hAnsi="Arial" w:cs="Arial"/>
          <w:sz w:val="22"/>
          <w:szCs w:val="22"/>
        </w:rPr>
        <w:t xml:space="preserve"> the problem space</w:t>
      </w:r>
      <w:r w:rsidRPr="0078250C">
        <w:rPr>
          <w:rFonts w:ascii="Arial" w:hAnsi="Arial" w:cs="Arial"/>
          <w:sz w:val="22"/>
          <w:szCs w:val="22"/>
        </w:rPr>
        <w:t>;</w:t>
      </w:r>
    </w:p>
    <w:p w14:paraId="1EB95F3A" w14:textId="77777777" w:rsidR="00586D7C" w:rsidRPr="0078250C" w:rsidRDefault="00996D3D" w:rsidP="00586D7C">
      <w:pPr>
        <w:ind w:left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 xml:space="preserve">•  Allow comparability </w:t>
      </w:r>
      <w:r w:rsidR="00586D7C" w:rsidRPr="0078250C">
        <w:rPr>
          <w:rFonts w:ascii="Arial" w:hAnsi="Arial" w:cs="Arial"/>
          <w:sz w:val="22"/>
          <w:szCs w:val="22"/>
        </w:rPr>
        <w:t>(across Standards);  and</w:t>
      </w:r>
    </w:p>
    <w:p w14:paraId="4886F2DC" w14:textId="77777777" w:rsidR="00586D7C" w:rsidRPr="0078250C" w:rsidRDefault="00586D7C" w:rsidP="00586D7C">
      <w:pPr>
        <w:ind w:left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•  C</w:t>
      </w:r>
      <w:r w:rsidR="00D26716" w:rsidRPr="0078250C">
        <w:rPr>
          <w:rFonts w:ascii="Arial" w:hAnsi="Arial" w:cs="Arial"/>
          <w:sz w:val="22"/>
          <w:szCs w:val="22"/>
        </w:rPr>
        <w:t>an be concisely measured for fulfillment</w:t>
      </w:r>
      <w:r w:rsidRPr="0078250C">
        <w:rPr>
          <w:rFonts w:ascii="Arial" w:hAnsi="Arial" w:cs="Arial"/>
          <w:sz w:val="22"/>
          <w:szCs w:val="22"/>
        </w:rPr>
        <w:t>.</w:t>
      </w:r>
    </w:p>
    <w:p w14:paraId="7C1FC400" w14:textId="77777777" w:rsidR="00586D7C" w:rsidRPr="0078250C" w:rsidRDefault="00586D7C" w:rsidP="00586D7C">
      <w:pPr>
        <w:ind w:left="450"/>
        <w:rPr>
          <w:rFonts w:ascii="Arial" w:hAnsi="Arial" w:cs="Arial"/>
          <w:sz w:val="22"/>
          <w:szCs w:val="22"/>
        </w:rPr>
      </w:pPr>
    </w:p>
    <w:p w14:paraId="69AF2B49" w14:textId="44D0A729" w:rsidR="00586D7C" w:rsidRPr="0078250C" w:rsidRDefault="00A92BC9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  <w:r w:rsidR="00996D3D" w:rsidRPr="0078250C">
        <w:rPr>
          <w:rFonts w:ascii="Arial" w:hAnsi="Arial" w:cs="Arial"/>
          <w:sz w:val="22"/>
          <w:szCs w:val="22"/>
        </w:rPr>
        <w:t>R</w:t>
      </w:r>
      <w:r w:rsidR="00886BDB" w:rsidRPr="0078250C">
        <w:rPr>
          <w:rFonts w:ascii="Arial" w:hAnsi="Arial" w:cs="Arial"/>
          <w:sz w:val="22"/>
          <w:szCs w:val="22"/>
        </w:rPr>
        <w:t>equirement</w:t>
      </w:r>
      <w:r w:rsidR="00996D3D" w:rsidRPr="0078250C">
        <w:rPr>
          <w:rFonts w:ascii="Arial" w:hAnsi="Arial" w:cs="Arial"/>
          <w:sz w:val="22"/>
          <w:szCs w:val="22"/>
        </w:rPr>
        <w:t>s</w:t>
      </w:r>
      <w:r w:rsidR="00886BDB" w:rsidRPr="0078250C">
        <w:rPr>
          <w:rFonts w:ascii="Arial" w:hAnsi="Arial" w:cs="Arial"/>
          <w:sz w:val="22"/>
          <w:szCs w:val="22"/>
        </w:rPr>
        <w:t xml:space="preserve"> statements allow ready assessment of FHIR (as proposed), alongside HL7’s extant suite of Standards incl</w:t>
      </w:r>
      <w:r w:rsidR="00586D7C" w:rsidRPr="0078250C">
        <w:rPr>
          <w:rFonts w:ascii="Arial" w:hAnsi="Arial" w:cs="Arial"/>
          <w:sz w:val="22"/>
          <w:szCs w:val="22"/>
        </w:rPr>
        <w:t xml:space="preserve">uding v2, v3, </w:t>
      </w:r>
      <w:r w:rsidR="00886BDB" w:rsidRPr="0078250C">
        <w:rPr>
          <w:rFonts w:ascii="Arial" w:hAnsi="Arial" w:cs="Arial"/>
          <w:sz w:val="22"/>
          <w:szCs w:val="22"/>
        </w:rPr>
        <w:t>CDA</w:t>
      </w:r>
      <w:r w:rsidR="00586D7C" w:rsidRPr="0078250C">
        <w:rPr>
          <w:rFonts w:ascii="Arial" w:hAnsi="Arial" w:cs="Arial"/>
          <w:sz w:val="22"/>
          <w:szCs w:val="22"/>
        </w:rPr>
        <w:t xml:space="preserve">, </w:t>
      </w:r>
      <w:r w:rsidR="00A6793F" w:rsidRPr="0078250C">
        <w:rPr>
          <w:rFonts w:ascii="Arial" w:hAnsi="Arial" w:cs="Arial"/>
          <w:sz w:val="22"/>
          <w:szCs w:val="22"/>
        </w:rPr>
        <w:t xml:space="preserve">RIM, </w:t>
      </w:r>
      <w:r w:rsidR="00586D7C" w:rsidRPr="0078250C">
        <w:rPr>
          <w:rFonts w:ascii="Arial" w:hAnsi="Arial" w:cs="Arial"/>
          <w:sz w:val="22"/>
          <w:szCs w:val="22"/>
        </w:rPr>
        <w:t>EHR and PHR System Functional Models</w:t>
      </w:r>
      <w:r w:rsidR="00886BDB" w:rsidRPr="0078250C">
        <w:rPr>
          <w:rFonts w:ascii="Arial" w:hAnsi="Arial" w:cs="Arial"/>
          <w:sz w:val="22"/>
          <w:szCs w:val="22"/>
        </w:rPr>
        <w:t>.</w:t>
      </w:r>
      <w:r w:rsidR="00D26716" w:rsidRPr="0078250C">
        <w:rPr>
          <w:rFonts w:ascii="Arial" w:hAnsi="Arial" w:cs="Arial"/>
          <w:sz w:val="22"/>
          <w:szCs w:val="22"/>
        </w:rPr>
        <w:t xml:space="preserve">  </w:t>
      </w:r>
      <w:r w:rsidR="00996D3D" w:rsidRPr="0078250C">
        <w:rPr>
          <w:rFonts w:ascii="Arial" w:hAnsi="Arial" w:cs="Arial"/>
          <w:sz w:val="22"/>
          <w:szCs w:val="22"/>
        </w:rPr>
        <w:t>R</w:t>
      </w:r>
      <w:r w:rsidR="00586D7C" w:rsidRPr="0078250C">
        <w:rPr>
          <w:rFonts w:ascii="Arial" w:hAnsi="Arial" w:cs="Arial"/>
          <w:sz w:val="22"/>
          <w:szCs w:val="22"/>
        </w:rPr>
        <w:t xml:space="preserve">equirements statements </w:t>
      </w:r>
      <w:r w:rsidR="0078250C">
        <w:rPr>
          <w:rFonts w:ascii="Arial" w:hAnsi="Arial" w:cs="Arial"/>
          <w:sz w:val="22"/>
          <w:szCs w:val="22"/>
        </w:rPr>
        <w:t xml:space="preserve">also </w:t>
      </w:r>
      <w:r w:rsidR="00996D3D" w:rsidRPr="0078250C">
        <w:rPr>
          <w:rFonts w:ascii="Arial" w:hAnsi="Arial" w:cs="Arial"/>
          <w:sz w:val="22"/>
          <w:szCs w:val="22"/>
        </w:rPr>
        <w:t>allow demonstration of</w:t>
      </w:r>
      <w:r w:rsidR="00586D7C" w:rsidRPr="0078250C">
        <w:rPr>
          <w:rFonts w:ascii="Arial" w:hAnsi="Arial" w:cs="Arial"/>
          <w:sz w:val="22"/>
          <w:szCs w:val="22"/>
        </w:rPr>
        <w:t xml:space="preserve"> how far we’ve come (v2 and on) and how far we have yet to go.</w:t>
      </w:r>
    </w:p>
    <w:p w14:paraId="375A5F26" w14:textId="77777777" w:rsidR="00351AA0" w:rsidRPr="0078250C" w:rsidRDefault="00351AA0" w:rsidP="00A92BC9">
      <w:pPr>
        <w:ind w:left="450" w:hanging="450"/>
        <w:rPr>
          <w:rFonts w:ascii="Arial" w:hAnsi="Arial" w:cs="Arial"/>
          <w:sz w:val="22"/>
          <w:szCs w:val="22"/>
        </w:rPr>
      </w:pPr>
    </w:p>
    <w:p w14:paraId="2101116B" w14:textId="65FE4B18" w:rsidR="00351AA0" w:rsidRPr="0078250C" w:rsidRDefault="00351AA0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 xml:space="preserve">It is unclear if/how this project </w:t>
      </w:r>
      <w:r w:rsidR="001E04C3" w:rsidRPr="0078250C">
        <w:rPr>
          <w:rFonts w:ascii="Arial" w:hAnsi="Arial" w:cs="Arial"/>
          <w:sz w:val="22"/>
          <w:szCs w:val="22"/>
        </w:rPr>
        <w:t>should</w:t>
      </w:r>
      <w:r w:rsidRPr="0078250C">
        <w:rPr>
          <w:rFonts w:ascii="Arial" w:hAnsi="Arial" w:cs="Arial"/>
          <w:sz w:val="22"/>
          <w:szCs w:val="22"/>
        </w:rPr>
        <w:t xml:space="preserve"> proceed without explicit Requireme</w:t>
      </w:r>
      <w:r w:rsidR="00664275">
        <w:rPr>
          <w:rFonts w:ascii="Arial" w:hAnsi="Arial" w:cs="Arial"/>
          <w:sz w:val="22"/>
          <w:szCs w:val="22"/>
        </w:rPr>
        <w:t xml:space="preserve">nts Statements that </w:t>
      </w:r>
      <w:r w:rsidRPr="0078250C">
        <w:rPr>
          <w:rFonts w:ascii="Arial" w:hAnsi="Arial" w:cs="Arial"/>
          <w:sz w:val="22"/>
          <w:szCs w:val="22"/>
        </w:rPr>
        <w:t xml:space="preserve">show </w:t>
      </w:r>
      <w:r w:rsidR="00664275">
        <w:rPr>
          <w:rFonts w:ascii="Arial" w:hAnsi="Arial" w:cs="Arial"/>
          <w:sz w:val="22"/>
          <w:szCs w:val="22"/>
        </w:rPr>
        <w:t xml:space="preserve">fit, </w:t>
      </w:r>
      <w:r w:rsidRPr="0078250C">
        <w:rPr>
          <w:rFonts w:ascii="Arial" w:hAnsi="Arial" w:cs="Arial"/>
          <w:sz w:val="22"/>
          <w:szCs w:val="22"/>
        </w:rPr>
        <w:t xml:space="preserve">consistency and contrast with/among HL7’s existing suite of Standards.  This is both </w:t>
      </w:r>
      <w:r w:rsidR="00664275">
        <w:rPr>
          <w:rFonts w:ascii="Arial" w:hAnsi="Arial" w:cs="Arial"/>
          <w:sz w:val="22"/>
          <w:szCs w:val="22"/>
        </w:rPr>
        <w:t>prudent and fundamental</w:t>
      </w:r>
      <w:r w:rsidRPr="0078250C">
        <w:rPr>
          <w:rFonts w:ascii="Arial" w:hAnsi="Arial" w:cs="Arial"/>
          <w:sz w:val="22"/>
          <w:szCs w:val="22"/>
        </w:rPr>
        <w:t>.</w:t>
      </w:r>
    </w:p>
    <w:p w14:paraId="001C6FF5" w14:textId="77777777" w:rsidR="00A92BC9" w:rsidRPr="0078250C" w:rsidRDefault="00A92BC9" w:rsidP="00A92BC9">
      <w:pPr>
        <w:ind w:left="450" w:hanging="450"/>
        <w:rPr>
          <w:rFonts w:ascii="Arial" w:hAnsi="Arial" w:cs="Arial"/>
          <w:sz w:val="22"/>
          <w:szCs w:val="22"/>
        </w:rPr>
      </w:pPr>
    </w:p>
    <w:p w14:paraId="5DFFB4B6" w14:textId="3D82BE3A" w:rsidR="00BE1734" w:rsidRPr="0078250C" w:rsidRDefault="00DC5657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2</w:t>
      </w:r>
      <w:r w:rsidR="00A92BC9" w:rsidRPr="0078250C">
        <w:rPr>
          <w:rFonts w:ascii="Arial" w:hAnsi="Arial" w:cs="Arial"/>
          <w:sz w:val="22"/>
          <w:szCs w:val="22"/>
        </w:rPr>
        <w:t>.</w:t>
      </w:r>
      <w:r w:rsidR="00A92BC9" w:rsidRPr="0078250C">
        <w:rPr>
          <w:rFonts w:ascii="Arial" w:hAnsi="Arial" w:cs="Arial"/>
          <w:sz w:val="22"/>
          <w:szCs w:val="22"/>
        </w:rPr>
        <w:tab/>
        <w:t>In 2012, EHR (PHR and other) systems are being certified fo</w:t>
      </w:r>
      <w:r w:rsidR="00BE1734" w:rsidRPr="0078250C">
        <w:rPr>
          <w:rFonts w:ascii="Arial" w:hAnsi="Arial" w:cs="Arial"/>
          <w:sz w:val="22"/>
          <w:szCs w:val="22"/>
        </w:rPr>
        <w:t xml:space="preserve">r record management functions.  Data/record management starts at </w:t>
      </w:r>
      <w:r w:rsidR="0099453B" w:rsidRPr="0078250C">
        <w:rPr>
          <w:rFonts w:ascii="Arial" w:hAnsi="Arial" w:cs="Arial"/>
          <w:sz w:val="22"/>
          <w:szCs w:val="22"/>
        </w:rPr>
        <w:t xml:space="preserve">the point of origination and must be continuously </w:t>
      </w:r>
      <w:r w:rsidR="00BE1734" w:rsidRPr="0078250C">
        <w:rPr>
          <w:rFonts w:ascii="Arial" w:hAnsi="Arial" w:cs="Arial"/>
          <w:sz w:val="22"/>
          <w:szCs w:val="22"/>
        </w:rPr>
        <w:t>(uninterrupted</w:t>
      </w:r>
      <w:r w:rsidR="0099453B" w:rsidRPr="0078250C">
        <w:rPr>
          <w:rFonts w:ascii="Arial" w:hAnsi="Arial" w:cs="Arial"/>
          <w:sz w:val="22"/>
          <w:szCs w:val="22"/>
        </w:rPr>
        <w:t>ly</w:t>
      </w:r>
      <w:r w:rsidR="00BE1734" w:rsidRPr="0078250C">
        <w:rPr>
          <w:rFonts w:ascii="Arial" w:hAnsi="Arial" w:cs="Arial"/>
          <w:sz w:val="22"/>
          <w:szCs w:val="22"/>
        </w:rPr>
        <w:t xml:space="preserve">) </w:t>
      </w:r>
      <w:r w:rsidR="0099453B" w:rsidRPr="0078250C">
        <w:rPr>
          <w:rFonts w:ascii="Arial" w:hAnsi="Arial" w:cs="Arial"/>
          <w:sz w:val="22"/>
          <w:szCs w:val="22"/>
        </w:rPr>
        <w:t xml:space="preserve">assured </w:t>
      </w:r>
      <w:r w:rsidR="00BE1734" w:rsidRPr="0078250C">
        <w:rPr>
          <w:rFonts w:ascii="Arial" w:hAnsi="Arial" w:cs="Arial"/>
          <w:sz w:val="22"/>
          <w:szCs w:val="22"/>
        </w:rPr>
        <w:t>through each point of retention (at rest) and exchange (in motion).</w:t>
      </w:r>
      <w:r w:rsidR="00A6793F" w:rsidRPr="0078250C">
        <w:rPr>
          <w:rFonts w:ascii="Arial" w:hAnsi="Arial" w:cs="Arial"/>
          <w:sz w:val="22"/>
          <w:szCs w:val="22"/>
        </w:rPr>
        <w:t xml:space="preserve">  Data/record management </w:t>
      </w:r>
      <w:r w:rsidR="0099453B" w:rsidRPr="0078250C">
        <w:rPr>
          <w:rFonts w:ascii="Arial" w:hAnsi="Arial" w:cs="Arial"/>
          <w:sz w:val="22"/>
          <w:szCs w:val="22"/>
        </w:rPr>
        <w:t>encompasses</w:t>
      </w:r>
      <w:r w:rsidR="008827C3" w:rsidRPr="0078250C">
        <w:rPr>
          <w:rFonts w:ascii="Arial" w:hAnsi="Arial" w:cs="Arial"/>
          <w:sz w:val="22"/>
          <w:szCs w:val="22"/>
        </w:rPr>
        <w:t>:</w:t>
      </w:r>
    </w:p>
    <w:p w14:paraId="35C4987D" w14:textId="77777777" w:rsidR="008827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</w:p>
    <w:p w14:paraId="5E67071C" w14:textId="2A1AB516" w:rsidR="001E04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  <w:r w:rsidR="001E04C3" w:rsidRPr="0078250C">
        <w:rPr>
          <w:rFonts w:ascii="Arial" w:hAnsi="Arial" w:cs="Arial"/>
          <w:sz w:val="22"/>
          <w:szCs w:val="22"/>
        </w:rPr>
        <w:t>•  Li</w:t>
      </w:r>
      <w:r w:rsidR="00664275">
        <w:rPr>
          <w:rFonts w:ascii="Arial" w:hAnsi="Arial" w:cs="Arial"/>
          <w:sz w:val="22"/>
          <w:szCs w:val="22"/>
        </w:rPr>
        <w:t>fespan:  from point of o</w:t>
      </w:r>
      <w:r w:rsidR="003A0F0B" w:rsidRPr="0078250C">
        <w:rPr>
          <w:rFonts w:ascii="Arial" w:hAnsi="Arial" w:cs="Arial"/>
          <w:sz w:val="22"/>
          <w:szCs w:val="22"/>
        </w:rPr>
        <w:t>rigination to permanent offline archive or loss/destruction</w:t>
      </w:r>
    </w:p>
    <w:p w14:paraId="2209EB49" w14:textId="1C2473FF" w:rsidR="001E04C3" w:rsidRPr="0078250C" w:rsidRDefault="001E04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Lifecycle, starting at origination and at each event thereafter:  attestation, amendment, access/view, transmittal/disclosure, receipt, archival…</w:t>
      </w:r>
    </w:p>
    <w:p w14:paraId="521ACAA0" w14:textId="3C2B2CA7" w:rsidR="008827C3" w:rsidRPr="0078250C" w:rsidRDefault="001E04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  <w:r w:rsidR="008827C3" w:rsidRPr="0078250C">
        <w:rPr>
          <w:rFonts w:ascii="Arial" w:hAnsi="Arial" w:cs="Arial"/>
          <w:sz w:val="22"/>
          <w:szCs w:val="22"/>
        </w:rPr>
        <w:t xml:space="preserve">•  Identity:  subject, participant, observer, author, </w:t>
      </w:r>
      <w:r w:rsidRPr="0078250C">
        <w:rPr>
          <w:rFonts w:ascii="Arial" w:hAnsi="Arial" w:cs="Arial"/>
          <w:sz w:val="22"/>
          <w:szCs w:val="22"/>
        </w:rPr>
        <w:t xml:space="preserve">co-author, </w:t>
      </w:r>
      <w:r w:rsidR="008827C3" w:rsidRPr="0078250C">
        <w:rPr>
          <w:rFonts w:ascii="Arial" w:hAnsi="Arial" w:cs="Arial"/>
          <w:sz w:val="22"/>
          <w:szCs w:val="22"/>
        </w:rPr>
        <w:t>organization, system</w:t>
      </w:r>
    </w:p>
    <w:p w14:paraId="68DC4672" w14:textId="35F96883" w:rsidR="008827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 xml:space="preserve">•  </w:t>
      </w:r>
      <w:r w:rsidR="001E04C3" w:rsidRPr="0078250C">
        <w:rPr>
          <w:rFonts w:ascii="Arial" w:hAnsi="Arial" w:cs="Arial"/>
          <w:sz w:val="22"/>
          <w:szCs w:val="22"/>
        </w:rPr>
        <w:t>Capture, origination, source</w:t>
      </w:r>
      <w:r w:rsidRPr="0078250C">
        <w:rPr>
          <w:rFonts w:ascii="Arial" w:hAnsi="Arial" w:cs="Arial"/>
          <w:sz w:val="22"/>
          <w:szCs w:val="22"/>
        </w:rPr>
        <w:t>, provenance</w:t>
      </w:r>
    </w:p>
    <w:p w14:paraId="658779F3" w14:textId="77777777" w:rsidR="008827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Authorship, signature, signature binding to content</w:t>
      </w:r>
    </w:p>
    <w:p w14:paraId="195E46C2" w14:textId="77777777" w:rsidR="008827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Attestation, for accuracy/completeness</w:t>
      </w:r>
    </w:p>
    <w:p w14:paraId="50CD2E08" w14:textId="77777777" w:rsidR="00856BD7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  <w:r w:rsidR="00856BD7" w:rsidRPr="0078250C">
        <w:rPr>
          <w:rFonts w:ascii="Arial" w:hAnsi="Arial" w:cs="Arial"/>
          <w:sz w:val="22"/>
          <w:szCs w:val="22"/>
        </w:rPr>
        <w:t>•  Non-repudiation</w:t>
      </w:r>
    </w:p>
    <w:p w14:paraId="459ECE17" w14:textId="5DA1D140" w:rsidR="008827C3" w:rsidRPr="0078250C" w:rsidRDefault="00856BD7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  <w:r w:rsidR="008827C3" w:rsidRPr="0078250C">
        <w:rPr>
          <w:rFonts w:ascii="Arial" w:hAnsi="Arial" w:cs="Arial"/>
          <w:sz w:val="22"/>
          <w:szCs w:val="22"/>
        </w:rPr>
        <w:t>•  Amendment, pr</w:t>
      </w:r>
      <w:r w:rsidRPr="0078250C">
        <w:rPr>
          <w:rFonts w:ascii="Arial" w:hAnsi="Arial" w:cs="Arial"/>
          <w:sz w:val="22"/>
          <w:szCs w:val="22"/>
        </w:rPr>
        <w:t xml:space="preserve">eservation of prior content, audit logs and </w:t>
      </w:r>
      <w:r w:rsidR="00664275">
        <w:rPr>
          <w:rFonts w:ascii="Arial" w:hAnsi="Arial" w:cs="Arial"/>
          <w:sz w:val="22"/>
          <w:szCs w:val="22"/>
        </w:rPr>
        <w:t xml:space="preserve">amendment </w:t>
      </w:r>
      <w:r w:rsidR="008827C3" w:rsidRPr="0078250C">
        <w:rPr>
          <w:rFonts w:ascii="Arial" w:hAnsi="Arial" w:cs="Arial"/>
          <w:sz w:val="22"/>
          <w:szCs w:val="22"/>
        </w:rPr>
        <w:t>history</w:t>
      </w:r>
    </w:p>
    <w:p w14:paraId="78551F58" w14:textId="77777777" w:rsidR="008827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Retention, persistence</w:t>
      </w:r>
    </w:p>
    <w:p w14:paraId="74A06EBF" w14:textId="77777777" w:rsidR="008827C3" w:rsidRPr="0078250C" w:rsidRDefault="008827C3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Non-alteration</w:t>
      </w:r>
    </w:p>
    <w:p w14:paraId="49C59849" w14:textId="77777777" w:rsidR="00692BA8" w:rsidRPr="0078250C" w:rsidRDefault="00692BA8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Consents, permissions to access, consent binding to content</w:t>
      </w:r>
    </w:p>
    <w:p w14:paraId="3C700EF2" w14:textId="77777777" w:rsidR="00692BA8" w:rsidRPr="0078250C" w:rsidRDefault="00692BA8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De-Identification</w:t>
      </w:r>
    </w:p>
    <w:p w14:paraId="31FA3F5E" w14:textId="77777777" w:rsidR="00692BA8" w:rsidRPr="0078250C" w:rsidRDefault="00692BA8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Encryption</w:t>
      </w:r>
    </w:p>
    <w:p w14:paraId="685DD0BD" w14:textId="77777777" w:rsidR="00856BD7" w:rsidRPr="0078250C" w:rsidRDefault="00856BD7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Transmittal, disclosure, disclosure logs</w:t>
      </w:r>
    </w:p>
    <w:p w14:paraId="721DC976" w14:textId="77777777" w:rsidR="00856BD7" w:rsidRPr="0078250C" w:rsidRDefault="00856BD7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•  Receipt, consumption</w:t>
      </w:r>
    </w:p>
    <w:p w14:paraId="7BC695CC" w14:textId="77777777" w:rsidR="00692BA8" w:rsidRPr="0078250C" w:rsidRDefault="00692BA8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lastRenderedPageBreak/>
        <w:tab/>
        <w:t>•  Content binding:  author/system signature, consent/permissions, amendment logs</w:t>
      </w:r>
    </w:p>
    <w:p w14:paraId="0C6D9C89" w14:textId="77777777" w:rsidR="00856BD7" w:rsidRPr="0078250C" w:rsidRDefault="00856BD7" w:rsidP="00A92B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</w:p>
    <w:p w14:paraId="641AFD1F" w14:textId="77777777" w:rsidR="00BE1734" w:rsidRPr="0078250C" w:rsidRDefault="00BE1734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>As a key reference for certification programs worldwide ISO/HL7 10781 EHR System Functional Model Release 2 specifies twenty-four (24) distinct record lifecycle events.  Four (4) relate directly to exchange (transmit, output/report, disclose, receive).</w:t>
      </w:r>
    </w:p>
    <w:p w14:paraId="7A6D87CB" w14:textId="77777777" w:rsidR="00A6793F" w:rsidRPr="0078250C" w:rsidRDefault="00A6793F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56FF6869" w14:textId="69060B18" w:rsidR="00692BA8" w:rsidRPr="0078250C" w:rsidRDefault="00DC5657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2a</w:t>
      </w:r>
      <w:r w:rsidR="00A6793F" w:rsidRPr="0078250C">
        <w:rPr>
          <w:rFonts w:ascii="Arial" w:hAnsi="Arial" w:cs="Arial"/>
          <w:sz w:val="22"/>
          <w:szCs w:val="22"/>
        </w:rPr>
        <w:t>.</w:t>
      </w:r>
      <w:r w:rsidR="00A6793F" w:rsidRPr="0078250C">
        <w:rPr>
          <w:rFonts w:ascii="Arial" w:hAnsi="Arial" w:cs="Arial"/>
          <w:sz w:val="22"/>
          <w:szCs w:val="22"/>
        </w:rPr>
        <w:tab/>
        <w:t xml:space="preserve">If FHIR “resources” are intended as exchange only </w:t>
      </w:r>
      <w:r w:rsidR="00692BA8" w:rsidRPr="0078250C">
        <w:rPr>
          <w:rFonts w:ascii="Arial" w:hAnsi="Arial" w:cs="Arial"/>
          <w:sz w:val="22"/>
          <w:szCs w:val="22"/>
        </w:rPr>
        <w:t xml:space="preserve">(transient) </w:t>
      </w:r>
      <w:r w:rsidR="00A6793F" w:rsidRPr="0078250C">
        <w:rPr>
          <w:rFonts w:ascii="Arial" w:hAnsi="Arial" w:cs="Arial"/>
          <w:sz w:val="22"/>
          <w:szCs w:val="22"/>
        </w:rPr>
        <w:t xml:space="preserve">artifacts, </w:t>
      </w:r>
      <w:r w:rsidR="00692BA8" w:rsidRPr="0078250C">
        <w:rPr>
          <w:rFonts w:ascii="Arial" w:hAnsi="Arial" w:cs="Arial"/>
          <w:sz w:val="22"/>
          <w:szCs w:val="22"/>
        </w:rPr>
        <w:t xml:space="preserve">then </w:t>
      </w:r>
      <w:r w:rsidR="00A6793F" w:rsidRPr="0078250C">
        <w:rPr>
          <w:rFonts w:ascii="Arial" w:hAnsi="Arial" w:cs="Arial"/>
          <w:sz w:val="22"/>
          <w:szCs w:val="22"/>
        </w:rPr>
        <w:t xml:space="preserve">Requirements Statements </w:t>
      </w:r>
      <w:r w:rsidR="00692BA8" w:rsidRPr="0078250C">
        <w:rPr>
          <w:rFonts w:ascii="Arial" w:hAnsi="Arial" w:cs="Arial"/>
          <w:sz w:val="22"/>
          <w:szCs w:val="22"/>
        </w:rPr>
        <w:t xml:space="preserve">should be scoped in consideration of </w:t>
      </w:r>
      <w:r w:rsidR="00794613" w:rsidRPr="0078250C">
        <w:rPr>
          <w:rFonts w:ascii="Arial" w:hAnsi="Arial" w:cs="Arial"/>
          <w:sz w:val="22"/>
          <w:szCs w:val="22"/>
        </w:rPr>
        <w:t>applicable</w:t>
      </w:r>
      <w:r w:rsidR="00692BA8" w:rsidRPr="0078250C">
        <w:rPr>
          <w:rFonts w:ascii="Arial" w:hAnsi="Arial" w:cs="Arial"/>
          <w:sz w:val="22"/>
          <w:szCs w:val="22"/>
        </w:rPr>
        <w:t xml:space="preserve"> bullets above and th</w:t>
      </w:r>
      <w:r w:rsidR="00794613" w:rsidRPr="0078250C">
        <w:rPr>
          <w:rFonts w:ascii="Arial" w:hAnsi="Arial" w:cs="Arial"/>
          <w:sz w:val="22"/>
          <w:szCs w:val="22"/>
        </w:rPr>
        <w:t>e four EHRS FM lifecycle events</w:t>
      </w:r>
      <w:r w:rsidR="00692BA8" w:rsidRPr="0078250C">
        <w:rPr>
          <w:rFonts w:ascii="Arial" w:hAnsi="Arial" w:cs="Arial"/>
          <w:sz w:val="22"/>
          <w:szCs w:val="22"/>
        </w:rPr>
        <w:t>.</w:t>
      </w:r>
    </w:p>
    <w:p w14:paraId="1F55731E" w14:textId="77777777" w:rsidR="008827C3" w:rsidRPr="0078250C" w:rsidRDefault="008827C3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2C2DF9C0" w14:textId="27E4833E" w:rsidR="008827C3" w:rsidRPr="0078250C" w:rsidRDefault="00DC5657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2b</w:t>
      </w:r>
      <w:r w:rsidR="008827C3" w:rsidRPr="0078250C">
        <w:rPr>
          <w:rFonts w:ascii="Arial" w:hAnsi="Arial" w:cs="Arial"/>
          <w:sz w:val="22"/>
          <w:szCs w:val="22"/>
        </w:rPr>
        <w:t>.</w:t>
      </w:r>
      <w:r w:rsidR="008827C3" w:rsidRPr="0078250C">
        <w:rPr>
          <w:rFonts w:ascii="Arial" w:hAnsi="Arial" w:cs="Arial"/>
          <w:sz w:val="22"/>
          <w:szCs w:val="22"/>
        </w:rPr>
        <w:tab/>
        <w:t xml:space="preserve">If </w:t>
      </w:r>
      <w:r w:rsidR="00692BA8" w:rsidRPr="0078250C">
        <w:rPr>
          <w:rFonts w:ascii="Arial" w:hAnsi="Arial" w:cs="Arial"/>
          <w:sz w:val="22"/>
          <w:szCs w:val="22"/>
        </w:rPr>
        <w:t>FHIR “resources” are intended as Records Management (persistent) artifacts, then Requirement</w:t>
      </w:r>
      <w:r w:rsidR="00794613" w:rsidRPr="0078250C">
        <w:rPr>
          <w:rFonts w:ascii="Arial" w:hAnsi="Arial" w:cs="Arial"/>
          <w:sz w:val="22"/>
          <w:szCs w:val="22"/>
        </w:rPr>
        <w:t xml:space="preserve">s Statements should be scoped in full consideration of </w:t>
      </w:r>
      <w:r w:rsidR="00794613" w:rsidRPr="0078250C">
        <w:rPr>
          <w:rFonts w:ascii="Arial" w:hAnsi="Arial" w:cs="Arial"/>
          <w:sz w:val="22"/>
          <w:szCs w:val="22"/>
          <w:u w:val="single"/>
        </w:rPr>
        <w:t>all</w:t>
      </w:r>
      <w:r w:rsidR="00794613" w:rsidRPr="0078250C">
        <w:rPr>
          <w:rFonts w:ascii="Arial" w:hAnsi="Arial" w:cs="Arial"/>
          <w:sz w:val="22"/>
          <w:szCs w:val="22"/>
        </w:rPr>
        <w:t xml:space="preserve"> bullets above and </w:t>
      </w:r>
      <w:r w:rsidR="00794613" w:rsidRPr="0078250C">
        <w:rPr>
          <w:rFonts w:ascii="Arial" w:hAnsi="Arial" w:cs="Arial"/>
          <w:sz w:val="22"/>
          <w:szCs w:val="22"/>
          <w:u w:val="single"/>
        </w:rPr>
        <w:t>all</w:t>
      </w:r>
      <w:r w:rsidR="00794613" w:rsidRPr="0078250C">
        <w:rPr>
          <w:rFonts w:ascii="Arial" w:hAnsi="Arial" w:cs="Arial"/>
          <w:sz w:val="22"/>
          <w:szCs w:val="22"/>
        </w:rPr>
        <w:t xml:space="preserve"> EHRS FM lifecycle events.</w:t>
      </w:r>
    </w:p>
    <w:p w14:paraId="71B98117" w14:textId="77777777" w:rsidR="006F38FD" w:rsidRPr="0078250C" w:rsidRDefault="006F38FD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749A33D5" w14:textId="7D8F2B51" w:rsidR="006F38FD" w:rsidRPr="0078250C" w:rsidRDefault="00DC5657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3</w:t>
      </w:r>
      <w:r w:rsidR="006F38FD" w:rsidRPr="0078250C">
        <w:rPr>
          <w:rFonts w:ascii="Arial" w:hAnsi="Arial" w:cs="Arial"/>
          <w:sz w:val="22"/>
          <w:szCs w:val="22"/>
        </w:rPr>
        <w:t>.</w:t>
      </w:r>
      <w:r w:rsidR="006F38FD" w:rsidRPr="0078250C">
        <w:rPr>
          <w:rFonts w:ascii="Arial" w:hAnsi="Arial" w:cs="Arial"/>
          <w:sz w:val="22"/>
          <w:szCs w:val="22"/>
        </w:rPr>
        <w:tab/>
        <w:t>If FHIR “resources” are inte</w:t>
      </w:r>
      <w:r w:rsidRPr="0078250C">
        <w:rPr>
          <w:rFonts w:ascii="Arial" w:hAnsi="Arial" w:cs="Arial"/>
          <w:sz w:val="22"/>
          <w:szCs w:val="22"/>
        </w:rPr>
        <w:t>nded to be transient, why aren’</w:t>
      </w:r>
      <w:r w:rsidR="006F38FD" w:rsidRPr="0078250C">
        <w:rPr>
          <w:rFonts w:ascii="Arial" w:hAnsi="Arial" w:cs="Arial"/>
          <w:sz w:val="22"/>
          <w:szCs w:val="22"/>
        </w:rPr>
        <w:t>t extant interchange standards suffic</w:t>
      </w:r>
      <w:r w:rsidR="00351AA0" w:rsidRPr="0078250C">
        <w:rPr>
          <w:rFonts w:ascii="Arial" w:hAnsi="Arial" w:cs="Arial"/>
          <w:sz w:val="22"/>
          <w:szCs w:val="22"/>
        </w:rPr>
        <w:t xml:space="preserve">ient?  </w:t>
      </w:r>
      <w:r w:rsidR="001E04C3" w:rsidRPr="0078250C">
        <w:rPr>
          <w:rFonts w:ascii="Arial" w:hAnsi="Arial" w:cs="Arial"/>
          <w:sz w:val="22"/>
          <w:szCs w:val="22"/>
        </w:rPr>
        <w:t>This goes</w:t>
      </w:r>
      <w:r w:rsidR="00664275">
        <w:rPr>
          <w:rFonts w:ascii="Arial" w:hAnsi="Arial" w:cs="Arial"/>
          <w:sz w:val="22"/>
          <w:szCs w:val="22"/>
        </w:rPr>
        <w:t xml:space="preserve"> back to comparison</w:t>
      </w:r>
      <w:r w:rsidR="00351AA0" w:rsidRPr="0078250C">
        <w:rPr>
          <w:rFonts w:ascii="Arial" w:hAnsi="Arial" w:cs="Arial"/>
          <w:sz w:val="22"/>
          <w:szCs w:val="22"/>
        </w:rPr>
        <w:t xml:space="preserve"> </w:t>
      </w:r>
      <w:r w:rsidR="0091192B" w:rsidRPr="0078250C">
        <w:rPr>
          <w:rFonts w:ascii="Arial" w:hAnsi="Arial" w:cs="Arial"/>
          <w:sz w:val="22"/>
          <w:szCs w:val="22"/>
        </w:rPr>
        <w:t xml:space="preserve">exercise </w:t>
      </w:r>
      <w:r w:rsidR="001E04C3" w:rsidRPr="0078250C">
        <w:rPr>
          <w:rFonts w:ascii="Arial" w:hAnsi="Arial" w:cs="Arial"/>
          <w:sz w:val="22"/>
          <w:szCs w:val="22"/>
        </w:rPr>
        <w:t>outlined</w:t>
      </w:r>
      <w:r w:rsidR="0091192B" w:rsidRPr="0078250C">
        <w:rPr>
          <w:rFonts w:ascii="Arial" w:hAnsi="Arial" w:cs="Arial"/>
          <w:sz w:val="22"/>
          <w:szCs w:val="22"/>
        </w:rPr>
        <w:t xml:space="preserve"> in </w:t>
      </w:r>
      <w:r w:rsidR="006F38FD" w:rsidRPr="0078250C">
        <w:rPr>
          <w:rFonts w:ascii="Arial" w:hAnsi="Arial" w:cs="Arial"/>
          <w:sz w:val="22"/>
          <w:szCs w:val="22"/>
        </w:rPr>
        <w:t>Comment 1.</w:t>
      </w:r>
    </w:p>
    <w:p w14:paraId="3E7A4D5D" w14:textId="77777777" w:rsidR="006F38FD" w:rsidRPr="0078250C" w:rsidRDefault="006F38FD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38397572" w14:textId="098CD414" w:rsidR="006F38FD" w:rsidRPr="0078250C" w:rsidRDefault="00DC5657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4</w:t>
      </w:r>
      <w:r w:rsidR="006F38FD" w:rsidRPr="0078250C">
        <w:rPr>
          <w:rFonts w:ascii="Arial" w:hAnsi="Arial" w:cs="Arial"/>
          <w:sz w:val="22"/>
          <w:szCs w:val="22"/>
        </w:rPr>
        <w:t>.</w:t>
      </w:r>
      <w:r w:rsidR="006F38FD" w:rsidRPr="0078250C">
        <w:rPr>
          <w:rFonts w:ascii="Arial" w:hAnsi="Arial" w:cs="Arial"/>
          <w:sz w:val="22"/>
          <w:szCs w:val="22"/>
        </w:rPr>
        <w:tab/>
      </w:r>
      <w:r w:rsidRPr="0078250C">
        <w:rPr>
          <w:rFonts w:ascii="Arial" w:hAnsi="Arial" w:cs="Arial"/>
          <w:sz w:val="22"/>
          <w:szCs w:val="22"/>
        </w:rPr>
        <w:t xml:space="preserve">Preservation of author’s signature binding to authored content is an essential requirement for virtually all primary health data/record use.  Primary use includes immediate clinical </w:t>
      </w:r>
      <w:r w:rsidR="0078250C" w:rsidRPr="0078250C">
        <w:rPr>
          <w:rFonts w:ascii="Arial" w:hAnsi="Arial" w:cs="Arial"/>
          <w:sz w:val="22"/>
          <w:szCs w:val="22"/>
        </w:rPr>
        <w:t>intervention/care</w:t>
      </w:r>
      <w:r w:rsidR="00AD1B11" w:rsidRPr="0078250C">
        <w:rPr>
          <w:rFonts w:ascii="Arial" w:hAnsi="Arial" w:cs="Arial"/>
          <w:sz w:val="22"/>
          <w:szCs w:val="22"/>
        </w:rPr>
        <w:t xml:space="preserve"> and decision making.  This</w:t>
      </w:r>
      <w:r w:rsidRPr="0078250C">
        <w:rPr>
          <w:rFonts w:ascii="Arial" w:hAnsi="Arial" w:cs="Arial"/>
          <w:sz w:val="22"/>
          <w:szCs w:val="22"/>
        </w:rPr>
        <w:t xml:space="preserve"> author/content binding requirement also extends to health data/records submitted for substantiation of claims for payment and many other uses.</w:t>
      </w:r>
    </w:p>
    <w:p w14:paraId="7E258D8C" w14:textId="77777777" w:rsidR="00DC5657" w:rsidRPr="0078250C" w:rsidRDefault="00DC5657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7697BA14" w14:textId="66823E29" w:rsidR="00DC5657" w:rsidRPr="0078250C" w:rsidRDefault="00DC5657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 xml:space="preserve">In </w:t>
      </w:r>
      <w:r w:rsidR="00AD1B11" w:rsidRPr="0078250C">
        <w:rPr>
          <w:rFonts w:ascii="Arial" w:hAnsi="Arial" w:cs="Arial"/>
          <w:sz w:val="22"/>
          <w:szCs w:val="22"/>
        </w:rPr>
        <w:t>reading this</w:t>
      </w:r>
      <w:r w:rsidRPr="0078250C">
        <w:rPr>
          <w:rFonts w:ascii="Arial" w:hAnsi="Arial" w:cs="Arial"/>
          <w:sz w:val="22"/>
          <w:szCs w:val="22"/>
        </w:rPr>
        <w:t xml:space="preserve"> FHIR specification it is unclear how author/content binding is preserved through an </w:t>
      </w:r>
      <w:r w:rsidR="0091192B" w:rsidRPr="0078250C">
        <w:rPr>
          <w:rFonts w:ascii="Arial" w:hAnsi="Arial" w:cs="Arial"/>
          <w:sz w:val="22"/>
          <w:szCs w:val="22"/>
        </w:rPr>
        <w:t>instance</w:t>
      </w:r>
      <w:r w:rsidR="0078250C" w:rsidRPr="0078250C">
        <w:rPr>
          <w:rFonts w:ascii="Arial" w:hAnsi="Arial" w:cs="Arial"/>
          <w:sz w:val="22"/>
          <w:szCs w:val="22"/>
        </w:rPr>
        <w:t xml:space="preserve"> of FHIR exchange</w:t>
      </w:r>
      <w:r w:rsidR="0091192B" w:rsidRPr="0078250C">
        <w:rPr>
          <w:rFonts w:ascii="Arial" w:hAnsi="Arial" w:cs="Arial"/>
          <w:sz w:val="22"/>
          <w:szCs w:val="22"/>
        </w:rPr>
        <w:t>.</w:t>
      </w:r>
      <w:r w:rsidR="00351AA0" w:rsidRPr="0078250C">
        <w:rPr>
          <w:rFonts w:ascii="Arial" w:hAnsi="Arial" w:cs="Arial"/>
          <w:sz w:val="22"/>
          <w:szCs w:val="22"/>
        </w:rPr>
        <w:t xml:space="preserve">  </w:t>
      </w:r>
      <w:r w:rsidR="00AD1B11" w:rsidRPr="0078250C">
        <w:rPr>
          <w:rFonts w:ascii="Arial" w:hAnsi="Arial" w:cs="Arial"/>
          <w:sz w:val="22"/>
          <w:szCs w:val="22"/>
        </w:rPr>
        <w:t>Please clarify</w:t>
      </w:r>
      <w:r w:rsidR="00351AA0" w:rsidRPr="0078250C">
        <w:rPr>
          <w:rFonts w:ascii="Arial" w:hAnsi="Arial" w:cs="Arial"/>
          <w:sz w:val="22"/>
          <w:szCs w:val="22"/>
        </w:rPr>
        <w:t>.</w:t>
      </w:r>
    </w:p>
    <w:p w14:paraId="45BAD35F" w14:textId="77777777" w:rsidR="0091192B" w:rsidRPr="0078250C" w:rsidRDefault="0091192B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138F38AA" w14:textId="39FD486F" w:rsidR="0091192B" w:rsidRPr="0078250C" w:rsidRDefault="00C9784F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5</w:t>
      </w:r>
      <w:r w:rsidR="0091192B" w:rsidRPr="0078250C">
        <w:rPr>
          <w:rFonts w:ascii="Arial" w:hAnsi="Arial" w:cs="Arial"/>
          <w:sz w:val="22"/>
          <w:szCs w:val="22"/>
        </w:rPr>
        <w:t>.</w:t>
      </w:r>
      <w:r w:rsidR="0091192B" w:rsidRPr="0078250C">
        <w:rPr>
          <w:rFonts w:ascii="Arial" w:hAnsi="Arial" w:cs="Arial"/>
          <w:sz w:val="22"/>
          <w:szCs w:val="22"/>
        </w:rPr>
        <w:tab/>
      </w:r>
      <w:r w:rsidRPr="0078250C">
        <w:rPr>
          <w:rFonts w:ascii="Arial" w:hAnsi="Arial" w:cs="Arial"/>
          <w:sz w:val="22"/>
          <w:szCs w:val="22"/>
        </w:rPr>
        <w:t xml:space="preserve">(Per Comment 4)  If </w:t>
      </w:r>
      <w:r w:rsidR="00B54D89" w:rsidRPr="0078250C">
        <w:rPr>
          <w:rFonts w:ascii="Arial" w:hAnsi="Arial" w:cs="Arial"/>
          <w:sz w:val="22"/>
          <w:szCs w:val="22"/>
        </w:rPr>
        <w:t xml:space="preserve">the </w:t>
      </w:r>
      <w:r w:rsidR="0078250C" w:rsidRPr="0078250C">
        <w:rPr>
          <w:rFonts w:ascii="Arial" w:hAnsi="Arial" w:cs="Arial"/>
          <w:sz w:val="22"/>
          <w:szCs w:val="22"/>
        </w:rPr>
        <w:t>key</w:t>
      </w:r>
      <w:r w:rsidR="00B54D89" w:rsidRPr="0078250C">
        <w:rPr>
          <w:rFonts w:ascii="Arial" w:hAnsi="Arial" w:cs="Arial"/>
          <w:sz w:val="22"/>
          <w:szCs w:val="22"/>
        </w:rPr>
        <w:t xml:space="preserve"> focus of FHIR is </w:t>
      </w:r>
      <w:r w:rsidRPr="0078250C">
        <w:rPr>
          <w:rFonts w:ascii="Arial" w:hAnsi="Arial" w:cs="Arial"/>
          <w:sz w:val="22"/>
          <w:szCs w:val="22"/>
        </w:rPr>
        <w:t xml:space="preserve">secondary data/record use, then we stand begging the question of whether it should be a major </w:t>
      </w:r>
      <w:r w:rsidR="0078250C" w:rsidRPr="0078250C">
        <w:rPr>
          <w:rFonts w:ascii="Arial" w:hAnsi="Arial" w:cs="Arial"/>
          <w:sz w:val="22"/>
          <w:szCs w:val="22"/>
        </w:rPr>
        <w:t>initiative for</w:t>
      </w:r>
      <w:r w:rsidRPr="0078250C">
        <w:rPr>
          <w:rFonts w:ascii="Arial" w:hAnsi="Arial" w:cs="Arial"/>
          <w:sz w:val="22"/>
          <w:szCs w:val="22"/>
        </w:rPr>
        <w:t xml:space="preserve"> HL7 going forward.  Needs clarity.</w:t>
      </w:r>
    </w:p>
    <w:p w14:paraId="1269E8F1" w14:textId="77777777" w:rsidR="0091192B" w:rsidRPr="0078250C" w:rsidRDefault="0091192B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7906B321" w14:textId="63AE2217" w:rsidR="00C9784F" w:rsidRPr="0078250C" w:rsidRDefault="00C9784F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6.</w:t>
      </w:r>
      <w:r w:rsidRPr="0078250C">
        <w:rPr>
          <w:rFonts w:ascii="Arial" w:hAnsi="Arial" w:cs="Arial"/>
          <w:sz w:val="22"/>
          <w:szCs w:val="22"/>
        </w:rPr>
        <w:tab/>
      </w:r>
      <w:r w:rsidR="00B54D89" w:rsidRPr="0078250C">
        <w:rPr>
          <w:rFonts w:ascii="Arial" w:hAnsi="Arial" w:cs="Arial"/>
          <w:sz w:val="22"/>
          <w:szCs w:val="22"/>
        </w:rPr>
        <w:t>Capture and management</w:t>
      </w:r>
      <w:r w:rsidRPr="0078250C">
        <w:rPr>
          <w:rFonts w:ascii="Arial" w:hAnsi="Arial" w:cs="Arial"/>
          <w:sz w:val="22"/>
          <w:szCs w:val="22"/>
        </w:rPr>
        <w:t xml:space="preserve"> of consents/permissions </w:t>
      </w:r>
      <w:r w:rsidR="00664275">
        <w:rPr>
          <w:rFonts w:ascii="Arial" w:hAnsi="Arial" w:cs="Arial"/>
          <w:sz w:val="22"/>
          <w:szCs w:val="22"/>
        </w:rPr>
        <w:t xml:space="preserve">for data/record access – </w:t>
      </w:r>
      <w:r w:rsidR="00B54D89" w:rsidRPr="0078250C">
        <w:rPr>
          <w:rFonts w:ascii="Arial" w:hAnsi="Arial" w:cs="Arial"/>
          <w:sz w:val="22"/>
          <w:szCs w:val="22"/>
        </w:rPr>
        <w:t>including</w:t>
      </w:r>
      <w:r w:rsidRPr="0078250C">
        <w:rPr>
          <w:rFonts w:ascii="Arial" w:hAnsi="Arial" w:cs="Arial"/>
          <w:sz w:val="22"/>
          <w:szCs w:val="22"/>
        </w:rPr>
        <w:t xml:space="preserve"> </w:t>
      </w:r>
      <w:r w:rsidR="00664275">
        <w:rPr>
          <w:rFonts w:ascii="Arial" w:hAnsi="Arial" w:cs="Arial"/>
          <w:sz w:val="22"/>
          <w:szCs w:val="22"/>
        </w:rPr>
        <w:t xml:space="preserve">explicit </w:t>
      </w:r>
      <w:r w:rsidRPr="0078250C">
        <w:rPr>
          <w:rFonts w:ascii="Arial" w:hAnsi="Arial" w:cs="Arial"/>
          <w:sz w:val="22"/>
          <w:szCs w:val="22"/>
        </w:rPr>
        <w:t xml:space="preserve">binding to related content </w:t>
      </w:r>
      <w:r w:rsidR="00664275">
        <w:rPr>
          <w:rFonts w:ascii="Arial" w:hAnsi="Arial" w:cs="Arial"/>
          <w:sz w:val="22"/>
          <w:szCs w:val="22"/>
        </w:rPr>
        <w:t xml:space="preserve">– </w:t>
      </w:r>
      <w:r w:rsidRPr="0078250C">
        <w:rPr>
          <w:rFonts w:ascii="Arial" w:hAnsi="Arial" w:cs="Arial"/>
          <w:sz w:val="22"/>
          <w:szCs w:val="22"/>
        </w:rPr>
        <w:t>is emerging as an essential requirement.  In terms of this FHIR specification it is unclear how consents/permissions and their binding to content are established and preserved.</w:t>
      </w:r>
      <w:r w:rsidR="00351AA0" w:rsidRPr="0078250C">
        <w:rPr>
          <w:rFonts w:ascii="Arial" w:hAnsi="Arial" w:cs="Arial"/>
          <w:sz w:val="22"/>
          <w:szCs w:val="22"/>
        </w:rPr>
        <w:t xml:space="preserve">  Needs clarity.</w:t>
      </w:r>
    </w:p>
    <w:p w14:paraId="1112E51D" w14:textId="77777777" w:rsidR="00C9784F" w:rsidRPr="0078250C" w:rsidRDefault="00C9784F" w:rsidP="00BE1734">
      <w:pPr>
        <w:ind w:left="450" w:hanging="450"/>
        <w:rPr>
          <w:rFonts w:ascii="Arial" w:hAnsi="Arial" w:cs="Arial"/>
          <w:sz w:val="22"/>
          <w:szCs w:val="22"/>
        </w:rPr>
      </w:pPr>
    </w:p>
    <w:p w14:paraId="76FBC368" w14:textId="6BCFB53C" w:rsidR="0091192B" w:rsidRPr="0078250C" w:rsidRDefault="00C9784F" w:rsidP="00BE1734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7</w:t>
      </w:r>
      <w:r w:rsidR="0091192B" w:rsidRPr="0078250C">
        <w:rPr>
          <w:rFonts w:ascii="Arial" w:hAnsi="Arial" w:cs="Arial"/>
          <w:sz w:val="22"/>
          <w:szCs w:val="22"/>
        </w:rPr>
        <w:t>.</w:t>
      </w:r>
      <w:r w:rsidR="0091192B" w:rsidRPr="0078250C">
        <w:rPr>
          <w:rFonts w:ascii="Arial" w:hAnsi="Arial" w:cs="Arial"/>
          <w:sz w:val="22"/>
          <w:szCs w:val="22"/>
        </w:rPr>
        <w:tab/>
        <w:t>If FHIR is not about Records Management (full lifespan/lifecycle) and preservat</w:t>
      </w:r>
      <w:r w:rsidRPr="0078250C">
        <w:rPr>
          <w:rFonts w:ascii="Arial" w:hAnsi="Arial" w:cs="Arial"/>
          <w:sz w:val="22"/>
          <w:szCs w:val="22"/>
        </w:rPr>
        <w:t>ion of author</w:t>
      </w:r>
      <w:r w:rsidR="00351AA0" w:rsidRPr="0078250C">
        <w:rPr>
          <w:rFonts w:ascii="Arial" w:hAnsi="Arial" w:cs="Arial"/>
          <w:sz w:val="22"/>
          <w:szCs w:val="22"/>
        </w:rPr>
        <w:t>ship and consent/permission bindings to content</w:t>
      </w:r>
      <w:r w:rsidR="0091192B" w:rsidRPr="0078250C">
        <w:rPr>
          <w:rFonts w:ascii="Arial" w:hAnsi="Arial" w:cs="Arial"/>
          <w:sz w:val="22"/>
          <w:szCs w:val="22"/>
        </w:rPr>
        <w:t>, how relevant it is in today’s market m</w:t>
      </w:r>
      <w:r w:rsidR="00664275">
        <w:rPr>
          <w:rFonts w:ascii="Arial" w:hAnsi="Arial" w:cs="Arial"/>
          <w:sz w:val="22"/>
          <w:szCs w:val="22"/>
        </w:rPr>
        <w:t xml:space="preserve">uch less with foresight ahead </w:t>
      </w:r>
      <w:r w:rsidR="0091192B" w:rsidRPr="0078250C">
        <w:rPr>
          <w:rFonts w:ascii="Arial" w:hAnsi="Arial" w:cs="Arial"/>
          <w:sz w:val="22"/>
          <w:szCs w:val="22"/>
        </w:rPr>
        <w:t>10-20 years?</w:t>
      </w:r>
      <w:r w:rsidR="00351AA0" w:rsidRPr="0078250C">
        <w:rPr>
          <w:rFonts w:ascii="Arial" w:hAnsi="Arial" w:cs="Arial"/>
          <w:sz w:val="22"/>
          <w:szCs w:val="22"/>
        </w:rPr>
        <w:t xml:space="preserve">  Needs clarity.</w:t>
      </w:r>
    </w:p>
    <w:p w14:paraId="7AD308E6" w14:textId="77777777" w:rsidR="00BE1734" w:rsidRPr="0078250C" w:rsidRDefault="00BE1734" w:rsidP="00A92BC9">
      <w:pPr>
        <w:ind w:left="450" w:hanging="450"/>
        <w:rPr>
          <w:rFonts w:ascii="Arial" w:hAnsi="Arial" w:cs="Arial"/>
          <w:sz w:val="22"/>
          <w:szCs w:val="22"/>
        </w:rPr>
      </w:pPr>
    </w:p>
    <w:p w14:paraId="4BE10D44" w14:textId="77777777" w:rsidR="00320AB1" w:rsidRPr="0078250C" w:rsidRDefault="00320AB1" w:rsidP="001827C9">
      <w:pPr>
        <w:ind w:left="450" w:hanging="450"/>
        <w:rPr>
          <w:rFonts w:ascii="Arial" w:hAnsi="Arial" w:cs="Arial"/>
          <w:sz w:val="22"/>
          <w:szCs w:val="22"/>
        </w:rPr>
      </w:pPr>
    </w:p>
    <w:p w14:paraId="1AE511A7" w14:textId="77777777" w:rsidR="0091192B" w:rsidRPr="0078250C" w:rsidRDefault="0091192B" w:rsidP="0091192B">
      <w:pPr>
        <w:rPr>
          <w:rFonts w:ascii="Arial" w:hAnsi="Arial" w:cs="Arial"/>
          <w:i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 xml:space="preserve">FHIR Introduction:  </w:t>
      </w:r>
      <w:r w:rsidRPr="0078250C">
        <w:rPr>
          <w:rFonts w:ascii="Arial" w:hAnsi="Arial" w:cs="Arial"/>
          <w:i/>
          <w:sz w:val="22"/>
          <w:szCs w:val="22"/>
        </w:rPr>
        <w:t xml:space="preserve">“Fast Healthcare Interoperability Resources (FHIR) defines a set of ‘resources’ for health. </w:t>
      </w:r>
      <w:bookmarkStart w:id="0" w:name="OLE_LINK1"/>
      <w:bookmarkStart w:id="1" w:name="OLE_LINK2"/>
      <w:r w:rsidRPr="0078250C">
        <w:rPr>
          <w:rFonts w:ascii="Arial" w:hAnsi="Arial" w:cs="Arial"/>
          <w:i/>
          <w:sz w:val="22"/>
          <w:szCs w:val="22"/>
        </w:rPr>
        <w:t>These resources represent granular clinical concepts that can be exchanged</w:t>
      </w:r>
      <w:bookmarkEnd w:id="0"/>
      <w:bookmarkEnd w:id="1"/>
      <w:r w:rsidRPr="0078250C">
        <w:rPr>
          <w:rFonts w:ascii="Arial" w:hAnsi="Arial" w:cs="Arial"/>
          <w:i/>
          <w:sz w:val="22"/>
          <w:szCs w:val="22"/>
        </w:rPr>
        <w:t xml:space="preserve"> in order to quickly and effectively solve problems in healthcare and related processes. The resources cover the basic elements of healthcare - patients, admissions, diagnostic reports, medications and problem lists - with their typical participants and also support a range of richer and more complex clinical models. The simple direct definitions of the resources are based on thorough requirements gathering, formal analysis and extensive cross-mapping to other relevant standards.”</w:t>
      </w:r>
    </w:p>
    <w:p w14:paraId="60E300EB" w14:textId="77777777" w:rsidR="0091192B" w:rsidRPr="0078250C" w:rsidRDefault="0091192B" w:rsidP="0091192B">
      <w:pPr>
        <w:rPr>
          <w:rFonts w:ascii="Arial" w:hAnsi="Arial" w:cs="Arial"/>
          <w:sz w:val="22"/>
          <w:szCs w:val="22"/>
        </w:rPr>
      </w:pPr>
    </w:p>
    <w:p w14:paraId="13C6D7A0" w14:textId="638C356C" w:rsidR="001827C9" w:rsidRPr="0078250C" w:rsidRDefault="002A0A4C" w:rsidP="001827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8</w:t>
      </w:r>
      <w:r w:rsidR="00320AB1" w:rsidRPr="0078250C">
        <w:rPr>
          <w:rFonts w:ascii="Arial" w:hAnsi="Arial" w:cs="Arial"/>
          <w:sz w:val="22"/>
          <w:szCs w:val="22"/>
        </w:rPr>
        <w:t>.</w:t>
      </w:r>
      <w:r w:rsidR="00320AB1" w:rsidRPr="0078250C">
        <w:rPr>
          <w:rFonts w:ascii="Arial" w:hAnsi="Arial" w:cs="Arial"/>
          <w:sz w:val="22"/>
          <w:szCs w:val="22"/>
        </w:rPr>
        <w:tab/>
      </w:r>
      <w:r w:rsidR="001827C9" w:rsidRPr="0078250C">
        <w:rPr>
          <w:rFonts w:ascii="Arial" w:hAnsi="Arial" w:cs="Arial"/>
          <w:sz w:val="22"/>
          <w:szCs w:val="22"/>
        </w:rPr>
        <w:t>What does “healthcare interoperability” mean in this context?  Are we making the process (provision</w:t>
      </w:r>
      <w:r w:rsidR="00B54D89" w:rsidRPr="0078250C">
        <w:rPr>
          <w:rFonts w:ascii="Arial" w:hAnsi="Arial" w:cs="Arial"/>
          <w:sz w:val="22"/>
          <w:szCs w:val="22"/>
        </w:rPr>
        <w:t>) of healthcare interoperable</w:t>
      </w:r>
      <w:r w:rsidR="00351AA0" w:rsidRPr="0078250C">
        <w:rPr>
          <w:rFonts w:ascii="Arial" w:hAnsi="Arial" w:cs="Arial"/>
          <w:sz w:val="22"/>
          <w:szCs w:val="22"/>
        </w:rPr>
        <w:t>?  Or are we making health/healthcare</w:t>
      </w:r>
      <w:r w:rsidR="001827C9" w:rsidRPr="0078250C">
        <w:rPr>
          <w:rFonts w:ascii="Arial" w:hAnsi="Arial" w:cs="Arial"/>
          <w:sz w:val="22"/>
          <w:szCs w:val="22"/>
        </w:rPr>
        <w:t xml:space="preserve"> </w:t>
      </w:r>
      <w:r w:rsidR="00B54D89" w:rsidRPr="0078250C">
        <w:rPr>
          <w:rFonts w:ascii="Arial" w:hAnsi="Arial" w:cs="Arial"/>
          <w:sz w:val="22"/>
          <w:szCs w:val="22"/>
        </w:rPr>
        <w:t>data/records</w:t>
      </w:r>
      <w:r w:rsidR="001827C9" w:rsidRPr="0078250C">
        <w:rPr>
          <w:rFonts w:ascii="Arial" w:hAnsi="Arial" w:cs="Arial"/>
          <w:sz w:val="22"/>
          <w:szCs w:val="22"/>
        </w:rPr>
        <w:t xml:space="preserve"> interoperable?</w:t>
      </w:r>
      <w:r w:rsidR="0091192B" w:rsidRPr="0078250C">
        <w:rPr>
          <w:rFonts w:ascii="Arial" w:hAnsi="Arial" w:cs="Arial"/>
          <w:sz w:val="22"/>
          <w:szCs w:val="22"/>
        </w:rPr>
        <w:t xml:space="preserve">  Please clarify.</w:t>
      </w:r>
    </w:p>
    <w:p w14:paraId="4E4ADA82" w14:textId="77777777" w:rsidR="009246F0" w:rsidRPr="0078250C" w:rsidRDefault="009246F0" w:rsidP="001827C9">
      <w:pPr>
        <w:ind w:left="450" w:hanging="450"/>
        <w:rPr>
          <w:rFonts w:ascii="Arial" w:hAnsi="Arial" w:cs="Arial"/>
          <w:sz w:val="22"/>
          <w:szCs w:val="22"/>
        </w:rPr>
      </w:pPr>
    </w:p>
    <w:p w14:paraId="196498EE" w14:textId="14EA5A69" w:rsidR="003B6B0C" w:rsidRPr="0078250C" w:rsidRDefault="002A0A4C" w:rsidP="00351AA0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9</w:t>
      </w:r>
      <w:r w:rsidR="003B6B0C" w:rsidRPr="0078250C">
        <w:rPr>
          <w:rFonts w:ascii="Arial" w:hAnsi="Arial" w:cs="Arial"/>
          <w:sz w:val="22"/>
          <w:szCs w:val="22"/>
        </w:rPr>
        <w:t>.</w:t>
      </w:r>
      <w:r w:rsidR="003B6B0C" w:rsidRPr="0078250C">
        <w:rPr>
          <w:rFonts w:ascii="Arial" w:hAnsi="Arial" w:cs="Arial"/>
          <w:sz w:val="22"/>
          <w:szCs w:val="22"/>
        </w:rPr>
        <w:tab/>
        <w:t xml:space="preserve">It is </w:t>
      </w:r>
      <w:r w:rsidR="00351AA0" w:rsidRPr="0078250C">
        <w:rPr>
          <w:rFonts w:ascii="Arial" w:hAnsi="Arial" w:cs="Arial"/>
          <w:sz w:val="22"/>
          <w:szCs w:val="22"/>
        </w:rPr>
        <w:t>stated that “</w:t>
      </w:r>
      <w:r w:rsidR="009750C3" w:rsidRPr="0078250C">
        <w:rPr>
          <w:rFonts w:ascii="Arial" w:hAnsi="Arial" w:cs="Arial"/>
          <w:sz w:val="22"/>
          <w:szCs w:val="22"/>
        </w:rPr>
        <w:t>resources represent granular clinical concepts</w:t>
      </w:r>
      <w:r w:rsidR="003B6B0C" w:rsidRPr="0078250C">
        <w:rPr>
          <w:rFonts w:ascii="Arial" w:hAnsi="Arial" w:cs="Arial"/>
          <w:sz w:val="22"/>
          <w:szCs w:val="22"/>
        </w:rPr>
        <w:t>” and that “th</w:t>
      </w:r>
      <w:r w:rsidR="009750C3" w:rsidRPr="0078250C">
        <w:rPr>
          <w:rFonts w:ascii="Arial" w:hAnsi="Arial" w:cs="Arial"/>
          <w:sz w:val="22"/>
          <w:szCs w:val="22"/>
        </w:rPr>
        <w:t xml:space="preserve">ese resources cover the basic elements of healthcare and related processes </w:t>
      </w:r>
      <w:r w:rsidR="00F36D41" w:rsidRPr="0078250C">
        <w:rPr>
          <w:rFonts w:ascii="Arial" w:hAnsi="Arial" w:cs="Arial"/>
          <w:sz w:val="22"/>
          <w:szCs w:val="22"/>
        </w:rPr>
        <w:t>–</w:t>
      </w:r>
      <w:r w:rsidR="009750C3" w:rsidRPr="0078250C">
        <w:rPr>
          <w:rFonts w:ascii="Arial" w:hAnsi="Arial" w:cs="Arial"/>
          <w:sz w:val="22"/>
          <w:szCs w:val="22"/>
        </w:rPr>
        <w:t xml:space="preserve"> patients</w:t>
      </w:r>
      <w:r w:rsidR="00F36D41" w:rsidRPr="0078250C">
        <w:rPr>
          <w:rFonts w:ascii="Arial" w:hAnsi="Arial" w:cs="Arial"/>
          <w:sz w:val="22"/>
          <w:szCs w:val="22"/>
        </w:rPr>
        <w:t>, admissions…”</w:t>
      </w:r>
      <w:r w:rsidR="003B6B0C" w:rsidRPr="0078250C">
        <w:rPr>
          <w:rFonts w:ascii="Arial" w:hAnsi="Arial" w:cs="Arial"/>
          <w:sz w:val="22"/>
          <w:szCs w:val="22"/>
        </w:rPr>
        <w:t xml:space="preserve">.  </w:t>
      </w:r>
      <w:r w:rsidR="005E54CF" w:rsidRPr="0078250C">
        <w:rPr>
          <w:rFonts w:ascii="Arial" w:hAnsi="Arial" w:cs="Arial"/>
          <w:sz w:val="22"/>
          <w:szCs w:val="22"/>
        </w:rPr>
        <w:t>Resources related to patient</w:t>
      </w:r>
      <w:r w:rsidR="003B6B0C" w:rsidRPr="0078250C">
        <w:rPr>
          <w:rFonts w:ascii="Arial" w:hAnsi="Arial" w:cs="Arial"/>
          <w:sz w:val="22"/>
          <w:szCs w:val="22"/>
        </w:rPr>
        <w:t xml:space="preserve"> and admission resources </w:t>
      </w:r>
      <w:r w:rsidR="005E54CF" w:rsidRPr="0078250C">
        <w:rPr>
          <w:rFonts w:ascii="Arial" w:hAnsi="Arial" w:cs="Arial"/>
          <w:sz w:val="22"/>
          <w:szCs w:val="22"/>
        </w:rPr>
        <w:t>would likely include some non-clinical (e.g., demographics, finance, insurance, next of kin, guarantor).  Make this explicit.</w:t>
      </w:r>
    </w:p>
    <w:p w14:paraId="5ED045E2" w14:textId="77777777" w:rsidR="005E54CF" w:rsidRPr="0078250C" w:rsidRDefault="005E54CF" w:rsidP="00351AA0">
      <w:pPr>
        <w:ind w:left="450" w:hanging="450"/>
        <w:rPr>
          <w:rFonts w:ascii="Arial" w:hAnsi="Arial" w:cs="Arial"/>
          <w:sz w:val="22"/>
          <w:szCs w:val="22"/>
        </w:rPr>
      </w:pPr>
    </w:p>
    <w:p w14:paraId="1E960001" w14:textId="03AE86E4" w:rsidR="005E54CF" w:rsidRPr="0078250C" w:rsidRDefault="002A0A4C" w:rsidP="00351AA0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10</w:t>
      </w:r>
      <w:r w:rsidR="005E54CF" w:rsidRPr="0078250C">
        <w:rPr>
          <w:rFonts w:ascii="Arial" w:hAnsi="Arial" w:cs="Arial"/>
          <w:sz w:val="22"/>
          <w:szCs w:val="22"/>
        </w:rPr>
        <w:t>.</w:t>
      </w:r>
      <w:r w:rsidR="005E54CF" w:rsidRPr="0078250C">
        <w:rPr>
          <w:rFonts w:ascii="Arial" w:hAnsi="Arial" w:cs="Arial"/>
          <w:sz w:val="22"/>
          <w:szCs w:val="22"/>
        </w:rPr>
        <w:tab/>
        <w:t>To what does “with their typical participants” refer?  Do “resources” have typical participants?  Do “basic elements of healthcare</w:t>
      </w:r>
      <w:r w:rsidR="0078250C" w:rsidRPr="0078250C">
        <w:rPr>
          <w:rFonts w:ascii="Arial" w:hAnsi="Arial" w:cs="Arial"/>
          <w:sz w:val="22"/>
          <w:szCs w:val="22"/>
        </w:rPr>
        <w:t>” have typical participants?  Do “p</w:t>
      </w:r>
      <w:r w:rsidR="005E54CF" w:rsidRPr="0078250C">
        <w:rPr>
          <w:rFonts w:ascii="Arial" w:hAnsi="Arial" w:cs="Arial"/>
          <w:sz w:val="22"/>
          <w:szCs w:val="22"/>
        </w:rPr>
        <w:t>atients, admissions, diagnostic reports, medications and problem lists”</w:t>
      </w:r>
      <w:r w:rsidR="0078250C" w:rsidRPr="0078250C">
        <w:rPr>
          <w:rFonts w:ascii="Arial" w:hAnsi="Arial" w:cs="Arial"/>
          <w:sz w:val="22"/>
          <w:szCs w:val="22"/>
        </w:rPr>
        <w:t xml:space="preserve"> have typical participants</w:t>
      </w:r>
      <w:r w:rsidR="005E54CF" w:rsidRPr="0078250C">
        <w:rPr>
          <w:rFonts w:ascii="Arial" w:hAnsi="Arial" w:cs="Arial"/>
          <w:sz w:val="22"/>
          <w:szCs w:val="22"/>
        </w:rPr>
        <w:t>?</w:t>
      </w:r>
    </w:p>
    <w:p w14:paraId="03366DCC" w14:textId="77777777" w:rsidR="00B54D89" w:rsidRPr="0078250C" w:rsidRDefault="00B54D89" w:rsidP="00351AA0">
      <w:pPr>
        <w:ind w:left="450" w:hanging="450"/>
        <w:rPr>
          <w:rFonts w:ascii="Arial" w:hAnsi="Arial" w:cs="Arial"/>
          <w:sz w:val="22"/>
          <w:szCs w:val="22"/>
        </w:rPr>
      </w:pPr>
    </w:p>
    <w:p w14:paraId="629B1C15" w14:textId="27A39707" w:rsidR="003A0F0B" w:rsidRPr="0078250C" w:rsidRDefault="002A0A4C" w:rsidP="00351AA0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>11</w:t>
      </w:r>
      <w:r w:rsidR="00B54D89" w:rsidRPr="0078250C">
        <w:rPr>
          <w:rFonts w:ascii="Arial" w:hAnsi="Arial" w:cs="Arial"/>
          <w:sz w:val="22"/>
          <w:szCs w:val="22"/>
        </w:rPr>
        <w:t>.</w:t>
      </w:r>
      <w:r w:rsidR="00B54D89" w:rsidRPr="0078250C">
        <w:rPr>
          <w:rFonts w:ascii="Arial" w:hAnsi="Arial" w:cs="Arial"/>
          <w:sz w:val="22"/>
          <w:szCs w:val="22"/>
        </w:rPr>
        <w:tab/>
      </w:r>
      <w:r w:rsidR="0078250C" w:rsidRPr="0078250C">
        <w:rPr>
          <w:rFonts w:ascii="Arial" w:hAnsi="Arial" w:cs="Arial"/>
          <w:sz w:val="22"/>
          <w:szCs w:val="22"/>
        </w:rPr>
        <w:t>A</w:t>
      </w:r>
      <w:r w:rsidR="00735EC1" w:rsidRPr="0078250C">
        <w:rPr>
          <w:rFonts w:ascii="Arial" w:hAnsi="Arial" w:cs="Arial"/>
          <w:sz w:val="22"/>
          <w:szCs w:val="22"/>
        </w:rPr>
        <w:t>ssume “f</w:t>
      </w:r>
      <w:r w:rsidR="00B54D89" w:rsidRPr="0078250C">
        <w:rPr>
          <w:rFonts w:ascii="Arial" w:hAnsi="Arial" w:cs="Arial"/>
          <w:sz w:val="22"/>
          <w:szCs w:val="22"/>
        </w:rPr>
        <w:t>ast” describes some aspect of time, velocity and/or response to priority or urgency</w:t>
      </w:r>
      <w:r w:rsidR="00735EC1" w:rsidRPr="0078250C">
        <w:rPr>
          <w:rFonts w:ascii="Arial" w:hAnsi="Arial" w:cs="Arial"/>
          <w:sz w:val="22"/>
          <w:szCs w:val="22"/>
        </w:rPr>
        <w:t xml:space="preserve">.  “Healthcare” (better yet “health”) describes the domain.  </w:t>
      </w:r>
    </w:p>
    <w:p w14:paraId="26A744F4" w14:textId="77777777" w:rsidR="003A0F0B" w:rsidRPr="0078250C" w:rsidRDefault="003A0F0B" w:rsidP="00351AA0">
      <w:pPr>
        <w:ind w:left="450" w:hanging="450"/>
        <w:rPr>
          <w:rFonts w:ascii="Arial" w:hAnsi="Arial" w:cs="Arial"/>
          <w:sz w:val="22"/>
          <w:szCs w:val="22"/>
        </w:rPr>
      </w:pPr>
    </w:p>
    <w:p w14:paraId="21BB13AF" w14:textId="71857A99" w:rsidR="00735EC1" w:rsidRPr="0078250C" w:rsidRDefault="003A0F0B" w:rsidP="00351AA0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</w:r>
      <w:r w:rsidR="00735EC1" w:rsidRPr="0078250C">
        <w:rPr>
          <w:rFonts w:ascii="Arial" w:hAnsi="Arial" w:cs="Arial"/>
          <w:sz w:val="22"/>
          <w:szCs w:val="22"/>
        </w:rPr>
        <w:t>“Int</w:t>
      </w:r>
      <w:r w:rsidRPr="0078250C">
        <w:rPr>
          <w:rFonts w:ascii="Arial" w:hAnsi="Arial" w:cs="Arial"/>
          <w:sz w:val="22"/>
          <w:szCs w:val="22"/>
        </w:rPr>
        <w:t xml:space="preserve">eroperability” describes what?  </w:t>
      </w:r>
      <w:r w:rsidR="00735EC1" w:rsidRPr="0078250C">
        <w:rPr>
          <w:rFonts w:ascii="Arial" w:hAnsi="Arial" w:cs="Arial"/>
          <w:sz w:val="22"/>
          <w:szCs w:val="22"/>
        </w:rPr>
        <w:t>What makes FHIR interoperable?</w:t>
      </w:r>
    </w:p>
    <w:p w14:paraId="3C0E9077" w14:textId="77777777" w:rsidR="00AD5BF6" w:rsidRPr="0078250C" w:rsidRDefault="00AD5BF6" w:rsidP="00351AA0">
      <w:pPr>
        <w:ind w:left="450" w:hanging="450"/>
        <w:rPr>
          <w:rFonts w:ascii="Arial" w:hAnsi="Arial" w:cs="Arial"/>
          <w:sz w:val="22"/>
          <w:szCs w:val="22"/>
        </w:rPr>
      </w:pPr>
    </w:p>
    <w:p w14:paraId="690EB953" w14:textId="1A689C76" w:rsidR="0078250C" w:rsidRPr="0078250C" w:rsidRDefault="00AD5BF6" w:rsidP="001827C9">
      <w:pPr>
        <w:ind w:left="450" w:hanging="450"/>
        <w:rPr>
          <w:rFonts w:ascii="Arial" w:hAnsi="Arial" w:cs="Arial"/>
          <w:sz w:val="22"/>
          <w:szCs w:val="22"/>
        </w:rPr>
      </w:pPr>
      <w:r w:rsidRPr="0078250C">
        <w:rPr>
          <w:rFonts w:ascii="Arial" w:hAnsi="Arial" w:cs="Arial"/>
          <w:sz w:val="22"/>
          <w:szCs w:val="22"/>
        </w:rPr>
        <w:tab/>
        <w:t xml:space="preserve">The EHR WG produced a “Coming to Terms” White Paper on Interoperability, </w:t>
      </w:r>
      <w:r w:rsidR="00664275">
        <w:rPr>
          <w:rFonts w:ascii="Arial" w:hAnsi="Arial" w:cs="Arial"/>
          <w:sz w:val="22"/>
          <w:szCs w:val="22"/>
        </w:rPr>
        <w:t xml:space="preserve">reviewing more than 100 industry sources and </w:t>
      </w:r>
      <w:bookmarkStart w:id="2" w:name="_GoBack"/>
      <w:bookmarkEnd w:id="2"/>
      <w:r w:rsidRPr="0078250C">
        <w:rPr>
          <w:rFonts w:ascii="Arial" w:hAnsi="Arial" w:cs="Arial"/>
          <w:sz w:val="22"/>
          <w:szCs w:val="22"/>
        </w:rPr>
        <w:t xml:space="preserve">defining three levels:  Technical, Semantic and Process.  </w:t>
      </w:r>
      <w:r w:rsidR="0078250C" w:rsidRPr="0078250C">
        <w:rPr>
          <w:rFonts w:ascii="Arial" w:hAnsi="Arial" w:cs="Arial"/>
          <w:sz w:val="22"/>
          <w:szCs w:val="22"/>
        </w:rPr>
        <w:t>The WG also produced the EHR Interoperability Model DSTU, with 56 relevant criteria.  (CDA R2 meets 51 of 56.)  How does FHIR measure up to these internal HL7 “interoperability” benchmarks?</w:t>
      </w:r>
    </w:p>
    <w:sectPr w:rsidR="0078250C" w:rsidRPr="0078250C" w:rsidSect="00F36D4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B4602" w14:textId="77777777" w:rsidR="0078250C" w:rsidRDefault="0078250C" w:rsidP="0099453B">
      <w:r>
        <w:separator/>
      </w:r>
    </w:p>
  </w:endnote>
  <w:endnote w:type="continuationSeparator" w:id="0">
    <w:p w14:paraId="2C708ACD" w14:textId="77777777" w:rsidR="0078250C" w:rsidRDefault="0078250C" w:rsidP="0099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44E89" w14:textId="77777777" w:rsidR="0078250C" w:rsidRDefault="0078250C" w:rsidP="009945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D54A7" w14:textId="77777777" w:rsidR="0078250C" w:rsidRDefault="0078250C" w:rsidP="009945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B37C" w14:textId="77777777" w:rsidR="0078250C" w:rsidRPr="0099453B" w:rsidRDefault="0078250C" w:rsidP="0099453B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99453B">
      <w:rPr>
        <w:rStyle w:val="PageNumber"/>
        <w:rFonts w:ascii="Arial" w:hAnsi="Arial" w:cs="Arial"/>
        <w:sz w:val="20"/>
        <w:szCs w:val="20"/>
      </w:rPr>
      <w:fldChar w:fldCharType="begin"/>
    </w:r>
    <w:r w:rsidRPr="0099453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99453B">
      <w:rPr>
        <w:rStyle w:val="PageNumber"/>
        <w:rFonts w:ascii="Arial" w:hAnsi="Arial" w:cs="Arial"/>
        <w:sz w:val="20"/>
        <w:szCs w:val="20"/>
      </w:rPr>
      <w:fldChar w:fldCharType="separate"/>
    </w:r>
    <w:r w:rsidR="00664275">
      <w:rPr>
        <w:rStyle w:val="PageNumber"/>
        <w:rFonts w:ascii="Arial" w:hAnsi="Arial" w:cs="Arial"/>
        <w:noProof/>
        <w:sz w:val="20"/>
        <w:szCs w:val="20"/>
      </w:rPr>
      <w:t>1</w:t>
    </w:r>
    <w:r w:rsidRPr="0099453B">
      <w:rPr>
        <w:rStyle w:val="PageNumber"/>
        <w:rFonts w:ascii="Arial" w:hAnsi="Arial" w:cs="Arial"/>
        <w:sz w:val="20"/>
        <w:szCs w:val="20"/>
      </w:rPr>
      <w:fldChar w:fldCharType="end"/>
    </w:r>
  </w:p>
  <w:p w14:paraId="51BE3791" w14:textId="77777777" w:rsidR="0078250C" w:rsidRDefault="0078250C" w:rsidP="0099453B">
    <w:pPr>
      <w:pStyle w:val="Footer"/>
      <w:ind w:right="360"/>
      <w:rPr>
        <w:rFonts w:ascii="Arial" w:hAnsi="Arial" w:cs="Arial"/>
        <w:sz w:val="20"/>
        <w:szCs w:val="20"/>
      </w:rPr>
    </w:pPr>
  </w:p>
  <w:p w14:paraId="0B14958F" w14:textId="77777777" w:rsidR="0078250C" w:rsidRDefault="0078250C" w:rsidP="0099453B">
    <w:pPr>
      <w:pStyle w:val="Footer"/>
      <w:ind w:right="360"/>
      <w:rPr>
        <w:rFonts w:ascii="Arial" w:hAnsi="Arial" w:cs="Arial"/>
        <w:sz w:val="20"/>
        <w:szCs w:val="20"/>
      </w:rPr>
    </w:pPr>
    <w:r w:rsidRPr="0099453B">
      <w:rPr>
        <w:rFonts w:ascii="Arial" w:hAnsi="Arial" w:cs="Arial"/>
        <w:sz w:val="20"/>
        <w:szCs w:val="20"/>
      </w:rPr>
      <w:t>Comments on:  HL7 Fast Healthcare Interoperability Resources (FHIR), v0.05 DRAFT</w:t>
    </w:r>
  </w:p>
  <w:p w14:paraId="1A5081B7" w14:textId="77777777" w:rsidR="0078250C" w:rsidRPr="0099453B" w:rsidRDefault="0078250C" w:rsidP="0099453B">
    <w:pPr>
      <w:pStyle w:val="Footer"/>
      <w:ind w:right="360"/>
      <w:rPr>
        <w:rFonts w:ascii="Arial" w:hAnsi="Arial" w:cs="Arial"/>
        <w:sz w:val="18"/>
        <w:szCs w:val="20"/>
      </w:rPr>
    </w:pPr>
    <w:r w:rsidRPr="0099453B">
      <w:rPr>
        <w:rFonts w:ascii="Arial" w:hAnsi="Arial" w:cs="Arial"/>
        <w:sz w:val="18"/>
        <w:szCs w:val="20"/>
      </w:rPr>
      <w:t>Gary L. Dickinson, CentriHealth</w:t>
    </w:r>
  </w:p>
  <w:p w14:paraId="463C6820" w14:textId="49492134" w:rsidR="0078250C" w:rsidRPr="0099453B" w:rsidRDefault="0078250C" w:rsidP="0099453B">
    <w:pPr>
      <w:pStyle w:val="Footer"/>
      <w:ind w:right="360"/>
      <w:rPr>
        <w:rFonts w:ascii="Arial" w:hAnsi="Arial" w:cs="Arial"/>
        <w:sz w:val="18"/>
        <w:szCs w:val="20"/>
      </w:rPr>
    </w:pPr>
    <w:r w:rsidRPr="0099453B">
      <w:rPr>
        <w:rFonts w:ascii="Arial" w:hAnsi="Arial" w:cs="Arial"/>
        <w:sz w:val="18"/>
        <w:szCs w:val="20"/>
      </w:rPr>
      <w:t>4 September 2012</w:t>
    </w:r>
    <w:r w:rsidRPr="0099453B">
      <w:rPr>
        <w:rFonts w:ascii="Arial" w:hAnsi="Arial" w:cs="Arial"/>
        <w:sz w:val="18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BEC5E" w14:textId="77777777" w:rsidR="0078250C" w:rsidRDefault="0078250C" w:rsidP="0099453B">
      <w:r>
        <w:separator/>
      </w:r>
    </w:p>
  </w:footnote>
  <w:footnote w:type="continuationSeparator" w:id="0">
    <w:p w14:paraId="29410539" w14:textId="77777777" w:rsidR="0078250C" w:rsidRDefault="0078250C" w:rsidP="00994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C3"/>
    <w:rsid w:val="00056B5F"/>
    <w:rsid w:val="001827C9"/>
    <w:rsid w:val="001E04C3"/>
    <w:rsid w:val="002A0A4C"/>
    <w:rsid w:val="00320AB1"/>
    <w:rsid w:val="00346E15"/>
    <w:rsid w:val="00351AA0"/>
    <w:rsid w:val="003A0F0B"/>
    <w:rsid w:val="003B6B0C"/>
    <w:rsid w:val="00586D7C"/>
    <w:rsid w:val="005E54CF"/>
    <w:rsid w:val="00664275"/>
    <w:rsid w:val="00692BA8"/>
    <w:rsid w:val="006F38FD"/>
    <w:rsid w:val="00735EC1"/>
    <w:rsid w:val="0078250C"/>
    <w:rsid w:val="00794613"/>
    <w:rsid w:val="00856BD7"/>
    <w:rsid w:val="008827C3"/>
    <w:rsid w:val="00886BDB"/>
    <w:rsid w:val="0091192B"/>
    <w:rsid w:val="00912DCE"/>
    <w:rsid w:val="009246F0"/>
    <w:rsid w:val="009750C3"/>
    <w:rsid w:val="0099453B"/>
    <w:rsid w:val="00996D3D"/>
    <w:rsid w:val="009D1F47"/>
    <w:rsid w:val="00A6793F"/>
    <w:rsid w:val="00A92BC9"/>
    <w:rsid w:val="00AD1B11"/>
    <w:rsid w:val="00AD5BF6"/>
    <w:rsid w:val="00B54D89"/>
    <w:rsid w:val="00BE1734"/>
    <w:rsid w:val="00C9784F"/>
    <w:rsid w:val="00D0121D"/>
    <w:rsid w:val="00D26716"/>
    <w:rsid w:val="00D76DA3"/>
    <w:rsid w:val="00DC5657"/>
    <w:rsid w:val="00EB4918"/>
    <w:rsid w:val="00F36D41"/>
    <w:rsid w:val="00FC0F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4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53B"/>
  </w:style>
  <w:style w:type="paragraph" w:styleId="Footer">
    <w:name w:val="footer"/>
    <w:basedOn w:val="Normal"/>
    <w:link w:val="FooterChar"/>
    <w:uiPriority w:val="99"/>
    <w:unhideWhenUsed/>
    <w:rsid w:val="009945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53B"/>
  </w:style>
  <w:style w:type="character" w:styleId="PageNumber">
    <w:name w:val="page number"/>
    <w:basedOn w:val="DefaultParagraphFont"/>
    <w:uiPriority w:val="99"/>
    <w:semiHidden/>
    <w:unhideWhenUsed/>
    <w:rsid w:val="009945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53B"/>
  </w:style>
  <w:style w:type="paragraph" w:styleId="Footer">
    <w:name w:val="footer"/>
    <w:basedOn w:val="Normal"/>
    <w:link w:val="FooterChar"/>
    <w:uiPriority w:val="99"/>
    <w:unhideWhenUsed/>
    <w:rsid w:val="009945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53B"/>
  </w:style>
  <w:style w:type="character" w:styleId="PageNumber">
    <w:name w:val="page number"/>
    <w:basedOn w:val="DefaultParagraphFont"/>
    <w:uiPriority w:val="99"/>
    <w:semiHidden/>
    <w:unhideWhenUsed/>
    <w:rsid w:val="0099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D01BE-7B20-3A47-8B6C-8B55F81B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972</Words>
  <Characters>5546</Characters>
  <Application>Microsoft Macintosh Word</Application>
  <DocSecurity>0</DocSecurity>
  <Lines>46</Lines>
  <Paragraphs>13</Paragraphs>
  <ScaleCrop>false</ScaleCrop>
  <Company>CentriHealth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Dickinson</dc:creator>
  <cp:keywords/>
  <dc:description/>
  <cp:lastModifiedBy>Gary Dickinson</cp:lastModifiedBy>
  <cp:revision>5</cp:revision>
  <dcterms:created xsi:type="dcterms:W3CDTF">2012-09-04T00:30:00Z</dcterms:created>
  <dcterms:modified xsi:type="dcterms:W3CDTF">2012-09-04T23:44:00Z</dcterms:modified>
</cp:coreProperties>
</file>