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BC" w:rsidRDefault="005626BC" w:rsidP="005626BC">
      <w:pPr>
        <w:pStyle w:val="Heading1"/>
      </w:pPr>
      <w:r>
        <w:t>FHIR Governance Board (FGB)</w:t>
      </w:r>
    </w:p>
    <w:p w:rsidR="005626BC" w:rsidRDefault="005626BC" w:rsidP="005626BC">
      <w:pPr>
        <w:pStyle w:val="Heading3"/>
      </w:pPr>
      <w:r>
        <w:t>Goals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Community is confident that FHIR is stable, reliable and fair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FHIR specification is and remains coherent and meets organizational objectives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Implementers feel that FHIR is meeting their needs</w:t>
      </w:r>
    </w:p>
    <w:p w:rsidR="005626BC" w:rsidRPr="00BF798C" w:rsidRDefault="005626BC" w:rsidP="005626BC">
      <w:pPr>
        <w:pStyle w:val="ListParagraph"/>
        <w:numPr>
          <w:ilvl w:val="0"/>
          <w:numId w:val="2"/>
        </w:numPr>
      </w:pPr>
      <w:r>
        <w:t>Specification develops and evolves in a way that provides maximum benefit to implementers and HL7 organization</w:t>
      </w:r>
    </w:p>
    <w:p w:rsidR="005626BC" w:rsidRDefault="005626BC" w:rsidP="005626BC">
      <w:pPr>
        <w:pStyle w:val="Heading3"/>
      </w:pPr>
      <w:r>
        <w:t>Risks</w:t>
      </w:r>
    </w:p>
    <w:p w:rsidR="005626BC" w:rsidRPr="00BF798C" w:rsidRDefault="005626BC" w:rsidP="005626BC">
      <w:pPr>
        <w:pStyle w:val="ListParagraph"/>
        <w:numPr>
          <w:ilvl w:val="0"/>
          <w:numId w:val="2"/>
        </w:numPr>
      </w:pPr>
      <w:r>
        <w:t>Stakeholder needs are not met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Bias in decisions that advantage or disadvantage some stakeholders.  E.g. US centric, large vendor centric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Insular decisions – only the “in” people are influential in decisions, or at least that perception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Development of FHIR does not meet HL7 business needs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FHIR grows faster than the organization can adapt</w:t>
      </w:r>
    </w:p>
    <w:p w:rsidR="005626BC" w:rsidRDefault="005626BC" w:rsidP="005626BC">
      <w:pPr>
        <w:pStyle w:val="Heading3"/>
      </w:pPr>
      <w:r>
        <w:t>Functions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Define and maintain the “principles” on which FHIR is based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Review methodology, guidelines and QA practices to ensure alignment with those principles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Manage the set of resource definitions, including partitioning the resource space and ensuring resources are issued in a manner that aligns with FHIR principles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Manage the assignment of resource definitions to committees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Appoint members to FHIR management group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Ensure effectiveness of FHIR management group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Review issues escalated by FHIR management group</w:t>
      </w:r>
    </w:p>
    <w:p w:rsidR="005626BC" w:rsidRDefault="005626BC" w:rsidP="005626BC">
      <w:pPr>
        <w:pStyle w:val="Heading3"/>
      </w:pPr>
      <w:r>
        <w:t>Membership</w:t>
      </w:r>
    </w:p>
    <w:p w:rsidR="005626BC" w:rsidRDefault="005626BC" w:rsidP="005626BC">
      <w:pPr>
        <w:pStyle w:val="ListParagraph"/>
        <w:numPr>
          <w:ilvl w:val="0"/>
          <w:numId w:val="3"/>
        </w:numPr>
      </w:pPr>
      <w:r>
        <w:t>Appointed by TSC</w:t>
      </w:r>
    </w:p>
    <w:p w:rsidR="005626BC" w:rsidRDefault="005626BC" w:rsidP="005626BC">
      <w:pPr>
        <w:pStyle w:val="ListParagraph"/>
        <w:numPr>
          <w:ilvl w:val="0"/>
          <w:numId w:val="3"/>
        </w:numPr>
      </w:pPr>
      <w:r>
        <w:t>Composition = 3 members</w:t>
      </w:r>
    </w:p>
    <w:p w:rsidR="005626BC" w:rsidRDefault="005626BC" w:rsidP="005626BC">
      <w:pPr>
        <w:pStyle w:val="ListParagraph"/>
        <w:numPr>
          <w:ilvl w:val="1"/>
          <w:numId w:val="3"/>
        </w:numPr>
      </w:pPr>
      <w:r>
        <w:t>1 member with technical expertise in FHIR (usually drawn from management group)</w:t>
      </w:r>
    </w:p>
    <w:p w:rsidR="005626BC" w:rsidRDefault="005626BC" w:rsidP="005626BC">
      <w:pPr>
        <w:pStyle w:val="ListParagraph"/>
        <w:numPr>
          <w:ilvl w:val="1"/>
          <w:numId w:val="3"/>
        </w:numPr>
      </w:pPr>
      <w:r>
        <w:t>1 member with architecture expertise (generally appointed from ARB)</w:t>
      </w:r>
    </w:p>
    <w:p w:rsidR="005626BC" w:rsidRDefault="005626BC" w:rsidP="005626BC">
      <w:pPr>
        <w:pStyle w:val="ListParagraph"/>
        <w:numPr>
          <w:ilvl w:val="1"/>
          <w:numId w:val="3"/>
        </w:numPr>
      </w:pPr>
      <w:r>
        <w:t>1 member with governance expertise (generally appointed from TSC)</w:t>
      </w:r>
    </w:p>
    <w:p w:rsidR="005626BC" w:rsidRDefault="005626BC" w:rsidP="005626BC">
      <w:pPr>
        <w:pStyle w:val="ListParagraph"/>
        <w:numPr>
          <w:ilvl w:val="1"/>
          <w:numId w:val="3"/>
        </w:numPr>
      </w:pPr>
      <w:r>
        <w:t>At least one member must be a non-US national</w:t>
      </w:r>
    </w:p>
    <w:p w:rsidR="001F14A5" w:rsidRDefault="001F14A5" w:rsidP="005626BC">
      <w:pPr>
        <w:pStyle w:val="ListParagraph"/>
        <w:numPr>
          <w:ilvl w:val="1"/>
          <w:numId w:val="3"/>
        </w:numPr>
      </w:pPr>
      <w:r>
        <w:t>Board chair – ex officio with vote</w:t>
      </w:r>
    </w:p>
    <w:p w:rsidR="005626BC" w:rsidRDefault="005626BC" w:rsidP="005626BC">
      <w:pPr>
        <w:pStyle w:val="ListParagraph"/>
        <w:numPr>
          <w:ilvl w:val="0"/>
          <w:numId w:val="3"/>
        </w:numPr>
      </w:pPr>
      <w:r>
        <w:t>3 year terms with 1-year offsets</w:t>
      </w:r>
    </w:p>
    <w:p w:rsidR="005626BC" w:rsidRDefault="005626BC" w:rsidP="005626BC">
      <w:pPr>
        <w:pStyle w:val="ListParagraph"/>
        <w:numPr>
          <w:ilvl w:val="0"/>
          <w:numId w:val="3"/>
        </w:numPr>
      </w:pPr>
      <w:r>
        <w:t>May serve no more than 2 consecutive terms</w:t>
      </w:r>
    </w:p>
    <w:p w:rsidR="000A3326" w:rsidRDefault="000A3326" w:rsidP="000A3326">
      <w:pPr>
        <w:pStyle w:val="ListParagraph"/>
        <w:numPr>
          <w:ilvl w:val="0"/>
          <w:numId w:val="3"/>
        </w:numPr>
      </w:pPr>
      <w:r>
        <w:t>Appointees serve out the remaining term of the individual they replace and may serve a second term (subject to above constraint)</w:t>
      </w:r>
    </w:p>
    <w:p w:rsidR="005626BC" w:rsidRDefault="005626BC" w:rsidP="005626BC">
      <w:pPr>
        <w:pStyle w:val="ListParagraph"/>
        <w:numPr>
          <w:ilvl w:val="0"/>
          <w:numId w:val="3"/>
        </w:numPr>
      </w:pPr>
      <w:r>
        <w:t>Group will determine their own chair</w:t>
      </w:r>
      <w:r w:rsidR="001F14A5">
        <w:t xml:space="preserve"> who will have vote</w:t>
      </w:r>
    </w:p>
    <w:p w:rsidR="005626BC" w:rsidRPr="00351157" w:rsidRDefault="005626BC" w:rsidP="005626BC">
      <w:pPr>
        <w:pStyle w:val="ListParagraph"/>
        <w:numPr>
          <w:ilvl w:val="0"/>
          <w:numId w:val="3"/>
        </w:numPr>
      </w:pPr>
      <w:r>
        <w:t>Suggested initial composition: Grahame, Ron, Woody</w:t>
      </w:r>
    </w:p>
    <w:p w:rsidR="00B46757" w:rsidRDefault="00B46757" w:rsidP="00B46757">
      <w:pPr>
        <w:pStyle w:val="ListParagraph"/>
        <w:numPr>
          <w:ilvl w:val="0"/>
          <w:numId w:val="3"/>
        </w:numPr>
      </w:pPr>
      <w:r>
        <w:lastRenderedPageBreak/>
        <w:t>At least one member should be</w:t>
      </w:r>
      <w:r w:rsidR="000A3326">
        <w:t xml:space="preserve"> an</w:t>
      </w:r>
      <w:r>
        <w:t xml:space="preserve"> active </w:t>
      </w:r>
      <w:r w:rsidR="000A3326">
        <w:t xml:space="preserve">member of </w:t>
      </w:r>
      <w:r>
        <w:t>or co-chair in MnM</w:t>
      </w:r>
    </w:p>
    <w:p w:rsidR="000A3326" w:rsidRPr="008B57C3" w:rsidRDefault="000A3326" w:rsidP="00B46757">
      <w:pPr>
        <w:pStyle w:val="ListParagraph"/>
        <w:numPr>
          <w:ilvl w:val="0"/>
          <w:numId w:val="3"/>
        </w:numPr>
      </w:pPr>
      <w:r>
        <w:t>TSC can fill a slot for an extended absence</w:t>
      </w:r>
    </w:p>
    <w:p w:rsidR="001658A8" w:rsidRDefault="001658A8" w:rsidP="005626BC">
      <w:pPr>
        <w:pStyle w:val="Heading3"/>
      </w:pPr>
      <w:r>
        <w:t>Accountability</w:t>
      </w:r>
    </w:p>
    <w:p w:rsidR="001658A8" w:rsidRDefault="001658A8" w:rsidP="001658A8">
      <w:pPr>
        <w:pStyle w:val="ListParagraph"/>
        <w:numPr>
          <w:ilvl w:val="0"/>
          <w:numId w:val="4"/>
        </w:numPr>
      </w:pPr>
      <w:r>
        <w:t>Reports to the TSC</w:t>
      </w:r>
    </w:p>
    <w:p w:rsidR="001658A8" w:rsidRPr="001658A8" w:rsidRDefault="001658A8" w:rsidP="001658A8">
      <w:pPr>
        <w:pStyle w:val="ListParagraph"/>
        <w:numPr>
          <w:ilvl w:val="0"/>
          <w:numId w:val="4"/>
        </w:numPr>
      </w:pPr>
      <w:r>
        <w:t>Coordinates with and through HL7 Architecture Program</w:t>
      </w:r>
    </w:p>
    <w:p w:rsidR="005626BC" w:rsidRDefault="005626BC" w:rsidP="005626BC">
      <w:pPr>
        <w:pStyle w:val="Heading3"/>
      </w:pPr>
      <w:r>
        <w:t>Processes</w:t>
      </w:r>
    </w:p>
    <w:p w:rsidR="005626BC" w:rsidRPr="00BF798C" w:rsidRDefault="005626BC" w:rsidP="005626BC">
      <w:pPr>
        <w:pStyle w:val="ListParagraph"/>
        <w:numPr>
          <w:ilvl w:val="0"/>
          <w:numId w:val="2"/>
        </w:numPr>
      </w:pPr>
    </w:p>
    <w:p w:rsidR="005626BC" w:rsidRDefault="005626BC" w:rsidP="005626BC">
      <w:pPr>
        <w:pStyle w:val="Heading1"/>
      </w:pPr>
      <w:r>
        <w:t>FHIR Management Group (FMG)</w:t>
      </w:r>
    </w:p>
    <w:p w:rsidR="005626BC" w:rsidRDefault="005626BC" w:rsidP="005626BC">
      <w:pPr>
        <w:pStyle w:val="Heading3"/>
      </w:pPr>
      <w:r>
        <w:t>Goals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FHIR development is coordinated and consistent across the organization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Work groups have timely feedback and guidance and their development is aligned with broader goals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Work groups act in a coordinated manner with quick resolution of disputes</w:t>
      </w:r>
    </w:p>
    <w:p w:rsidR="005626BC" w:rsidRPr="00BF798C" w:rsidRDefault="005626BC" w:rsidP="005626BC">
      <w:pPr>
        <w:pStyle w:val="ListParagraph"/>
        <w:numPr>
          <w:ilvl w:val="0"/>
          <w:numId w:val="2"/>
        </w:numPr>
      </w:pPr>
      <w:r>
        <w:t>Work groups understand what is expected of them and have the skills and tools necessary to perform their work</w:t>
      </w:r>
    </w:p>
    <w:p w:rsidR="005626BC" w:rsidRDefault="005626BC" w:rsidP="005626BC">
      <w:pPr>
        <w:pStyle w:val="Heading3"/>
      </w:pPr>
      <w:r>
        <w:t>Risks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Committees diverge in approaches to resource development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Committees do not coordinate development activities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Tools do not meet requirements of development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Development space is not used correctly (e.g. subversion)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Ballot processes don’t meet needs of work groups and/or community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Stakeholders are not sure how to engage with the organization</w:t>
      </w:r>
    </w:p>
    <w:p w:rsidR="005626BC" w:rsidRDefault="005626BC" w:rsidP="005626BC">
      <w:pPr>
        <w:pStyle w:val="ListParagraph"/>
        <w:numPr>
          <w:ilvl w:val="0"/>
          <w:numId w:val="2"/>
        </w:numPr>
      </w:pPr>
      <w:r>
        <w:t>Committees aren’t able to balance workload of FHIR and other activities</w:t>
      </w:r>
    </w:p>
    <w:p w:rsidR="005626BC" w:rsidRDefault="005626BC" w:rsidP="005626BC">
      <w:pPr>
        <w:pStyle w:val="Heading3"/>
      </w:pPr>
      <w:r>
        <w:t>Functions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Provide advice and guidance to FGB on clarification and evolution of FHIR principles</w:t>
      </w:r>
      <w:r w:rsidR="000A3326">
        <w:t xml:space="preserve"> and requirements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Define QA processes for review of committee FHIR resources, profiles and core constructs with objective ensuring adherence to FHIR principles.  Such QA to include:</w:t>
      </w:r>
    </w:p>
    <w:p w:rsidR="005626BC" w:rsidRDefault="005626BC" w:rsidP="005626BC">
      <w:pPr>
        <w:pStyle w:val="ListParagraph"/>
        <w:numPr>
          <w:ilvl w:val="1"/>
          <w:numId w:val="1"/>
        </w:numPr>
      </w:pPr>
      <w:r>
        <w:t>Periodic review of draft resources for adherence to FHIR principles</w:t>
      </w:r>
    </w:p>
    <w:p w:rsidR="005626BC" w:rsidRDefault="005626BC" w:rsidP="005626BC">
      <w:pPr>
        <w:pStyle w:val="ListParagraph"/>
        <w:numPr>
          <w:ilvl w:val="1"/>
          <w:numId w:val="1"/>
        </w:numPr>
      </w:pPr>
      <w:r>
        <w:t>Periodic review of committee ballot reconciliation decisions to ensure continued adherence to FHIR principles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Execute the above QA processes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Coordinate training of committees on FHIR methodology and principles</w:t>
      </w:r>
    </w:p>
    <w:p w:rsidR="005626BC" w:rsidRDefault="005626BC" w:rsidP="005626BC">
      <w:pPr>
        <w:pStyle w:val="ListParagraph"/>
        <w:numPr>
          <w:ilvl w:val="0"/>
          <w:numId w:val="1"/>
        </w:numPr>
      </w:pPr>
      <w:r>
        <w:t>Coordinate the development and release of tooling needed to support FHIR development and maintenance processes.</w:t>
      </w:r>
    </w:p>
    <w:p w:rsidR="005626BC" w:rsidRDefault="005626BC" w:rsidP="005626BC">
      <w:pPr>
        <w:pStyle w:val="Heading3"/>
      </w:pPr>
      <w:r>
        <w:lastRenderedPageBreak/>
        <w:t>Membership</w:t>
      </w:r>
      <w:r w:rsidR="00BB615B">
        <w:t xml:space="preserve"> (5</w:t>
      </w:r>
      <w:r w:rsidR="00277BAD">
        <w:t>-8)</w:t>
      </w:r>
    </w:p>
    <w:p w:rsidR="00277BAD" w:rsidRDefault="00277BAD" w:rsidP="00277BAD">
      <w:pPr>
        <w:pStyle w:val="ListParagraph"/>
        <w:numPr>
          <w:ilvl w:val="0"/>
          <w:numId w:val="4"/>
        </w:numPr>
      </w:pPr>
      <w:r>
        <w:t>Chair of FGB – Ex officio</w:t>
      </w:r>
    </w:p>
    <w:p w:rsidR="005626BC" w:rsidRDefault="005626BC" w:rsidP="005626BC">
      <w:pPr>
        <w:pStyle w:val="ListParagraph"/>
        <w:numPr>
          <w:ilvl w:val="0"/>
          <w:numId w:val="4"/>
        </w:numPr>
      </w:pPr>
      <w:r>
        <w:t xml:space="preserve">1 member </w:t>
      </w:r>
      <w:r w:rsidR="000A3326">
        <w:t>who is a co-chair or active participant in</w:t>
      </w:r>
      <w:r>
        <w:t xml:space="preserve"> each steering division (yes, including Technical and Support Services), appointed by TSC </w:t>
      </w:r>
      <w:r w:rsidR="004A167C">
        <w:t xml:space="preserve">with consideration of the recommendations </w:t>
      </w:r>
      <w:r>
        <w:t xml:space="preserve">of </w:t>
      </w:r>
      <w:r w:rsidR="004A167C">
        <w:t xml:space="preserve">the </w:t>
      </w:r>
      <w:r>
        <w:t>FGB</w:t>
      </w:r>
      <w:r w:rsidR="004A167C">
        <w:t xml:space="preserve"> and steering divisions</w:t>
      </w:r>
    </w:p>
    <w:p w:rsidR="005626BC" w:rsidRDefault="005626BC" w:rsidP="005626BC">
      <w:pPr>
        <w:pStyle w:val="ListParagraph"/>
        <w:numPr>
          <w:ilvl w:val="0"/>
          <w:numId w:val="4"/>
        </w:numPr>
      </w:pPr>
      <w:r>
        <w:t xml:space="preserve">Up to 3 additional ad-hoc members appointed by TSC </w:t>
      </w:r>
      <w:r w:rsidR="004A167C">
        <w:t>with consideration of the</w:t>
      </w:r>
      <w:r>
        <w:t xml:space="preserve"> recommendation</w:t>
      </w:r>
      <w:r w:rsidR="004A167C">
        <w:t>s</w:t>
      </w:r>
      <w:r>
        <w:t xml:space="preserve"> of FGB</w:t>
      </w:r>
    </w:p>
    <w:p w:rsidR="005626BC" w:rsidRDefault="005626BC" w:rsidP="005626BC">
      <w:pPr>
        <w:pStyle w:val="ListParagraph"/>
        <w:numPr>
          <w:ilvl w:val="0"/>
          <w:numId w:val="4"/>
        </w:numPr>
      </w:pPr>
      <w:r>
        <w:t>Chair determined by group</w:t>
      </w:r>
    </w:p>
    <w:p w:rsidR="005626BC" w:rsidRDefault="005626BC" w:rsidP="005626BC">
      <w:pPr>
        <w:pStyle w:val="ListParagraph"/>
        <w:numPr>
          <w:ilvl w:val="0"/>
          <w:numId w:val="4"/>
        </w:numPr>
      </w:pPr>
      <w:r>
        <w:t>Austin</w:t>
      </w:r>
      <w:r w:rsidR="004A167C">
        <w:t>?</w:t>
      </w:r>
      <w:r>
        <w:t xml:space="preserve"> (Structure &amp; Semantic), Lloyd (F&amp;T), Patrick</w:t>
      </w:r>
      <w:r w:rsidR="00864188">
        <w:t>?  Lorraine?</w:t>
      </w:r>
      <w:r>
        <w:t xml:space="preserve"> (T&amp;S), Amnon (DE), Andy</w:t>
      </w:r>
      <w:r w:rsidR="00277BAD">
        <w:t>?</w:t>
      </w:r>
      <w:r>
        <w:t>, Bo,</w:t>
      </w:r>
      <w:r w:rsidRPr="00CD2E50">
        <w:t xml:space="preserve"> </w:t>
      </w:r>
      <w:r>
        <w:t>Ewout</w:t>
      </w:r>
    </w:p>
    <w:p w:rsidR="00277BAD" w:rsidRDefault="00277BAD" w:rsidP="005626BC">
      <w:pPr>
        <w:pStyle w:val="ListParagraph"/>
        <w:numPr>
          <w:ilvl w:val="0"/>
          <w:numId w:val="4"/>
        </w:numPr>
      </w:pPr>
      <w:r>
        <w:t>At least 2 non-US nationals</w:t>
      </w:r>
    </w:p>
    <w:p w:rsidR="00277BAD" w:rsidRDefault="00277BAD" w:rsidP="005626BC">
      <w:pPr>
        <w:pStyle w:val="ListParagraph"/>
        <w:numPr>
          <w:ilvl w:val="0"/>
          <w:numId w:val="4"/>
        </w:numPr>
      </w:pPr>
      <w:r>
        <w:t>Two year renewable non-overlapping terms</w:t>
      </w:r>
    </w:p>
    <w:p w:rsidR="00B46757" w:rsidRPr="008B57C3" w:rsidRDefault="00B46757" w:rsidP="005626BC">
      <w:pPr>
        <w:pStyle w:val="ListParagraph"/>
        <w:numPr>
          <w:ilvl w:val="0"/>
          <w:numId w:val="4"/>
        </w:numPr>
      </w:pPr>
      <w:r>
        <w:t>At least one member should be active or co-chair in MnM</w:t>
      </w:r>
    </w:p>
    <w:p w:rsidR="00694333" w:rsidRDefault="00694333" w:rsidP="00694333">
      <w:pPr>
        <w:pStyle w:val="ListParagraph"/>
        <w:numPr>
          <w:ilvl w:val="0"/>
          <w:numId w:val="4"/>
        </w:numPr>
      </w:pPr>
      <w:r>
        <w:t xml:space="preserve">Allocates and manages the maintenance of the “core” (non-resource/non-profile) portions of the </w:t>
      </w:r>
      <w:r>
        <w:t>FHIR specification</w:t>
      </w:r>
    </w:p>
    <w:p w:rsidR="005626BC" w:rsidRDefault="005626BC" w:rsidP="005626BC">
      <w:pPr>
        <w:pStyle w:val="Heading3"/>
      </w:pPr>
      <w:r>
        <w:t>Accountability</w:t>
      </w:r>
    </w:p>
    <w:p w:rsidR="005626BC" w:rsidRDefault="005626BC" w:rsidP="005626BC">
      <w:r>
        <w:t>One member (generally the TSC rep) reports to the TSC</w:t>
      </w:r>
    </w:p>
    <w:p w:rsidR="004A167C" w:rsidRPr="001133B4" w:rsidRDefault="004A167C" w:rsidP="005626BC">
      <w:r>
        <w:t>Coordinates with and through HL7 Architecture Program</w:t>
      </w:r>
    </w:p>
    <w:p w:rsidR="005626BC" w:rsidRDefault="005626BC" w:rsidP="005626BC">
      <w:pPr>
        <w:pStyle w:val="Heading3"/>
      </w:pPr>
      <w:r>
        <w:t>Processes</w:t>
      </w:r>
    </w:p>
    <w:p w:rsidR="00C90656" w:rsidRPr="008B57C3" w:rsidRDefault="00C90656" w:rsidP="00C90656">
      <w:pPr>
        <w:pStyle w:val="ListParagraph"/>
        <w:numPr>
          <w:ilvl w:val="0"/>
          <w:numId w:val="4"/>
        </w:numPr>
      </w:pPr>
    </w:p>
    <w:p w:rsidR="00947AE5" w:rsidRDefault="00947AE5" w:rsidP="00947AE5">
      <w:pPr>
        <w:pStyle w:val="Heading1"/>
      </w:pPr>
      <w:r>
        <w:t>FHIR Methodology Group = MnM</w:t>
      </w:r>
    </w:p>
    <w:p w:rsidR="00B46757" w:rsidRDefault="00B46757" w:rsidP="00B46757">
      <w:pPr>
        <w:pStyle w:val="Heading3"/>
      </w:pPr>
      <w:r>
        <w:t>Goals</w:t>
      </w:r>
    </w:p>
    <w:p w:rsidR="00B46757" w:rsidRDefault="00FF4B86" w:rsidP="00B46757">
      <w:pPr>
        <w:pStyle w:val="ListParagraph"/>
        <w:numPr>
          <w:ilvl w:val="0"/>
          <w:numId w:val="4"/>
        </w:numPr>
      </w:pPr>
      <w:r>
        <w:t>Questions on methodology are resolved quickly</w:t>
      </w:r>
    </w:p>
    <w:p w:rsidR="00FF4B86" w:rsidRDefault="00FF4B86" w:rsidP="00B46757">
      <w:pPr>
        <w:pStyle w:val="ListParagraph"/>
        <w:numPr>
          <w:ilvl w:val="0"/>
          <w:numId w:val="4"/>
        </w:numPr>
      </w:pPr>
      <w:r>
        <w:t>FHIR resources are consistent, clearly defined and in alignment with FHIR principles</w:t>
      </w:r>
    </w:p>
    <w:p w:rsidR="00FF4B86" w:rsidRPr="008B57C3" w:rsidRDefault="00FF4B86" w:rsidP="00B46757">
      <w:pPr>
        <w:pStyle w:val="ListParagraph"/>
        <w:numPr>
          <w:ilvl w:val="0"/>
          <w:numId w:val="4"/>
        </w:numPr>
      </w:pPr>
      <w:r>
        <w:t xml:space="preserve">FHIR profiles </w:t>
      </w:r>
      <w:r w:rsidR="00166328">
        <w:t>adhere to good quality guidelines</w:t>
      </w:r>
    </w:p>
    <w:p w:rsidR="00B46757" w:rsidRDefault="00B46757" w:rsidP="00B46757">
      <w:pPr>
        <w:pStyle w:val="Heading3"/>
      </w:pPr>
      <w:r>
        <w:t>Risks</w:t>
      </w:r>
    </w:p>
    <w:p w:rsidR="00FF4B86" w:rsidRDefault="00FF4B86" w:rsidP="00FF4B86">
      <w:pPr>
        <w:pStyle w:val="ListParagraph"/>
        <w:numPr>
          <w:ilvl w:val="0"/>
          <w:numId w:val="4"/>
        </w:numPr>
      </w:pPr>
      <w:r>
        <w:t>Committees diverge in approaches to resource development</w:t>
      </w:r>
    </w:p>
    <w:p w:rsidR="00B46757" w:rsidRPr="008B57C3" w:rsidRDefault="00FF4B86" w:rsidP="00B46757">
      <w:pPr>
        <w:pStyle w:val="ListParagraph"/>
        <w:numPr>
          <w:ilvl w:val="0"/>
          <w:numId w:val="4"/>
        </w:numPr>
      </w:pPr>
      <w:r>
        <w:t>Quality of resources and profiles varies or is poor when content reaches ballot</w:t>
      </w:r>
    </w:p>
    <w:p w:rsidR="00B46757" w:rsidRDefault="00B46757" w:rsidP="00B46757">
      <w:pPr>
        <w:pStyle w:val="Heading3"/>
      </w:pPr>
      <w:r>
        <w:t>Functions</w:t>
      </w:r>
    </w:p>
    <w:p w:rsidR="00C90656" w:rsidRDefault="00C90656" w:rsidP="00C90656">
      <w:pPr>
        <w:pStyle w:val="ListParagraph"/>
        <w:numPr>
          <w:ilvl w:val="0"/>
          <w:numId w:val="4"/>
        </w:numPr>
      </w:pPr>
      <w:r>
        <w:t>Define guidelines, validation rules &amp; best practices for use by committees in constructing FHIR resources and profiles</w:t>
      </w:r>
    </w:p>
    <w:p w:rsidR="00B46757" w:rsidRPr="008B57C3" w:rsidRDefault="00B46757" w:rsidP="00B46757">
      <w:pPr>
        <w:pStyle w:val="ListParagraph"/>
        <w:numPr>
          <w:ilvl w:val="0"/>
          <w:numId w:val="4"/>
        </w:numPr>
      </w:pPr>
      <w:r>
        <w:t>Resolve questions of methodology</w:t>
      </w:r>
      <w:r w:rsidR="00C90656">
        <w:t xml:space="preserve"> – “What should we do if?”</w:t>
      </w:r>
    </w:p>
    <w:p w:rsidR="00166328" w:rsidRDefault="00166328" w:rsidP="00166328">
      <w:pPr>
        <w:pStyle w:val="ListParagraph"/>
        <w:numPr>
          <w:ilvl w:val="0"/>
          <w:numId w:val="4"/>
        </w:numPr>
      </w:pPr>
      <w:r>
        <w:t>Provide guidance and assistance to work groups producing on FHIR resources, profiles, methodology and core constructs</w:t>
      </w:r>
    </w:p>
    <w:p w:rsidR="004A167C" w:rsidRDefault="004A167C" w:rsidP="00166328">
      <w:pPr>
        <w:pStyle w:val="ListParagraph"/>
        <w:numPr>
          <w:ilvl w:val="0"/>
          <w:numId w:val="4"/>
        </w:numPr>
      </w:pPr>
      <w:r>
        <w:t>Defines methodology requirements to be enabled and/or enforced by tooling</w:t>
      </w:r>
    </w:p>
    <w:p w:rsidR="004A167C" w:rsidRDefault="004A167C" w:rsidP="00166328">
      <w:pPr>
        <w:pStyle w:val="ListParagraph"/>
        <w:numPr>
          <w:ilvl w:val="0"/>
          <w:numId w:val="4"/>
        </w:numPr>
      </w:pPr>
      <w:r>
        <w:lastRenderedPageBreak/>
        <w:t>Coordinates methodology issues shared with other work groups (Vocabulary, Conformance &amp; Impl, SOA, ITS, Structured Documents)</w:t>
      </w:r>
    </w:p>
    <w:p w:rsidR="00694333" w:rsidRDefault="00694333" w:rsidP="00166328">
      <w:pPr>
        <w:pStyle w:val="ListParagraph"/>
        <w:numPr>
          <w:ilvl w:val="0"/>
          <w:numId w:val="4"/>
        </w:numPr>
      </w:pPr>
      <w:r>
        <w:t>Maintains allocated portions of the FHIR specification</w:t>
      </w:r>
    </w:p>
    <w:p w:rsidR="00B46757" w:rsidRDefault="00B46757" w:rsidP="00B46757">
      <w:pPr>
        <w:pStyle w:val="Heading3"/>
      </w:pPr>
      <w:r>
        <w:t>Membership</w:t>
      </w:r>
    </w:p>
    <w:p w:rsidR="00B46757" w:rsidRPr="008B57C3" w:rsidRDefault="00B46757" w:rsidP="00B46757">
      <w:pPr>
        <w:pStyle w:val="ListParagraph"/>
        <w:numPr>
          <w:ilvl w:val="0"/>
          <w:numId w:val="4"/>
        </w:numPr>
      </w:pPr>
      <w:r>
        <w:t>Open</w:t>
      </w:r>
    </w:p>
    <w:p w:rsidR="00B46757" w:rsidRDefault="00B46757" w:rsidP="00B46757">
      <w:pPr>
        <w:pStyle w:val="Heading3"/>
      </w:pPr>
      <w:r>
        <w:t>Accountability</w:t>
      </w:r>
    </w:p>
    <w:p w:rsidR="00B46757" w:rsidRDefault="00B46757" w:rsidP="00C90656">
      <w:pPr>
        <w:pStyle w:val="ListParagraph"/>
        <w:numPr>
          <w:ilvl w:val="0"/>
          <w:numId w:val="4"/>
        </w:numPr>
      </w:pPr>
      <w:r>
        <w:t>Accountable to TSC via F&amp;T</w:t>
      </w:r>
    </w:p>
    <w:p w:rsidR="00694333" w:rsidRDefault="00694333" w:rsidP="00C90656">
      <w:pPr>
        <w:pStyle w:val="ListParagraph"/>
        <w:numPr>
          <w:ilvl w:val="0"/>
          <w:numId w:val="4"/>
        </w:numPr>
      </w:pPr>
      <w:r>
        <w:t>Liases with Management body and Governance body</w:t>
      </w:r>
    </w:p>
    <w:p w:rsidR="00694333" w:rsidRPr="008B57C3" w:rsidRDefault="00694333" w:rsidP="00694333">
      <w:pPr>
        <w:pStyle w:val="ListParagraph"/>
        <w:numPr>
          <w:ilvl w:val="0"/>
          <w:numId w:val="4"/>
        </w:numPr>
      </w:pPr>
      <w:r>
        <w:t>Coordinates with and through HL7 Architecture Program</w:t>
      </w:r>
    </w:p>
    <w:p w:rsidR="00B46757" w:rsidRDefault="00B46757" w:rsidP="00B46757">
      <w:pPr>
        <w:pStyle w:val="Heading3"/>
      </w:pPr>
      <w:r>
        <w:t>Processes</w:t>
      </w:r>
    </w:p>
    <w:p w:rsidR="00B46757" w:rsidRPr="008B57C3" w:rsidRDefault="00B46757" w:rsidP="00B46757">
      <w:pPr>
        <w:pStyle w:val="ListParagraph"/>
        <w:numPr>
          <w:ilvl w:val="0"/>
          <w:numId w:val="4"/>
        </w:numPr>
      </w:pPr>
    </w:p>
    <w:p w:rsidR="00947AE5" w:rsidRDefault="00947AE5" w:rsidP="00947AE5">
      <w:pPr>
        <w:pStyle w:val="Heading1"/>
      </w:pPr>
      <w:r>
        <w:t>Questions:</w:t>
      </w:r>
    </w:p>
    <w:p w:rsidR="00947AE5" w:rsidRDefault="00947AE5" w:rsidP="00947AE5">
      <w:r>
        <w:t>Who will have authority to determine allocation/expenditure of FHIR-related funds</w:t>
      </w:r>
    </w:p>
    <w:p w:rsidR="000B768C" w:rsidRDefault="000B768C"/>
    <w:p w:rsidR="00C76646" w:rsidRDefault="00C76646"/>
    <w:p w:rsidR="00C76646" w:rsidRDefault="00C76646">
      <w:r>
        <w:t>Revisit this charter annually for first 3 years</w:t>
      </w:r>
    </w:p>
    <w:p w:rsidR="00C76646" w:rsidRDefault="00C76646"/>
    <w:p w:rsidR="00C76646" w:rsidRDefault="00C76646">
      <w:r>
        <w:t>Escalation:</w:t>
      </w:r>
    </w:p>
    <w:p w:rsidR="00C76646" w:rsidRDefault="00C76646" w:rsidP="00C76646">
      <w:pPr>
        <w:pStyle w:val="ListParagraph"/>
        <w:numPr>
          <w:ilvl w:val="0"/>
          <w:numId w:val="4"/>
        </w:numPr>
      </w:pPr>
      <w:r>
        <w:t>All 3 bodies can escalate issues to each other based on the nature of the issue</w:t>
      </w:r>
    </w:p>
    <w:p w:rsidR="00C76646" w:rsidRDefault="00C76646" w:rsidP="00C76646">
      <w:pPr>
        <w:pStyle w:val="ListParagraph"/>
        <w:numPr>
          <w:ilvl w:val="0"/>
          <w:numId w:val="4"/>
        </w:numPr>
      </w:pPr>
      <w:r>
        <w:t>All decisions may be appealed to the TSC</w:t>
      </w:r>
      <w:bookmarkStart w:id="0" w:name="_GoBack"/>
      <w:bookmarkEnd w:id="0"/>
    </w:p>
    <w:sectPr w:rsidR="00C76646" w:rsidSect="006308AA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11812"/>
    <w:multiLevelType w:val="hybridMultilevel"/>
    <w:tmpl w:val="1C904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66368"/>
    <w:multiLevelType w:val="hybridMultilevel"/>
    <w:tmpl w:val="8CDC6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90912"/>
    <w:multiLevelType w:val="hybridMultilevel"/>
    <w:tmpl w:val="6BF4F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33720"/>
    <w:multiLevelType w:val="hybridMultilevel"/>
    <w:tmpl w:val="A0CC2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BC"/>
    <w:rsid w:val="000A3326"/>
    <w:rsid w:val="000B768C"/>
    <w:rsid w:val="001658A8"/>
    <w:rsid w:val="00166328"/>
    <w:rsid w:val="001F14A5"/>
    <w:rsid w:val="00277BAD"/>
    <w:rsid w:val="004A167C"/>
    <w:rsid w:val="005626BC"/>
    <w:rsid w:val="006308AA"/>
    <w:rsid w:val="00665CAF"/>
    <w:rsid w:val="00694333"/>
    <w:rsid w:val="00864188"/>
    <w:rsid w:val="00947AE5"/>
    <w:rsid w:val="00B46757"/>
    <w:rsid w:val="00BB615B"/>
    <w:rsid w:val="00C76646"/>
    <w:rsid w:val="00C90656"/>
    <w:rsid w:val="00D0112A"/>
    <w:rsid w:val="00DF57B8"/>
    <w:rsid w:val="00F30502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626BC"/>
    <w:rPr>
      <w:rFonts w:asciiTheme="majorHAnsi" w:eastAsiaTheme="majorEastAsia" w:hAnsiTheme="majorHAnsi" w:cstheme="majorBidi"/>
      <w:b/>
      <w:bCs/>
      <w:color w:val="4F81BD" w:themeColor="accent1"/>
      <w:lang w:val="en-CA" w:eastAsia="en-CA"/>
    </w:rPr>
  </w:style>
  <w:style w:type="paragraph" w:styleId="ListParagraph">
    <w:name w:val="List Paragraph"/>
    <w:basedOn w:val="Normal"/>
    <w:uiPriority w:val="34"/>
    <w:qFormat/>
    <w:rsid w:val="00562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626BC"/>
    <w:rPr>
      <w:rFonts w:asciiTheme="majorHAnsi" w:eastAsiaTheme="majorEastAsia" w:hAnsiTheme="majorHAnsi" w:cstheme="majorBidi"/>
      <w:b/>
      <w:bCs/>
      <w:color w:val="4F81BD" w:themeColor="accent1"/>
      <w:lang w:val="en-CA" w:eastAsia="en-CA"/>
    </w:rPr>
  </w:style>
  <w:style w:type="paragraph" w:styleId="ListParagraph">
    <w:name w:val="List Paragraph"/>
    <w:basedOn w:val="Normal"/>
    <w:uiPriority w:val="34"/>
    <w:qFormat/>
    <w:rsid w:val="0056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McKenzie</dc:creator>
  <cp:lastModifiedBy>Lloyd McKenzie</cp:lastModifiedBy>
  <cp:revision>10</cp:revision>
  <dcterms:created xsi:type="dcterms:W3CDTF">2012-05-17T07:17:00Z</dcterms:created>
  <dcterms:modified xsi:type="dcterms:W3CDTF">2012-05-17T20:29:00Z</dcterms:modified>
</cp:coreProperties>
</file>