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本章抽象V2-09.5中的通用Agent工程知识：如何把失败变成结构化事实，如何在不放宽业务约束的前提下执行有界恢复，以及如何用attempt binding与fail-closed规则保护运行时状态。</w:t>
      </w:r>
    </w:p>
    <w:p>
      <w:pPr>
        <w:pStyle w:val="Heading2"/>
      </w:pPr>
      <w:r>
        <w:t>Agent Failure Diagnosis</w:t>
      </w:r>
    </w:p>
    <w:p>
      <w:r>
        <w:t>Failure diagnosis不是记录一条错误字符串，而是把失败类型、发生对象、plan version、attempt、候选状态分布、失败约束和可恢复性封装为不可变契约。这样routing、policy、审计和测试都基于同一份机器可读事实。</w:t>
      </w:r>
    </w:p>
    <w:p>
      <w:pPr>
        <w:pStyle w:val="Heading2"/>
      </w:pPr>
      <w:r>
        <w:t>Recoverable 与 Non-recoverable</w:t>
      </w:r>
    </w:p>
    <w:p>
      <w:r>
        <w:t>Recoverable表示系统存在预先批准、不会改变业务意图且风险边界明确的下一步；Non-recoverable表示当前自动化预算已耗尽，或恢复需要用户授权、rollback、业务约束变化。SYSTEM_ERROR与数据完整性错误不应被包装成业务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类型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判定依据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系统行为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非空候选、zero eligible、attempt 0、top_k=5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保持约束，扩池到10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Non-recoverable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1仍zero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STOP_CONFLICT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Requires user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需要改预算、需求或偏好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请求用户确认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System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identity/provenance/stale/runtime异常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 closed</w:t>
            </w:r>
          </w:p>
        </w:tc>
      </w:tr>
    </w:tbl>
    <w:p>
      <w:pPr>
        <w:pStyle w:val="Heading2"/>
      </w:pPr>
      <w:r>
        <w:t>Bounded Retry 与 Candidate-pool Expansion</w:t>
      </w:r>
    </w:p>
    <w:p>
      <w:r>
        <w:t>Bounded retry需要显式的retry budget、单调状态变化和终止条件。AgentRec只允许一次5→10扩池：搜索广度增加，但hard constraints不变；第二次失败必须停止，因此不会形成无限循环。</w:t>
      </w:r>
    </w:p>
    <w:p>
      <w:r>
        <w:t>Candidate-pool expansion与hard-constraint relaxation不同。前者在同一可行域中查看更多排序候选；后者改变可行域和用户意图，需要新的业务授权。</w:t>
      </w:r>
    </w:p>
    <w:p>
      <w:pPr>
        <w:pStyle w:val="Heading2"/>
      </w:pPr>
      <w:r>
        <w:t>为什么 Retry 不等于 General Re-plan</w:t>
      </w:r>
    </w:p>
    <w:p>
      <w:r>
        <w:t>General re-plan可能改变任务顺序、预算分配、requirement、工具策略或已选商品。V2-09.5只改变一个系统运行参数top_k，并沿原路径重新执行，所以更准确的名称是bounded candidate-pool retry。</w:t>
      </w:r>
    </w:p>
    <w:p>
      <w:pPr>
        <w:pStyle w:val="Heading2"/>
      </w:pPr>
      <w:r>
        <w:t>Hard Constraint Preservation</w:t>
      </w:r>
    </w:p>
    <w:p>
      <w:r>
        <w:t>安全恢复必须证明category、quantity、max_budget、required_features和总预算语义不变。任何自动删除feature、提高预算或把UNKNOWN改成SUPPORTED都会把恢复机制变成未经授权的需求修改。</w:t>
      </w:r>
    </w:p>
    <w:p>
      <w:pPr>
        <w:pStyle w:val="Heading2"/>
      </w:pPr>
      <w:r>
        <w:t>Attempt Binding 与 Provenance</w:t>
      </w:r>
    </w:p>
    <w:p>
      <w:r>
        <w:t>Plan version描述业务状态版本，但mutation前的多次尝试可共享同一plan version。Attempt binding为每轮evidence与verification增加运行时世代标识，并要求它们与当前replan_attempt一致。它解决的是同版本快照的来源歧义。</w:t>
      </w:r>
    </w:p>
    <w:p>
      <w:r>
        <w:t>Attempt binding属于provenance和stale-state控制：旧证据即使plan_id、requirement_id、plan_version都匹配，也不能跨attempt复用。</w:t>
      </w:r>
    </w:p>
    <w:p>
      <w:pPr>
        <w:pStyle w:val="Heading2"/>
      </w:pPr>
      <w:r>
        <w:t>Transient State Reset</w:t>
      </w:r>
    </w:p>
    <w:p>
      <w:r>
        <w:t>Retry boundary必须清除上一轮的arguments、tool result、selection、evaluation、planner decision、current evidence/verification和error state，否则下游节点可能把旧快照误认为新结果。持久业务状态与审计history则应保留。</w:t>
      </w:r>
    </w:p>
    <w:p>
      <w:pPr>
        <w:pStyle w:val="Heading2"/>
      </w:pPr>
      <w:r>
        <w:t>Pre-mutation Recovery 与 Post-mutation Recovery</w:t>
      </w:r>
    </w:p>
    <w:p>
      <w:r>
        <w:t>Pre-mutation recovery简单，因为ShoppingPlan尚未改变，只需清理runtime state并重试。Post-mutation recovery更难：需要rollback、replace/remove语义、预算重算、slot identity及并发版本控制，因此不能复用简单retry。</w:t>
      </w:r>
    </w:p>
    <w:p>
      <w:pPr>
        <w:pStyle w:val="Heading2"/>
      </w:pPr>
      <w:r>
        <w:t>Deterministic Policy 与 LLM Planner 边界</w:t>
      </w:r>
    </w:p>
    <w:p>
      <w:r>
        <w:t>恢复策略属于系统权限与风险控制，应由确定性policy决定。LLM Planner可以在经过验证的eligible allowlist中表达偏好，但不能决定是否放宽约束、扩大多少次、伪造候选或覆盖integrity error。</w:t>
      </w:r>
    </w:p>
    <w:p>
      <w:pPr>
        <w:pStyle w:val="Heading2"/>
      </w:pPr>
      <w:r>
        <w:t>Fail Closed</w:t>
      </w:r>
    </w:p>
    <w:p>
      <w:r>
        <w:t>Fail closed意味着identity、provenance、plan version、attempt或artifact contract不一致时终止，而不是回退到全库检索、复用旧证据或伪装为空结果。业务上的zero eligible可以诊断，系统完整性错误不能被当作可恢复业务失败。</w:t>
      </w:r>
    </w:p>
    <w:p>
      <w:pPr>
        <w:pStyle w:val="Heading2"/>
      </w:pPr>
      <w:r>
        <w:t>Retry Budget 与终止性</w:t>
      </w:r>
    </w:p>
    <w:p>
      <w:r>
        <w:t>Retry budget应进入typed state与directive validation。AgentRec固定max_replan_attempts=1，且policy只接受attempt 0、top_k=5的zero-eligible diagnosis。attempt 1失败被映射为REPLAN_ATTEMPTS_EXHAUSTED，保证有限状态机终止。</w:t>
      </w:r>
    </w:p>
    <w:p>
      <w:pPr>
        <w:pStyle w:val="Heading2"/>
      </w:pPr>
      <w:r>
        <w:t>Real Artifact Validation Methodology</w:t>
      </w:r>
    </w:p>
    <w:p>
      <w:r>
        <w:t>完整验证应分层：回归测试验证所有控制流分支；cheap backend audit验证参数变化确实改变真实候选；真实Artifact E2E验证production服务、artifact、GPU、检索、验证与workflow的集成。某一层不能替代其他层。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证据层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验证内容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本阶段结果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Regression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recovery/exhaustion控制流与不变量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Recommendation audit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5→10是否引入真实rank 6–10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E2E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真实retry trigger、fresh evidence/verification、终止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Retry-exhaustion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自然recovery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真实新增候选是否最终ELIGIBLE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</w:tbl>
    <w:p>
      <w:pPr>
        <w:pStyle w:val="Heading2"/>
      </w:pPr>
      <w:r>
        <w:t>性能分析原则</w:t>
      </w:r>
    </w:p>
    <w:p>
      <w:r>
        <w:t>优化应由测量驱动。真实formal workflow约137.973 ms，其中Evidence Retrieval占主要成本，而Diagnosis约0.047 ms、Policy约0.017 ms。该结果不支持为了展示技术栈引入ANN、FAISS或vector DB。</w:t>
      </w:r>
    </w:p>
    <w:p>
      <w:pPr>
        <w:pStyle w:val="Heading2"/>
      </w:pPr>
      <w:r>
        <w:t>AgentRec 中的应用边界</w:t>
      </w:r>
    </w:p>
    <w:p>
      <w:r>
        <w:t>V2-09.5冻结为一次pre-mutation、single-requirement、hard-constraint-preserving的5→10扩池。它不覆盖budget reallocation、requirement rewriting、multi-step rollback、自然语言协商或最终回答生成。</w:t>
      </w:r>
    </w:p>
    <w:p>
      <w:pPr>
        <w:pStyle w:val="Heading2"/>
      </w:pPr>
      <w:r>
        <w:t>阶段状态</w:t>
      </w:r>
    </w:p>
    <w:p>
      <w:r>
        <w:t>V2-09.5 Design FROZEN；Production Implementation PASS；Server Regression 186/186 PASS；Real Recommendation Audit 51/51 PASS；Real Artifact Retry-Exhaustion PASS；Natural Retry-Recovery NOT OBSERVED；Documentation COMPLETED；Final Status PASS / FROZEN。</w:t>
      </w:r>
    </w:p>
    <w:p>
      <w:r>
        <w:br w:type="page"/>
      </w:r>
    </w:p>
    <w:p>
      <w:pPr>
        <w:pStyle w:val="Heading1"/>
      </w:pPr>
      <w:r>
        <w:t>V2 09 6 Grounded Final Response Pipeline</w:t>
      </w:r>
    </w:p>
    <w:p>
      <w:pPr>
        <w:pStyle w:val="Heading2"/>
      </w:pPr>
      <w:r>
        <w:t>Grounded Response Generation</w:t>
      </w:r>
    </w:p>
    <w:p>
      <w:r>
        <w:t>Grounded Response Generation 是把已验证业务状态转换为用户可见表达的过程。它不是重新推理，也不是让语言模型自由总结，而是通过安全投影和确定性渲染，确保每个可见结论都来自已确认的业务事实。</w:t>
      </w:r>
    </w:p>
    <w:p>
      <w:pPr>
        <w:pStyle w:val="Heading2"/>
      </w:pPr>
      <w:r>
        <w:t>为什么不能直接使用 Workflow State</w:t>
      </w:r>
    </w:p>
    <w:p>
      <w:r>
        <w:t>Workflow state 面向执行引擎，包含 internal control information、provenance information 和 execution information，例如 route、候选池、attempt-local evidence、verification result、失败诊断及重试历史。它的数据范围远大于用户回答所需范围。</w:t>
      </w:r>
    </w:p>
    <w:p>
      <w:r>
        <w:t>直接暴露 workflow state 会带来内部实现泄露、未支持 claim 被错误表达以及模型基于过程字段生成 hallucinated explanation 等风险。即使状态本身正确，也不等于其中每个字段都适合用户消费。</w:t>
      </w:r>
    </w:p>
    <w:p>
      <w:pPr>
        <w:pStyle w:val="Heading2"/>
      </w:pPr>
      <w:r>
        <w:t>Projection Layer</w:t>
      </w:r>
    </w:p>
    <w:p>
      <w:pPr>
        <w:jc w:val="center"/>
      </w:pPr>
      <w:r>
        <w:t>Business State</w:t>
      </w:r>
    </w:p>
    <w:p>
      <w:pPr>
        <w:jc w:val="center"/>
      </w:pPr>
      <w:r>
        <w:t>↓</w:t>
      </w:r>
    </w:p>
    <w:p>
      <w:pPr>
        <w:jc w:val="center"/>
      </w:pPr>
      <w:r>
        <w:t>Safe Projection</w:t>
      </w:r>
    </w:p>
    <w:p>
      <w:pPr>
        <w:jc w:val="center"/>
      </w:pPr>
      <w:r>
        <w:t>↓</w:t>
      </w:r>
    </w:p>
    <w:p>
      <w:pPr>
        <w:jc w:val="center"/>
      </w:pPr>
      <w:r>
        <w:t>User Response</w:t>
      </w:r>
    </w:p>
    <w:p>
      <w:r>
        <w:t>Projection Layer 使用显式 contract 从完整业务状态中选择允许公开的字段，并验证身份、版本、状态和证据绑定。它把“业务正确”进一步收敛为“可安全表达”，是系统从执行语义进入呈现语义的边界。</w:t>
      </w:r>
    </w:p>
    <w:p>
      <w:r>
        <w:t>安全投影必须 fail closed：当状态不一致、grounding 缺失或 claim 未得到明确支持时，不生成看似合理的用户回答。</w:t>
      </w:r>
    </w:p>
    <w:p>
      <w:pPr>
        <w:pStyle w:val="Heading2"/>
      </w:pPr>
      <w:r>
        <w:t>Control Plane 与 Presentation Plane</w:t>
      </w:r>
    </w:p>
    <w:p>
      <w:r>
        <w:t>Control Plane 由 Workflow、Domain 和 Service 组成，负责 decision、verification 与 execution，包括候选选择、证据绑定、约束判断、预算计算、状态迁移和有界重规划。</w:t>
      </w:r>
    </w:p>
    <w:p>
      <w:r>
        <w:t>Presentation Plane 由 Response Contracts、Projector 和 Renderer 组成，负责 safe presentation 与 deterministic rendering。它只表达控制面已经完成的决策，不创造商品事实、不修改业务状态，也不重新调用执行服务。</w:t>
      </w:r>
    </w:p>
    <w:p>
      <w:r>
        <w:t>这种分层避免 Renderer 成为隐藏业务层，也避免 Workflow 为了展示格式而承载字符串拼接逻辑。</w:t>
      </w:r>
    </w:p>
    <w:p>
      <w:pPr>
        <w:pStyle w:val="Heading2"/>
      </w:pPr>
      <w:r>
        <w:t>Deterministic Rendering</w:t>
      </w:r>
    </w:p>
    <w:p>
      <w:r>
        <w:t>确定性渲染使用类型化 context 和固定模板。相同 context 必须产生相同 FinalResponseResult，因此输出可测试、可回归、可审计。</w:t>
      </w:r>
    </w:p>
    <w:p>
      <w:r>
        <w:t>与自由 LLM 生成相比，它避免了 hallucination、unsupported explanation 和 unstable output。它也使 UNKNOWN 与 CONTRADICTED 等关键语义保持精确：UNKNOWN 表示证据不足，CONTRADICTED 表示已有证据与要求冲突，两者不能互换。</w:t>
      </w:r>
    </w:p>
    <w:p>
      <w:pPr>
        <w:pStyle w:val="Heading2"/>
      </w:pPr>
      <w:r>
        <w:t>Response Contract 与类型安全</w:t>
      </w:r>
    </w:p>
    <w:p>
      <w:r>
        <w:t>ResponseKind 将终态限制为 READY 与 CONFLICT。GroundedResponseContext 使用 ReadyResponseContext 和 ConflictResponseContext 表达不同输入结构；FinalResponseResult 使用 kind、text 与 decision_summary 形成统一输出。</w:t>
      </w:r>
    </w:p>
    <w:p>
      <w:r>
        <w:t>类型化 contract 让 API、测试和后续客户端无需解析自然语言来判断业务状态，同时防止任意字段穿透响应边界。</w:t>
      </w:r>
    </w:p>
    <w:p>
      <w:pPr>
        <w:pStyle w:val="Heading2"/>
      </w:pPr>
      <w:r>
        <w:t>Security Boundary</w:t>
      </w:r>
    </w:p>
    <w:p>
      <w:r>
        <w:t>响应层采用 allowlist，而不是从内部状态中删除少数字段。最终文本禁止输出 item_index、similarity score、recommendation score、backend、artifact path、raw exception、embedding row、chunk id 与内部错误细节。</w:t>
      </w:r>
    </w:p>
    <w:p>
      <w:r>
        <w:t>证据原文和 selection rationale 可以保留在内部审计数据中，但 Renderer 不读取这些字段。用户可见 verified claim 只能来自 Projector 已确认的 SUPPORTED constraint。</w:t>
      </w:r>
    </w:p>
    <w:p>
      <w:pPr>
        <w:pStyle w:val="Heading2"/>
      </w:pPr>
      <w:r>
        <w:t>Failure Isolation</w:t>
      </w:r>
    </w:p>
    <w:p>
      <w:r>
        <w:t>Projection 或 rendering 是业务执行之后的表达步骤。它们失败时应返回脱敏错误码，但不能回写 workflow route、ShoppingPlan 或 evaluation。这样可以区分“业务任务执行结果”和“最终表达生成状态”，避免 presentation failure 污染 control-plane truth。</w:t>
      </w:r>
    </w:p>
    <w:p>
      <w:pPr>
        <w:pStyle w:val="Heading2"/>
      </w:pPr>
      <w:r>
        <w:t>AgentRec 中的应用边界</w:t>
      </w:r>
    </w:p>
    <w:p>
      <w:r>
        <w:t>AgentRec 在 AgentTaskRunner 中完成最终集成：先验证 graph.invoke() 输出并映射状态，再对 READY/CONFLICT 执行投影和渲染。该层不新增 LLM、推荐、检索或验证调用。服务器基于 LangGraph 1.2.11 的完整回归为 230/230 PASS，V2-09.6 状态为 PASS / FROZEN。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