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АДМИНИСТРАЦИЯ ГОРОДА ЭНСКА</w:t>
      </w:r>
    </w:p>
    <w:p>
      <w:r>
        <w:t>ПОРЯДОК</w:t>
      </w:r>
    </w:p>
    <w:p>
      <w:r>
        <w:t>рассмотрения обращений граждан в администрации</w:t>
      </w:r>
    </w:p>
    <w:p>
      <w:r>
        <w:t>1. Порядок разработан в соответствии с Федеральным законом от 02.05.2006 № 59-ФЗ «О порядке рассмотрения обращений граждан Российской Федерации» (в ред. от 02.05.2006) и Федеральным законом от 20.02.1995 № 24-ФЗ «Об информации, информатизации и защите информации».</w:t>
      </w:r>
    </w:p>
    <w:p>
      <w:r>
        <w:t>2. В соответствии с частью 1 статьи 12 Федерального закона от 02.05.2006 № 59-ФЗ (в ред. от 02.05.2006) письменное обращение рассматривается в течение 60 дней со дня его регистрации.</w:t>
      </w:r>
    </w:p>
    <w:p>
      <w:r>
        <w:t>3. Обработка персональных данных заявителей осуществляется с их согласия согласно статье 9 Федерального закона от 27.07.2006 № 152-ФЗ «О персональных данных».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