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РОССИЙСКАЯ ФЕДЕРАЦИЯ</w:t>
      </w:r>
    </w:p>
    <w:p>
      <w:r>
        <w:t>ФЕДЕРАЛЬНЫЙ ЗАКОН</w:t>
      </w:r>
    </w:p>
    <w:p>
      <w:r>
        <w:t>О порядке рассмотрения обращений граждан Российской Федерации</w:t>
      </w:r>
    </w:p>
    <w:p>
      <w:r>
        <w:t>Федеральный закон от 02.05.2006 № 59-ФЗ</w:t>
      </w:r>
    </w:p>
    <w:p>
      <w:r>
        <w:t>Статья 1. Сфера применения настоящего Федерального закона</w:t>
      </w:r>
    </w:p>
    <w:p>
      <w:r>
        <w:t>1. Настоящим Федеральным законом регулируются правоотношения, связанные с реализацией гражданином Российской Федерации закрепленного за ним права на обращение в государственные органы.</w:t>
      </w:r>
    </w:p>
    <w:p>
      <w:r>
        <w:t>Статья 10. Рассмотрение обращения</w:t>
      </w:r>
    </w:p>
    <w:p>
      <w:r>
        <w:t>1. Государственный орган, орган местного самоуправления или должностное лицо:</w:t>
      </w:r>
    </w:p>
    <w:p>
      <w:r>
        <w:t>1) обеспечивает объективное, всестороннее и своевременное рассмотрение обращения;</w:t>
      </w:r>
    </w:p>
    <w:p>
      <w:r>
        <w:t>4) дает письменный ответ по существу поставленных в обращении вопросов.</w:t>
      </w:r>
    </w:p>
    <w:p>
      <w:r>
        <w:t>Статья 12. Сроки рассмотрения письменного обращения</w:t>
      </w:r>
    </w:p>
    <w:p>
      <w:r>
        <w:t>1. Письменное обращение, поступившее в государственный орган, орган местного самоуправления или должностному лицу, рассматривается в течение 30 дней со дня его регистрации.</w:t>
      </w:r>
    </w:p>
    <w:p>
      <w:r>
        <w:t>2. В исключительных случаях руководитель государственного органа вправе продлить срок рассмотрения обращения не более чем на 30 дней, уведомив о продлении срока его рассмотрения гражданина.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