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ПОЛОЖЕНИЕ</w:t>
      </w:r>
    </w:p>
    <w:p>
      <w:r>
        <w:t>о порядке работы с обращениями граждан в администрации муниципального образования «Городской округ Заречный»</w:t>
      </w:r>
    </w:p>
    <w:p/>
    <w:p>
      <w:r>
        <w:t>1. Общие положения</w:t>
      </w:r>
    </w:p>
    <w:p>
      <w:r>
        <w:t>1.1. Настоящее Положение разработано в соответствии с Указом Президиума Верховного Совета СССР от 12.04.1968 № 2534-VII «О порядке рассмотрения предложений, заявлений и жалоб граждан» и Федеральным законом от 20.02.1995 № 24-ФЗ «Об информации, информатизации и защите информации».</w:t>
      </w:r>
    </w:p>
    <w:p>
      <w:r>
        <w:t>1.2. Оформление ответов на обращения осуществляется в соответствии с ГОСТ Р 6.30-2003 «Унифицированная система организационно-распорядительной документации. Требования к оформлению документов».</w:t>
      </w:r>
    </w:p>
    <w:p/>
    <w:p>
      <w:r>
        <w:t>2. Регистрация и рассмотрение обращений</w:t>
      </w:r>
    </w:p>
    <w:p>
      <w:r>
        <w:t>2.1. Письменное обращение регистрируется в общем отделе в течение пяти рабочих дней с момента поступления.</w:t>
      </w:r>
    </w:p>
    <w:p>
      <w:r>
        <w:t>2.2. Обращение рассматривается в срок до одного месяца со дня поступления. Продление срока рассмотрения не допускается.</w:t>
      </w:r>
    </w:p>
    <w:p>
      <w:r>
        <w:t>2.3. Обращение, не относящееся к компетенции администрации, возвращается заявителю без рассмотрения.</w:t>
      </w:r>
    </w:p>
    <w:p/>
    <w:p>
      <w:r>
        <w:t>3. Ответственность</w:t>
      </w:r>
    </w:p>
    <w:p>
      <w:r>
        <w:t>3.1. За нарушение порядка рассмотрения обращений должностные лица несут ответственность в соответствии с Кодексом РСФСР об административных правонарушениях.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