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ПОЛОЖЕНИЕ</w:t>
      </w:r>
    </w:p>
    <w:p>
      <w:r>
        <w:t>о порядке работы с обращениями граждан в администрации муниципального образования «Городской округ Заречный»</w:t>
      </w:r>
    </w:p>
    <w:p/>
    <w:p>
      <w:r>
        <w:t>1. Общие положения</w:t>
      </w:r>
    </w:p>
    <w:p>
      <w:r>
        <w:t>1.1. Настоящее Положение разработано в соответствии с Федеральным законом от 02.05.2006 № 59-ФЗ «О порядке рассмотрения обращений граждан Российской Федерации» и Федеральным законом от 27.07.2006 № 149-ФЗ «Об информации, информационных технологиях и о защите информации».</w:t>
      </w:r>
    </w:p>
    <w:p>
      <w:r>
        <w:t>1.2. Оформление ответов на обращения осуществляется в соответствии с ГОСТ Р 7.0.97-2016 «Система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документов».</w:t>
      </w:r>
    </w:p>
    <w:p/>
    <w:p>
      <w:r>
        <w:t>2. Регистрация и рассмотрение обращений</w:t>
      </w:r>
    </w:p>
    <w:p>
      <w:r>
        <w:t>2.1. Письменное обращение регистрируется в общем отделе в течение трёх дней с момента поступления.</w:t>
      </w:r>
    </w:p>
    <w:p>
      <w:r>
        <w:t>2.2. Обращение рассматривается в течение 30 дней со дня его регистрации. В исключительных случаях срок рассмотрения может быть продлён не более чем на 30 дней с уведомлением гражданина.</w:t>
      </w:r>
    </w:p>
    <w:p>
      <w:r>
        <w:t>2.3. Обращение, не относящееся к компетенции администрации, в течение семи дней со дня регистрации направляется в соответствующий орган с уведомлением гражданина.</w:t>
      </w:r>
    </w:p>
    <w:p/>
    <w:p>
      <w:r>
        <w:t>3. Ответственность</w:t>
      </w:r>
    </w:p>
    <w:p>
      <w:r>
        <w:t>3.1. За нарушение порядка рассмотрения обращений должностные лица несут ответственность в соответствии с Кодексом Российской Федерации об административных правонарушениях.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