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ТЕХНИЧЕСКОЕ ЗАДАНИЕ</w:t>
      </w:r>
    </w:p>
    <w:p>
      <w:r>
        <w:t>на оказание услуг по технической защите конфиденциальной информации</w:t>
      </w:r>
    </w:p>
    <w:p/>
    <w:p>
      <w:r>
        <w:t>1. Основание</w:t>
      </w:r>
    </w:p>
    <w:p>
      <w:r>
        <w:t>Закупка осуществляется в соответствии с Федеральным законом от 21.07.2005 № 94-ФЗ «О размещении заказов на поставки товаров, выполнение работ, оказание услуг для государственных и муниципальных нужд».</w:t>
      </w:r>
    </w:p>
    <w:p/>
    <w:p>
      <w:r>
        <w:t>2. Требования к исполнителю</w:t>
      </w:r>
    </w:p>
    <w:p>
      <w:r>
        <w:t>2.1. Исполнитель должен иметь лицензию ФСТЭК России на деятельность по технической защите конфиденциальной информации, выданную в соответствии с Федеральным законом от 08.08.2001 № 128-ФЗ «О лицензировании отдельных видов деятельности».</w:t>
      </w:r>
    </w:p>
    <w:p>
      <w:r>
        <w:t>2.2. Исполнитель обязан обеспечить готовность к проверкам, проводимым в порядке, установленном Федеральным законом от 26.12.2008 № 294-ФЗ.</w:t>
      </w:r>
    </w:p>
    <w:p/>
    <w:p>
      <w:r>
        <w:t>3. Термины</w:t>
      </w:r>
    </w:p>
    <w:p>
      <w:r>
        <w:t>Термины, используемые в настоящем ТЗ, применяются в значениях, установленных ГОСТ Р 51141-98 «Делопроизводство и архивное дело. Термины и определения».</w:t>
      </w:r>
    </w:p>
    <w:p/>
    <w:p>
      <w:r>
        <w:t>4. Требования к документации</w:t>
      </w:r>
    </w:p>
    <w:p>
      <w:r>
        <w:t>Отчётные документы оформляются в соответствии с ГОСТ Р 6.30-2003 и подписываются ЭЦП руководителя исполнителя.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