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AROHA Project Report</w:t>
      </w:r>
    </w:p>
    <w:p>
      <w:pPr>
        <w:spacing w:after="400"/>
      </w:pPr>
      <w:r>
        <w:rPr>
          <w:color w:val="6F6C66"/>
          <w:sz w:val="30"/>
        </w:rPr>
        <w:t>AI powered skill intelligence and career decision support</w:t>
      </w:r>
    </w:p>
    <w:p>
      <w:pPr>
        <w:spacing w:after="140" w:line="293" w:lineRule="auto"/>
      </w:pPr>
      <w:r>
        <w:rPr>
          <w:rFonts w:ascii="Arial" w:hAnsi="Arial"/>
          <w:color w:val="1B1B1B"/>
          <w:sz w:val="21"/>
        </w:rPr>
        <w:t>Team Syntax Society | SAS Hackathon 2026 | AI and Workforce Analytics</w:t>
      </w:r>
    </w:p>
    <w:p>
      <w:pPr>
        <w:spacing w:after="140" w:line="293" w:lineRule="auto"/>
      </w:pPr>
      <w:r>
        <w:rPr>
          <w:rFonts w:ascii="Arial" w:hAnsi="Arial"/>
          <w:color w:val="1B1B1B"/>
          <w:sz w:val="21"/>
        </w:rPr>
        <w:t>AROHA is a decision-support MVP that turns job-market evidence and an individual profile into a focused recommendation for what to learn next.</w:t>
      </w:r>
    </w:p>
    <w:p>
      <w:r>
        <w:drawing>
          <wp:inline xmlns:a="http://schemas.openxmlformats.org/drawingml/2006/main" xmlns:pic="http://schemas.openxmlformats.org/drawingml/2006/picture">
            <wp:extent cx="6355080" cy="4413250"/>
            <wp:docPr id="1" name="Picture 1"/>
            <wp:cNvGraphicFramePr>
              <a:graphicFrameLocks noChangeAspect="1"/>
            </wp:cNvGraphicFramePr>
            <a:graphic>
              <a:graphicData uri="http://schemas.openxmlformats.org/drawingml/2006/picture">
                <pic:pic>
                  <pic:nvPicPr>
                    <pic:cNvPr id="0" name="mvp-home.png"/>
                    <pic:cNvPicPr/>
                  </pic:nvPicPr>
                  <pic:blipFill>
                    <a:blip r:embed="rId9"/>
                    <a:stretch>
                      <a:fillRect/>
                    </a:stretch>
                  </pic:blipFill>
                  <pic:spPr>
                    <a:xfrm>
                      <a:off x="0" y="0"/>
                      <a:ext cx="6355080" cy="4413250"/>
                    </a:xfrm>
                    <a:prstGeom prst="rect"/>
                  </pic:spPr>
                </pic:pic>
              </a:graphicData>
            </a:graphic>
          </wp:inline>
        </w:drawing>
      </w:r>
    </w:p>
    <w:p>
      <w:pPr>
        <w:spacing w:after="200"/>
        <w:jc w:val="center"/>
      </w:pPr>
      <w:r>
        <w:rPr>
          <w:i/>
          <w:color w:val="6F6C66"/>
          <w:sz w:val="17"/>
        </w:rPr>
        <w:t>Figure 1. AROHA MVP home screen and career-signal interface.</w:t>
      </w:r>
    </w:p>
    <w:p>
      <w:pPr>
        <w:pStyle w:val="Heading1"/>
        <w:spacing w:before="360" w:after="140"/>
      </w:pPr>
      <w:r>
        <w:rPr>
          <w:color w:val="151515"/>
        </w:rPr>
        <w:t>Project Summary</w:t>
      </w:r>
    </w:p>
    <w:p>
      <w:pPr>
        <w:spacing w:after="140" w:line="293" w:lineRule="auto"/>
      </w:pPr>
      <w:r>
        <w:rPr>
          <w:rFonts w:ascii="Arial" w:hAnsi="Arial"/>
          <w:color w:val="1B1B1B"/>
          <w:sz w:val="21"/>
        </w:rPr>
        <w:t>AROHA addresses a practical career-planning problem: candidates often see job listings and skill lists but cannot determine which capability to prioritise. The MVP combines market evidence, transparent scoring, machine-learning outputs and an individual profile into a single decision flow.</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151515"/>
            <w:vAlign w:val="center"/>
          </w:tcPr>
          <w:p>
            <w:pPr>
              <w:spacing w:after="0"/>
            </w:pPr>
            <w:r/>
            <w:r>
              <w:rPr>
                <w:rFonts w:ascii="Arial" w:hAnsi="Arial"/>
                <w:b/>
                <w:color w:val="FFFFFF"/>
                <w:sz w:val="18"/>
              </w:rPr>
              <w:t>Area</w:t>
            </w:r>
          </w:p>
        </w:tc>
        <w:tc>
          <w:tcPr>
            <w:tcW w:type="dxa" w:w="4320"/>
            <w:shd w:fill="151515"/>
            <w:vAlign w:val="center"/>
          </w:tcPr>
          <w:p>
            <w:pPr>
              <w:spacing w:after="0"/>
            </w:pPr>
            <w:r/>
            <w:r>
              <w:rPr>
                <w:rFonts w:ascii="Arial" w:hAnsi="Arial"/>
                <w:b/>
                <w:color w:val="FFFFFF"/>
                <w:sz w:val="18"/>
              </w:rPr>
              <w:t>MVP implementation</w:t>
            </w:r>
          </w:p>
        </w:tc>
        <w:tc>
          <w:tcPr>
            <w:tcW w:type="dxa" w:w="3528"/>
            <w:shd w:fill="151515"/>
            <w:vAlign w:val="center"/>
          </w:tcPr>
          <w:p>
            <w:pPr>
              <w:spacing w:after="0"/>
            </w:pPr>
            <w:r/>
            <w:r>
              <w:rPr>
                <w:rFonts w:ascii="Arial" w:hAnsi="Arial"/>
                <w:b/>
                <w:color w:val="FFFFFF"/>
                <w:sz w:val="18"/>
              </w:rPr>
              <w:t>User value</w:t>
            </w:r>
          </w:p>
        </w:tc>
      </w:tr>
      <w:tr>
        <w:tc>
          <w:tcPr>
            <w:tcW w:type="dxa" w:w="1800"/>
            <w:shd w:fill="F7F4ED"/>
            <w:vAlign w:val="center"/>
          </w:tcPr>
          <w:p>
            <w:pPr>
              <w:spacing w:after="0"/>
            </w:pPr>
            <w:r/>
            <w:r>
              <w:rPr>
                <w:rFonts w:ascii="Arial" w:hAnsi="Arial"/>
                <w:b w:val="0"/>
                <w:color w:val="1B1B1B"/>
                <w:sz w:val="17"/>
              </w:rPr>
              <w:t>Skill intelligence</w:t>
            </w:r>
          </w:p>
        </w:tc>
        <w:tc>
          <w:tcPr>
            <w:tcW w:type="dxa" w:w="4320"/>
            <w:shd w:fill="F7F4ED"/>
            <w:vAlign w:val="center"/>
          </w:tcPr>
          <w:p>
            <w:pPr>
              <w:spacing w:after="0"/>
            </w:pPr>
            <w:r/>
            <w:r>
              <w:rPr>
                <w:rFonts w:ascii="Arial" w:hAnsi="Arial"/>
                <w:b w:val="0"/>
                <w:color w:val="1B1B1B"/>
                <w:sz w:val="17"/>
              </w:rPr>
              <w:t>Normalises and analyses job-posting skills</w:t>
            </w:r>
          </w:p>
        </w:tc>
        <w:tc>
          <w:tcPr>
            <w:tcW w:type="dxa" w:w="3528"/>
            <w:shd w:fill="F7F4ED"/>
            <w:vAlign w:val="center"/>
          </w:tcPr>
          <w:p>
            <w:pPr>
              <w:spacing w:after="0"/>
            </w:pPr>
            <w:r/>
            <w:r>
              <w:rPr>
                <w:rFonts w:ascii="Arial" w:hAnsi="Arial"/>
                <w:b w:val="0"/>
                <w:color w:val="1B1B1B"/>
                <w:sz w:val="17"/>
              </w:rPr>
              <w:t>Clarifies what employers are asking for</w:t>
            </w:r>
          </w:p>
        </w:tc>
      </w:tr>
      <w:tr>
        <w:tc>
          <w:tcPr>
            <w:tcW w:type="dxa" w:w="1800"/>
            <w:shd w:fill="FFFFFF"/>
            <w:vAlign w:val="center"/>
          </w:tcPr>
          <w:p>
            <w:pPr>
              <w:spacing w:after="0"/>
            </w:pPr>
            <w:r/>
            <w:r>
              <w:rPr>
                <w:rFonts w:ascii="Arial" w:hAnsi="Arial"/>
                <w:b w:val="0"/>
                <w:color w:val="1B1B1B"/>
                <w:sz w:val="17"/>
              </w:rPr>
              <w:t>Role fit</w:t>
            </w:r>
          </w:p>
        </w:tc>
        <w:tc>
          <w:tcPr>
            <w:tcW w:type="dxa" w:w="4320"/>
            <w:shd w:fill="FFFFFF"/>
            <w:vAlign w:val="center"/>
          </w:tcPr>
          <w:p>
            <w:pPr>
              <w:spacing w:after="0"/>
            </w:pPr>
            <w:r/>
            <w:r>
              <w:rPr>
                <w:rFonts w:ascii="Arial" w:hAnsi="Arial"/>
                <w:b w:val="0"/>
                <w:color w:val="1B1B1B"/>
                <w:sz w:val="17"/>
              </w:rPr>
              <w:t>Compares existing skills with target-role requirements</w:t>
            </w:r>
          </w:p>
        </w:tc>
        <w:tc>
          <w:tcPr>
            <w:tcW w:type="dxa" w:w="3528"/>
            <w:shd w:fill="FFFFFF"/>
            <w:vAlign w:val="center"/>
          </w:tcPr>
          <w:p>
            <w:pPr>
              <w:spacing w:after="0"/>
            </w:pPr>
            <w:r/>
            <w:r>
              <w:rPr>
                <w:rFonts w:ascii="Arial" w:hAnsi="Arial"/>
                <w:b w:val="0"/>
                <w:color w:val="1B1B1B"/>
                <w:sz w:val="17"/>
              </w:rPr>
              <w:t>Makes gaps visible and prioritised</w:t>
            </w:r>
          </w:p>
        </w:tc>
      </w:tr>
      <w:tr>
        <w:tc>
          <w:tcPr>
            <w:tcW w:type="dxa" w:w="1800"/>
            <w:shd w:fill="F7F4ED"/>
            <w:vAlign w:val="center"/>
          </w:tcPr>
          <w:p>
            <w:pPr>
              <w:spacing w:after="0"/>
            </w:pPr>
            <w:r/>
            <w:r>
              <w:rPr>
                <w:rFonts w:ascii="Arial" w:hAnsi="Arial"/>
                <w:b w:val="0"/>
                <w:color w:val="1B1B1B"/>
                <w:sz w:val="17"/>
              </w:rPr>
              <w:t>Resume import</w:t>
            </w:r>
          </w:p>
        </w:tc>
        <w:tc>
          <w:tcPr>
            <w:tcW w:type="dxa" w:w="4320"/>
            <w:shd w:fill="F7F4ED"/>
            <w:vAlign w:val="center"/>
          </w:tcPr>
          <w:p>
            <w:pPr>
              <w:spacing w:after="0"/>
            </w:pPr>
            <w:r/>
            <w:r>
              <w:rPr>
                <w:rFonts w:ascii="Arial" w:hAnsi="Arial"/>
                <w:b w:val="0"/>
                <w:color w:val="1B1B1B"/>
                <w:sz w:val="17"/>
              </w:rPr>
              <w:t>Reads PDF, DOCX or TXT in memory and extracts indexed skills</w:t>
            </w:r>
          </w:p>
        </w:tc>
        <w:tc>
          <w:tcPr>
            <w:tcW w:type="dxa" w:w="3528"/>
            <w:shd w:fill="F7F4ED"/>
            <w:vAlign w:val="center"/>
          </w:tcPr>
          <w:p>
            <w:pPr>
              <w:spacing w:after="0"/>
            </w:pPr>
            <w:r/>
            <w:r>
              <w:rPr>
                <w:rFonts w:ascii="Arial" w:hAnsi="Arial"/>
                <w:b w:val="0"/>
                <w:color w:val="1B1B1B"/>
                <w:sz w:val="17"/>
              </w:rPr>
              <w:t>Removes manual profile entry</w:t>
            </w:r>
          </w:p>
        </w:tc>
      </w:tr>
      <w:tr>
        <w:tc>
          <w:tcPr>
            <w:tcW w:type="dxa" w:w="1800"/>
            <w:shd w:fill="FFFFFF"/>
            <w:vAlign w:val="center"/>
          </w:tcPr>
          <w:p>
            <w:pPr>
              <w:spacing w:after="0"/>
            </w:pPr>
            <w:r/>
            <w:r>
              <w:rPr>
                <w:rFonts w:ascii="Arial" w:hAnsi="Arial"/>
                <w:b w:val="0"/>
                <w:color w:val="1B1B1B"/>
                <w:sz w:val="17"/>
              </w:rPr>
              <w:t>Explainable score</w:t>
            </w:r>
          </w:p>
        </w:tc>
        <w:tc>
          <w:tcPr>
            <w:tcW w:type="dxa" w:w="4320"/>
            <w:shd w:fill="FFFFFF"/>
            <w:vAlign w:val="center"/>
          </w:tcPr>
          <w:p>
            <w:pPr>
              <w:spacing w:after="0"/>
            </w:pPr>
            <w:r/>
            <w:r>
              <w:rPr>
                <w:rFonts w:ascii="Arial" w:hAnsi="Arial"/>
                <w:b w:val="0"/>
                <w:color w:val="1B1B1B"/>
                <w:sz w:val="17"/>
              </w:rPr>
              <w:t>Weights demand, role coverage, salary association and frontier signals</w:t>
            </w:r>
          </w:p>
        </w:tc>
        <w:tc>
          <w:tcPr>
            <w:tcW w:type="dxa" w:w="3528"/>
            <w:shd w:fill="FFFFFF"/>
            <w:vAlign w:val="center"/>
          </w:tcPr>
          <w:p>
            <w:pPr>
              <w:spacing w:after="0"/>
            </w:pPr>
            <w:r/>
            <w:r>
              <w:rPr>
                <w:rFonts w:ascii="Arial" w:hAnsi="Arial"/>
                <w:b w:val="0"/>
                <w:color w:val="1B1B1B"/>
                <w:sz w:val="17"/>
              </w:rPr>
              <w:t>Shows why a skill is recommended</w:t>
            </w:r>
          </w:p>
        </w:tc>
      </w:tr>
      <w:tr>
        <w:tc>
          <w:tcPr>
            <w:tcW w:type="dxa" w:w="1800"/>
            <w:shd w:fill="F7F4ED"/>
            <w:vAlign w:val="center"/>
          </w:tcPr>
          <w:p>
            <w:pPr>
              <w:spacing w:after="0"/>
            </w:pPr>
            <w:r/>
            <w:r>
              <w:rPr>
                <w:rFonts w:ascii="Arial" w:hAnsi="Arial"/>
                <w:b w:val="0"/>
                <w:color w:val="1B1B1B"/>
                <w:sz w:val="17"/>
              </w:rPr>
              <w:t>Learning roadmap</w:t>
            </w:r>
          </w:p>
        </w:tc>
        <w:tc>
          <w:tcPr>
            <w:tcW w:type="dxa" w:w="4320"/>
            <w:shd w:fill="F7F4ED"/>
            <w:vAlign w:val="center"/>
          </w:tcPr>
          <w:p>
            <w:pPr>
              <w:spacing w:after="0"/>
            </w:pPr>
            <w:r/>
            <w:r>
              <w:rPr>
                <w:rFonts w:ascii="Arial" w:hAnsi="Arial"/>
                <w:b w:val="0"/>
                <w:color w:val="1B1B1B"/>
                <w:sz w:val="17"/>
              </w:rPr>
              <w:t>Ranks next skills with evidence</w:t>
            </w:r>
          </w:p>
        </w:tc>
        <w:tc>
          <w:tcPr>
            <w:tcW w:type="dxa" w:w="3528"/>
            <w:shd w:fill="F7F4ED"/>
            <w:vAlign w:val="center"/>
          </w:tcPr>
          <w:p>
            <w:pPr>
              <w:spacing w:after="0"/>
            </w:pPr>
            <w:r/>
            <w:r>
              <w:rPr>
                <w:rFonts w:ascii="Arial" w:hAnsi="Arial"/>
                <w:b w:val="0"/>
                <w:color w:val="1B1B1B"/>
                <w:sz w:val="17"/>
              </w:rPr>
              <w:t>Converts analysis into action</w:t>
            </w:r>
          </w:p>
        </w:tc>
      </w:tr>
    </w:tbl>
    <w:p>
      <w:pPr>
        <w:spacing w:after="40"/>
      </w:pPr>
    </w:p>
    <w:p>
      <w:pPr>
        <w:pStyle w:val="Heading1"/>
        <w:spacing w:before="360" w:after="140"/>
      </w:pPr>
      <w:r>
        <w:rPr>
          <w:color w:val="151515"/>
        </w:rPr>
        <w:t>Problem and Target User</w:t>
      </w:r>
    </w:p>
    <w:p>
      <w:pPr>
        <w:spacing w:after="140" w:line="293" w:lineRule="auto"/>
      </w:pPr>
      <w:r>
        <w:rPr>
          <w:rFonts w:ascii="Arial" w:hAnsi="Arial"/>
          <w:color w:val="1B1B1B"/>
          <w:sz w:val="21"/>
        </w:rPr>
        <w:t>Students, early-career professionals and placement stakeholders need a credible way to translate fragmented job-market information into a personal plan. Existing job boards show vacancies; AROHA explains the capability signals behind those vacancies and maps them to a target role.</w:t>
      </w:r>
    </w:p>
    <w:p>
      <w:pPr>
        <w:pStyle w:val="ListBullet"/>
        <w:spacing w:after="80"/>
      </w:pPr>
      <w:r>
        <w:rPr>
          <w:rFonts w:ascii="Arial" w:hAnsi="Arial"/>
          <w:sz w:val="21"/>
        </w:rPr>
        <w:t>Candidate: identify the few skills with the strongest potential impact for a target role.</w:t>
      </w:r>
    </w:p>
    <w:p>
      <w:pPr>
        <w:pStyle w:val="ListBullet"/>
        <w:spacing w:after="80"/>
      </w:pPr>
      <w:r>
        <w:rPr>
          <w:rFonts w:ascii="Arial" w:hAnsi="Arial"/>
          <w:sz w:val="21"/>
        </w:rPr>
        <w:t>Placement or educator: understand recurring employer requirements and curriculum gaps.</w:t>
      </w:r>
    </w:p>
    <w:p>
      <w:pPr>
        <w:pStyle w:val="ListBullet"/>
        <w:spacing w:after="80"/>
      </w:pPr>
      <w:r>
        <w:rPr>
          <w:rFonts w:ascii="Arial" w:hAnsi="Arial"/>
          <w:sz w:val="21"/>
        </w:rPr>
        <w:t>Recruiter or workforce planner: inspect market demand, role patterns and salary context.</w:t>
      </w:r>
    </w:p>
    <w:p>
      <w:pPr>
        <w:pStyle w:val="Heading1"/>
        <w:spacing w:before="360" w:after="140"/>
      </w:pPr>
      <w:r>
        <w:rPr>
          <w:color w:val="151515"/>
        </w:rPr>
        <w:t>MVP Demonstration</w:t>
      </w:r>
    </w:p>
    <w:p>
      <w:pPr>
        <w:spacing w:after="140" w:line="293" w:lineRule="auto"/>
      </w:pPr>
      <w:r>
        <w:rPr>
          <w:rFonts w:ascii="Arial" w:hAnsi="Arial"/>
          <w:color w:val="1B1B1B"/>
          <w:sz w:val="21"/>
        </w:rPr>
        <w:t>The implemented MVP is a local web application with a navigable product interface, interactive role and skill exploration, resume upload, recommendation analysis and API-backed data services.</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151515"/>
            <w:vAlign w:val="center"/>
          </w:tcPr>
          <w:p>
            <w:pPr>
              <w:spacing w:after="0"/>
            </w:pPr>
            <w:r/>
            <w:r>
              <w:rPr>
                <w:rFonts w:ascii="Arial" w:hAnsi="Arial"/>
                <w:b/>
                <w:color w:val="FFFFFF"/>
                <w:sz w:val="18"/>
              </w:rPr>
              <w:t>Workflow</w:t>
            </w:r>
          </w:p>
        </w:tc>
        <w:tc>
          <w:tcPr>
            <w:tcW w:type="dxa" w:w="4680"/>
            <w:shd w:fill="151515"/>
            <w:vAlign w:val="center"/>
          </w:tcPr>
          <w:p>
            <w:pPr>
              <w:spacing w:after="0"/>
            </w:pPr>
            <w:r/>
            <w:r>
              <w:rPr>
                <w:rFonts w:ascii="Arial" w:hAnsi="Arial"/>
                <w:b/>
                <w:color w:val="FFFFFF"/>
                <w:sz w:val="18"/>
              </w:rPr>
              <w:t>What happens</w:t>
            </w:r>
          </w:p>
        </w:tc>
        <w:tc>
          <w:tcPr>
            <w:tcW w:type="dxa" w:w="3528"/>
            <w:shd w:fill="151515"/>
            <w:vAlign w:val="center"/>
          </w:tcPr>
          <w:p>
            <w:pPr>
              <w:spacing w:after="0"/>
            </w:pPr>
            <w:r/>
            <w:r>
              <w:rPr>
                <w:rFonts w:ascii="Arial" w:hAnsi="Arial"/>
                <w:b/>
                <w:color w:val="FFFFFF"/>
                <w:sz w:val="18"/>
              </w:rPr>
              <w:t>Evidence in MVP</w:t>
            </w:r>
          </w:p>
        </w:tc>
      </w:tr>
      <w:tr>
        <w:tc>
          <w:tcPr>
            <w:tcW w:type="dxa" w:w="1440"/>
            <w:shd w:fill="F7F4ED"/>
            <w:vAlign w:val="center"/>
          </w:tcPr>
          <w:p>
            <w:pPr>
              <w:spacing w:after="0"/>
            </w:pPr>
            <w:r/>
            <w:r>
              <w:rPr>
                <w:rFonts w:ascii="Arial" w:hAnsi="Arial"/>
                <w:b w:val="0"/>
                <w:color w:val="1B1B1B"/>
                <w:sz w:val="17"/>
              </w:rPr>
              <w:t>1. Import</w:t>
            </w:r>
          </w:p>
        </w:tc>
        <w:tc>
          <w:tcPr>
            <w:tcW w:type="dxa" w:w="4680"/>
            <w:shd w:fill="F7F4ED"/>
            <w:vAlign w:val="center"/>
          </w:tcPr>
          <w:p>
            <w:pPr>
              <w:spacing w:after="0"/>
            </w:pPr>
            <w:r/>
            <w:r>
              <w:rPr>
                <w:rFonts w:ascii="Arial" w:hAnsi="Arial"/>
                <w:b w:val="0"/>
                <w:color w:val="1B1B1B"/>
                <w:sz w:val="17"/>
              </w:rPr>
              <w:t>User uploads a resume or enters skills</w:t>
            </w:r>
          </w:p>
        </w:tc>
        <w:tc>
          <w:tcPr>
            <w:tcW w:type="dxa" w:w="3528"/>
            <w:shd w:fill="F7F4ED"/>
            <w:vAlign w:val="center"/>
          </w:tcPr>
          <w:p>
            <w:pPr>
              <w:spacing w:after="0"/>
            </w:pPr>
            <w:r/>
            <w:r>
              <w:rPr>
                <w:rFonts w:ascii="Arial" w:hAnsi="Arial"/>
                <w:b w:val="0"/>
                <w:color w:val="1B1B1B"/>
                <w:sz w:val="17"/>
              </w:rPr>
              <w:t>Resume upload accepts PDF, DOCX and TXT files up to 5 MB</w:t>
            </w:r>
          </w:p>
        </w:tc>
      </w:tr>
      <w:tr>
        <w:tc>
          <w:tcPr>
            <w:tcW w:type="dxa" w:w="1440"/>
            <w:shd w:fill="FFFFFF"/>
            <w:vAlign w:val="center"/>
          </w:tcPr>
          <w:p>
            <w:pPr>
              <w:spacing w:after="0"/>
            </w:pPr>
            <w:r/>
            <w:r>
              <w:rPr>
                <w:rFonts w:ascii="Arial" w:hAnsi="Arial"/>
                <w:b w:val="0"/>
                <w:color w:val="1B1B1B"/>
                <w:sz w:val="17"/>
              </w:rPr>
              <w:t>2. Extract</w:t>
            </w:r>
          </w:p>
        </w:tc>
        <w:tc>
          <w:tcPr>
            <w:tcW w:type="dxa" w:w="4680"/>
            <w:shd w:fill="FFFFFF"/>
            <w:vAlign w:val="center"/>
          </w:tcPr>
          <w:p>
            <w:pPr>
              <w:spacing w:after="0"/>
            </w:pPr>
            <w:r/>
            <w:r>
              <w:rPr>
                <w:rFonts w:ascii="Arial" w:hAnsi="Arial"/>
                <w:b w:val="0"/>
                <w:color w:val="1B1B1B"/>
                <w:sz w:val="17"/>
              </w:rPr>
              <w:t>Text is parsed in memory and passed to the existing skill extractor</w:t>
            </w:r>
          </w:p>
        </w:tc>
        <w:tc>
          <w:tcPr>
            <w:tcW w:type="dxa" w:w="3528"/>
            <w:shd w:fill="FFFFFF"/>
            <w:vAlign w:val="center"/>
          </w:tcPr>
          <w:p>
            <w:pPr>
              <w:spacing w:after="0"/>
            </w:pPr>
            <w:r/>
            <w:r>
              <w:rPr>
                <w:rFonts w:ascii="Arial" w:hAnsi="Arial"/>
                <w:b w:val="0"/>
                <w:color w:val="1B1B1B"/>
                <w:sz w:val="17"/>
              </w:rPr>
              <w:t>Detected skills are added to the user profile</w:t>
            </w:r>
          </w:p>
        </w:tc>
      </w:tr>
      <w:tr>
        <w:tc>
          <w:tcPr>
            <w:tcW w:type="dxa" w:w="1440"/>
            <w:shd w:fill="F7F4ED"/>
            <w:vAlign w:val="center"/>
          </w:tcPr>
          <w:p>
            <w:pPr>
              <w:spacing w:after="0"/>
            </w:pPr>
            <w:r/>
            <w:r>
              <w:rPr>
                <w:rFonts w:ascii="Arial" w:hAnsi="Arial"/>
                <w:b w:val="0"/>
                <w:color w:val="1B1B1B"/>
                <w:sz w:val="17"/>
              </w:rPr>
              <w:t>3. Compare</w:t>
            </w:r>
          </w:p>
        </w:tc>
        <w:tc>
          <w:tcPr>
            <w:tcW w:type="dxa" w:w="4680"/>
            <w:shd w:fill="F7F4ED"/>
            <w:vAlign w:val="center"/>
          </w:tcPr>
          <w:p>
            <w:pPr>
              <w:spacing w:after="0"/>
            </w:pPr>
            <w:r/>
            <w:r>
              <w:rPr>
                <w:rFonts w:ascii="Arial" w:hAnsi="Arial"/>
                <w:b w:val="0"/>
                <w:color w:val="1B1B1B"/>
                <w:sz w:val="17"/>
              </w:rPr>
              <w:t>Profile is compared against a selected career role</w:t>
            </w:r>
          </w:p>
        </w:tc>
        <w:tc>
          <w:tcPr>
            <w:tcW w:type="dxa" w:w="3528"/>
            <w:shd w:fill="F7F4ED"/>
            <w:vAlign w:val="center"/>
          </w:tcPr>
          <w:p>
            <w:pPr>
              <w:spacing w:after="0"/>
            </w:pPr>
            <w:r/>
            <w:r>
              <w:rPr>
                <w:rFonts w:ascii="Arial" w:hAnsi="Arial"/>
                <w:b w:val="0"/>
                <w:color w:val="1B1B1B"/>
                <w:sz w:val="17"/>
              </w:rPr>
              <w:t>Match score, missing core skills and radar chart update</w:t>
            </w:r>
          </w:p>
        </w:tc>
      </w:tr>
      <w:tr>
        <w:tc>
          <w:tcPr>
            <w:tcW w:type="dxa" w:w="1440"/>
            <w:shd w:fill="FFFFFF"/>
            <w:vAlign w:val="center"/>
          </w:tcPr>
          <w:p>
            <w:pPr>
              <w:spacing w:after="0"/>
            </w:pPr>
            <w:r/>
            <w:r>
              <w:rPr>
                <w:rFonts w:ascii="Arial" w:hAnsi="Arial"/>
                <w:b w:val="0"/>
                <w:color w:val="1B1B1B"/>
                <w:sz w:val="17"/>
              </w:rPr>
              <w:t>4. Act</w:t>
            </w:r>
          </w:p>
        </w:tc>
        <w:tc>
          <w:tcPr>
            <w:tcW w:type="dxa" w:w="4680"/>
            <w:shd w:fill="FFFFFF"/>
            <w:vAlign w:val="center"/>
          </w:tcPr>
          <w:p>
            <w:pPr>
              <w:spacing w:after="0"/>
            </w:pPr>
            <w:r/>
            <w:r>
              <w:rPr>
                <w:rFonts w:ascii="Arial" w:hAnsi="Arial"/>
                <w:b w:val="0"/>
                <w:color w:val="1B1B1B"/>
                <w:sz w:val="17"/>
              </w:rPr>
              <w:t>Recommendation service ranks next capabilities</w:t>
            </w:r>
          </w:p>
        </w:tc>
        <w:tc>
          <w:tcPr>
            <w:tcW w:type="dxa" w:w="3528"/>
            <w:shd w:fill="FFFFFF"/>
            <w:vAlign w:val="center"/>
          </w:tcPr>
          <w:p>
            <w:pPr>
              <w:spacing w:after="0"/>
            </w:pPr>
            <w:r/>
            <w:r>
              <w:rPr>
                <w:rFonts w:ascii="Arial" w:hAnsi="Arial"/>
                <w:b w:val="0"/>
                <w:color w:val="1B1B1B"/>
                <w:sz w:val="17"/>
              </w:rPr>
              <w:t>Learning roadmap explains what to learn and why</w:t>
            </w:r>
          </w:p>
        </w:tc>
      </w:tr>
    </w:tbl>
    <w:p>
      <w:pPr>
        <w:spacing w:after="40"/>
      </w:pPr>
    </w:p>
    <w:p>
      <w:pPr>
        <w:pStyle w:val="Heading1"/>
        <w:spacing w:before="360" w:after="140"/>
      </w:pPr>
      <w:r>
        <w:rPr>
          <w:color w:val="151515"/>
        </w:rPr>
        <w:t>Unique Selling Proposition</w:t>
      </w:r>
    </w:p>
    <w:p>
      <w:pPr>
        <w:spacing w:after="140" w:line="293" w:lineRule="auto"/>
      </w:pPr>
      <w:r>
        <w:rPr>
          <w:rFonts w:ascii="Arial" w:hAnsi="Arial"/>
          <w:color w:val="1B1B1B"/>
          <w:sz w:val="21"/>
        </w:rPr>
        <w:t>The core USP is the bridge from market data to an individual next action. AROHA combines observable hiring evidence with an explainable score and then applies that evidence to a specific user profile. This is more useful than a static demand dashboard and more credible than an unexplained generic recommendation.</w:t>
      </w:r>
    </w:p>
    <w:p>
      <w:r>
        <w:drawing>
          <wp:inline xmlns:a="http://schemas.openxmlformats.org/drawingml/2006/main" xmlns:pic="http://schemas.openxmlformats.org/drawingml/2006/picture">
            <wp:extent cx="6355080" cy="3106928"/>
            <wp:docPr id="2" name="Picture 2"/>
            <wp:cNvGraphicFramePr>
              <a:graphicFrameLocks noChangeAspect="1"/>
            </wp:cNvGraphicFramePr>
            <a:graphic>
              <a:graphicData uri="http://schemas.openxmlformats.org/drawingml/2006/picture">
                <pic:pic>
                  <pic:nvPicPr>
                    <pic:cNvPr id="0" name="aroha-usp-architecture.png"/>
                    <pic:cNvPicPr/>
                  </pic:nvPicPr>
                  <pic:blipFill>
                    <a:blip r:embed="rId10"/>
                    <a:stretch>
                      <a:fillRect/>
                    </a:stretch>
                  </pic:blipFill>
                  <pic:spPr>
                    <a:xfrm>
                      <a:off x="0" y="0"/>
                      <a:ext cx="6355080" cy="3106928"/>
                    </a:xfrm>
                    <a:prstGeom prst="rect"/>
                  </pic:spPr>
                </pic:pic>
              </a:graphicData>
            </a:graphic>
          </wp:inline>
        </w:drawing>
      </w:r>
    </w:p>
    <w:p>
      <w:pPr>
        <w:spacing w:after="200"/>
        <w:jc w:val="center"/>
      </w:pPr>
      <w:r>
        <w:rPr>
          <w:i/>
          <w:color w:val="6F6C66"/>
          <w:sz w:val="17"/>
        </w:rPr>
        <w:t>Figure 2. AROHA USP: evidence flows from resume and market data to a specific learning decision.</w:t>
      </w:r>
    </w:p>
    <w:p>
      <w:pPr>
        <w:pStyle w:val="ListBullet"/>
        <w:spacing w:after="80"/>
      </w:pPr>
      <w:r>
        <w:rPr>
          <w:rFonts w:ascii="Arial" w:hAnsi="Arial"/>
          <w:sz w:val="21"/>
        </w:rPr>
        <w:t>Explainable: the score exposes its four component signals and weights.</w:t>
      </w:r>
    </w:p>
    <w:p>
      <w:pPr>
        <w:pStyle w:val="ListBullet"/>
        <w:spacing w:after="80"/>
      </w:pPr>
      <w:r>
        <w:rPr>
          <w:rFonts w:ascii="Arial" w:hAnsi="Arial"/>
          <w:sz w:val="21"/>
        </w:rPr>
        <w:t>Personal: resume extraction removes manual setup and starts from the candidate's actual profile.</w:t>
      </w:r>
    </w:p>
    <w:p>
      <w:pPr>
        <w:pStyle w:val="ListBullet"/>
        <w:spacing w:after="80"/>
      </w:pPr>
      <w:r>
        <w:rPr>
          <w:rFonts w:ascii="Arial" w:hAnsi="Arial"/>
          <w:sz w:val="21"/>
        </w:rPr>
        <w:t>Evidence-based: recommendations are tied to demand, role coverage and salary context.</w:t>
      </w:r>
    </w:p>
    <w:p>
      <w:pPr>
        <w:pStyle w:val="ListBullet"/>
        <w:spacing w:after="80"/>
      </w:pPr>
      <w:r>
        <w:rPr>
          <w:rFonts w:ascii="Arial" w:hAnsi="Arial"/>
          <w:sz w:val="21"/>
        </w:rPr>
        <w:t>Responsible: frontier signals are labelled as analytical indicators rather than fabricated historical facts.</w:t>
      </w:r>
    </w:p>
    <w:p>
      <w:pPr>
        <w:pStyle w:val="Heading1"/>
        <w:spacing w:before="360" w:after="140"/>
      </w:pPr>
      <w:r>
        <w:rPr>
          <w:color w:val="151515"/>
        </w:rPr>
        <w:t>Data and Analytical Method</w:t>
      </w:r>
    </w:p>
    <w:tbl>
      <w:tblPr>
        <w:tblStyle w:val="TableGrid"/>
        <w:tblW w:type="auto" w:w="0"/>
        <w:jc w:val="center"/>
        <w:tblLook w:firstColumn="1" w:firstRow="1" w:lastColumn="0" w:lastRow="0" w:noHBand="0" w:noVBand="1" w:val="04A0"/>
      </w:tblPr>
      <w:tblGrid>
        <w:gridCol w:w="3389"/>
        <w:gridCol w:w="3389"/>
        <w:gridCol w:w="3389"/>
      </w:tblGrid>
      <w:tr>
        <w:tc>
          <w:tcPr>
            <w:tcW w:type="dxa" w:w="3168"/>
            <w:shd w:fill="151515"/>
            <w:vAlign w:val="center"/>
          </w:tcPr>
          <w:p>
            <w:pPr>
              <w:spacing w:after="0"/>
            </w:pPr>
            <w:r/>
            <w:r>
              <w:rPr>
                <w:rFonts w:ascii="Arial" w:hAnsi="Arial"/>
                <w:b/>
                <w:color w:val="FFFFFF"/>
                <w:sz w:val="18"/>
              </w:rPr>
              <w:t>Dataset</w:t>
            </w:r>
          </w:p>
        </w:tc>
        <w:tc>
          <w:tcPr>
            <w:tcW w:type="dxa" w:w="1440"/>
            <w:shd w:fill="151515"/>
            <w:vAlign w:val="center"/>
          </w:tcPr>
          <w:p>
            <w:pPr>
              <w:spacing w:after="0"/>
            </w:pPr>
            <w:r/>
            <w:r>
              <w:rPr>
                <w:rFonts w:ascii="Arial" w:hAnsi="Arial"/>
                <w:b/>
                <w:color w:val="FFFFFF"/>
                <w:sz w:val="18"/>
              </w:rPr>
              <w:t>Records</w:t>
            </w:r>
          </w:p>
        </w:tc>
        <w:tc>
          <w:tcPr>
            <w:tcW w:type="dxa" w:w="5040"/>
            <w:shd w:fill="151515"/>
            <w:vAlign w:val="center"/>
          </w:tcPr>
          <w:p>
            <w:pPr>
              <w:spacing w:after="0"/>
            </w:pPr>
            <w:r/>
            <w:r>
              <w:rPr>
                <w:rFonts w:ascii="Arial" w:hAnsi="Arial"/>
                <w:b/>
                <w:color w:val="FFFFFF"/>
                <w:sz w:val="18"/>
              </w:rPr>
              <w:t>Use in AROHA</w:t>
            </w:r>
          </w:p>
        </w:tc>
      </w:tr>
      <w:tr>
        <w:tc>
          <w:tcPr>
            <w:tcW w:type="dxa" w:w="3168"/>
            <w:shd w:fill="F7F4ED"/>
            <w:vAlign w:val="center"/>
          </w:tcPr>
          <w:p>
            <w:pPr>
              <w:spacing w:after="0"/>
            </w:pPr>
            <w:r/>
            <w:r>
              <w:rPr>
                <w:rFonts w:ascii="Arial" w:hAnsi="Arial"/>
                <w:b w:val="0"/>
                <w:color w:val="1B1B1B"/>
                <w:sz w:val="17"/>
              </w:rPr>
              <w:t>Analytics Jobs</w:t>
            </w:r>
          </w:p>
        </w:tc>
        <w:tc>
          <w:tcPr>
            <w:tcW w:type="dxa" w:w="1440"/>
            <w:shd w:fill="F7F4ED"/>
            <w:vAlign w:val="center"/>
          </w:tcPr>
          <w:p>
            <w:pPr>
              <w:spacing w:after="0"/>
            </w:pPr>
            <w:r/>
            <w:r>
              <w:rPr>
                <w:rFonts w:ascii="Arial" w:hAnsi="Arial"/>
                <w:b w:val="0"/>
                <w:color w:val="1B1B1B"/>
                <w:sz w:val="17"/>
              </w:rPr>
              <w:t>15,841</w:t>
            </w:r>
          </w:p>
        </w:tc>
        <w:tc>
          <w:tcPr>
            <w:tcW w:type="dxa" w:w="5040"/>
            <w:shd w:fill="F7F4ED"/>
            <w:vAlign w:val="center"/>
          </w:tcPr>
          <w:p>
            <w:pPr>
              <w:spacing w:after="0"/>
            </w:pPr>
            <w:r/>
            <w:r>
              <w:rPr>
                <w:rFonts w:ascii="Arial" w:hAnsi="Arial"/>
                <w:b w:val="0"/>
                <w:color w:val="1B1B1B"/>
                <w:sz w:val="17"/>
              </w:rPr>
              <w:t>Skill frequency, role coverage, location and salary parsing</w:t>
            </w:r>
          </w:p>
        </w:tc>
      </w:tr>
      <w:tr>
        <w:tc>
          <w:tcPr>
            <w:tcW w:type="dxa" w:w="3168"/>
            <w:shd w:fill="FFFFFF"/>
            <w:vAlign w:val="center"/>
          </w:tcPr>
          <w:p>
            <w:pPr>
              <w:spacing w:after="0"/>
            </w:pPr>
            <w:r/>
            <w:r>
              <w:rPr>
                <w:rFonts w:ascii="Arial" w:hAnsi="Arial"/>
                <w:b w:val="0"/>
                <w:color w:val="1B1B1B"/>
                <w:sz w:val="17"/>
              </w:rPr>
              <w:t>DataScience Jobs</w:t>
            </w:r>
          </w:p>
        </w:tc>
        <w:tc>
          <w:tcPr>
            <w:tcW w:type="dxa" w:w="1440"/>
            <w:shd w:fill="FFFFFF"/>
            <w:vAlign w:val="center"/>
          </w:tcPr>
          <w:p>
            <w:pPr>
              <w:spacing w:after="0"/>
            </w:pPr>
            <w:r/>
            <w:r>
              <w:rPr>
                <w:rFonts w:ascii="Arial" w:hAnsi="Arial"/>
                <w:b w:val="0"/>
                <w:color w:val="1B1B1B"/>
                <w:sz w:val="17"/>
              </w:rPr>
              <w:t>1,602</w:t>
            </w:r>
          </w:p>
        </w:tc>
        <w:tc>
          <w:tcPr>
            <w:tcW w:type="dxa" w:w="5040"/>
            <w:shd w:fill="FFFFFF"/>
            <w:vAlign w:val="center"/>
          </w:tcPr>
          <w:p>
            <w:pPr>
              <w:spacing w:after="0"/>
            </w:pPr>
            <w:r/>
            <w:r>
              <w:rPr>
                <w:rFonts w:ascii="Arial" w:hAnsi="Arial"/>
                <w:b w:val="0"/>
                <w:color w:val="1B1B1B"/>
                <w:sz w:val="17"/>
              </w:rPr>
              <w:t>Employer, role and compensation intelligence</w:t>
            </w:r>
          </w:p>
        </w:tc>
      </w:tr>
      <w:tr>
        <w:tc>
          <w:tcPr>
            <w:tcW w:type="dxa" w:w="3168"/>
            <w:shd w:fill="F7F4ED"/>
            <w:vAlign w:val="center"/>
          </w:tcPr>
          <w:p>
            <w:pPr>
              <w:spacing w:after="0"/>
            </w:pPr>
            <w:r/>
            <w:r>
              <w:rPr>
                <w:rFonts w:ascii="Arial" w:hAnsi="Arial"/>
                <w:b w:val="0"/>
                <w:color w:val="1B1B1B"/>
                <w:sz w:val="17"/>
              </w:rPr>
              <w:t>JDS Skill Traits</w:t>
            </w:r>
          </w:p>
        </w:tc>
        <w:tc>
          <w:tcPr>
            <w:tcW w:type="dxa" w:w="1440"/>
            <w:shd w:fill="F7F4ED"/>
            <w:vAlign w:val="center"/>
          </w:tcPr>
          <w:p>
            <w:pPr>
              <w:spacing w:after="0"/>
            </w:pPr>
            <w:r/>
            <w:r>
              <w:rPr>
                <w:rFonts w:ascii="Arial" w:hAnsi="Arial"/>
                <w:b w:val="0"/>
                <w:color w:val="1B1B1B"/>
                <w:sz w:val="17"/>
              </w:rPr>
              <w:t>139</w:t>
            </w:r>
          </w:p>
        </w:tc>
        <w:tc>
          <w:tcPr>
            <w:tcW w:type="dxa" w:w="5040"/>
            <w:shd w:fill="F7F4ED"/>
            <w:vAlign w:val="center"/>
          </w:tcPr>
          <w:p>
            <w:pPr>
              <w:spacing w:after="0"/>
            </w:pPr>
            <w:r/>
            <w:r>
              <w:rPr>
                <w:rFonts w:ascii="Arial" w:hAnsi="Arial"/>
                <w:b w:val="0"/>
                <w:color w:val="1B1B1B"/>
                <w:sz w:val="17"/>
              </w:rPr>
              <w:t>Junior salary-hike classification and feature analysis</w:t>
            </w:r>
          </w:p>
        </w:tc>
      </w:tr>
      <w:tr>
        <w:tc>
          <w:tcPr>
            <w:tcW w:type="dxa" w:w="3168"/>
            <w:shd w:fill="FFFFFF"/>
            <w:vAlign w:val="center"/>
          </w:tcPr>
          <w:p>
            <w:pPr>
              <w:spacing w:after="0"/>
            </w:pPr>
            <w:r/>
            <w:r>
              <w:rPr>
                <w:rFonts w:ascii="Arial" w:hAnsi="Arial"/>
                <w:b w:val="0"/>
                <w:color w:val="1B1B1B"/>
                <w:sz w:val="17"/>
              </w:rPr>
              <w:t>SDS Personality Traits</w:t>
            </w:r>
          </w:p>
        </w:tc>
        <w:tc>
          <w:tcPr>
            <w:tcW w:type="dxa" w:w="1440"/>
            <w:shd w:fill="FFFFFF"/>
            <w:vAlign w:val="center"/>
          </w:tcPr>
          <w:p>
            <w:pPr>
              <w:spacing w:after="0"/>
            </w:pPr>
            <w:r/>
            <w:r>
              <w:rPr>
                <w:rFonts w:ascii="Arial" w:hAnsi="Arial"/>
                <w:b w:val="0"/>
                <w:color w:val="1B1B1B"/>
                <w:sz w:val="17"/>
              </w:rPr>
              <w:t>161</w:t>
            </w:r>
          </w:p>
        </w:tc>
        <w:tc>
          <w:tcPr>
            <w:tcW w:type="dxa" w:w="5040"/>
            <w:shd w:fill="FFFFFF"/>
            <w:vAlign w:val="center"/>
          </w:tcPr>
          <w:p>
            <w:pPr>
              <w:spacing w:after="0"/>
            </w:pPr>
            <w:r/>
            <w:r>
              <w:rPr>
                <w:rFonts w:ascii="Arial" w:hAnsi="Arial"/>
                <w:b w:val="0"/>
                <w:color w:val="1B1B1B"/>
                <w:sz w:val="17"/>
              </w:rPr>
              <w:t>Senior success-classification exploratory model</w:t>
            </w:r>
          </w:p>
        </w:tc>
      </w:tr>
    </w:tbl>
    <w:p>
      <w:pPr>
        <w:spacing w:after="40"/>
      </w:pPr>
    </w:p>
    <w:p>
      <w:pPr>
        <w:spacing w:after="140" w:line="293" w:lineRule="auto"/>
      </w:pPr>
      <w:r>
        <w:rPr>
          <w:rFonts w:ascii="Arial" w:hAnsi="Arial"/>
          <w:color w:val="1B1B1B"/>
          <w:sz w:val="21"/>
        </w:rPr>
        <w:t>The AROHA score uses a transparent weighted formula: 35 percent demand, 25 percent role coverage, 25 percent salary association and 15 percent emerging-skill alignment. Salary signals are described as associations, not causal effects.</w:t>
      </w:r>
    </w:p>
    <w:p>
      <w:pPr>
        <w:pStyle w:val="Heading1"/>
        <w:spacing w:before="360" w:after="140"/>
      </w:pPr>
      <w:r>
        <w:rPr>
          <w:color w:val="151515"/>
        </w:rPr>
        <w:t>Implementation Evidence</w:t>
      </w:r>
    </w:p>
    <w:p>
      <w:pPr>
        <w:pStyle w:val="Heading2"/>
        <w:spacing w:before="200" w:after="140"/>
      </w:pPr>
      <w:r>
        <w:rPr>
          <w:color w:val="151515"/>
        </w:rPr>
        <w:t>Explainable Skill Score</w:t>
      </w:r>
    </w:p>
    <w:p>
      <w:pPr>
        <w:spacing w:after="140" w:line="293" w:lineRule="auto"/>
      </w:pPr>
      <w:r>
        <w:rPr>
          <w:rFonts w:ascii="Arial" w:hAnsi="Arial"/>
          <w:color w:val="1B1B1B"/>
          <w:sz w:val="21"/>
        </w:rPr>
        <w:t>The score service explicitly derives its components, applies the documented weights and returns both the score and the underlying empirical metrics. This makes the product result inspectable during a demo.</w:t>
      </w:r>
    </w:p>
    <w:p>
      <w:r>
        <w:drawing>
          <wp:inline xmlns:a="http://schemas.openxmlformats.org/drawingml/2006/main" xmlns:pic="http://schemas.openxmlformats.org/drawingml/2006/picture">
            <wp:extent cx="6355080" cy="4250842"/>
            <wp:docPr id="3" name="Picture 3"/>
            <wp:cNvGraphicFramePr>
              <a:graphicFrameLocks noChangeAspect="1"/>
            </wp:cNvGraphicFramePr>
            <a:graphic>
              <a:graphicData uri="http://schemas.openxmlformats.org/drawingml/2006/picture">
                <pic:pic>
                  <pic:nvPicPr>
                    <pic:cNvPr id="0" name="aroha-score-code.png"/>
                    <pic:cNvPicPr/>
                  </pic:nvPicPr>
                  <pic:blipFill>
                    <a:blip r:embed="rId11"/>
                    <a:stretch>
                      <a:fillRect/>
                    </a:stretch>
                  </pic:blipFill>
                  <pic:spPr>
                    <a:xfrm>
                      <a:off x="0" y="0"/>
                      <a:ext cx="6355080" cy="4250842"/>
                    </a:xfrm>
                    <a:prstGeom prst="rect"/>
                  </pic:spPr>
                </pic:pic>
              </a:graphicData>
            </a:graphic>
          </wp:inline>
        </w:drawing>
      </w:r>
    </w:p>
    <w:p>
      <w:pPr>
        <w:spacing w:after="200"/>
        <w:jc w:val="center"/>
      </w:pPr>
      <w:r>
        <w:rPr>
          <w:i/>
          <w:color w:val="6F6C66"/>
          <w:sz w:val="17"/>
        </w:rPr>
        <w:t>Figure 3. Production code excerpt for the transparent weighted skill score.</w:t>
      </w:r>
    </w:p>
    <w:p>
      <w:pPr>
        <w:pStyle w:val="Heading2"/>
        <w:spacing w:before="200" w:after="140"/>
      </w:pPr>
      <w:r>
        <w:rPr>
          <w:color w:val="151515"/>
        </w:rPr>
        <w:t>Resume Import and Extraction</w:t>
      </w:r>
    </w:p>
    <w:p>
      <w:pPr>
        <w:spacing w:after="140" w:line="293" w:lineRule="auto"/>
      </w:pPr>
      <w:r>
        <w:rPr>
          <w:rFonts w:ascii="Arial" w:hAnsi="Arial"/>
          <w:color w:val="1B1B1B"/>
          <w:sz w:val="21"/>
        </w:rPr>
        <w:t>The API validates file type and size, reads the document in memory, extracts text with format-specific readers, and routes the text through the existing normalisation pipeline. The endpoint does not persist uploaded resumes.</w:t>
      </w:r>
    </w:p>
    <w:p>
      <w:r>
        <w:drawing>
          <wp:inline xmlns:a="http://schemas.openxmlformats.org/drawingml/2006/main" xmlns:pic="http://schemas.openxmlformats.org/drawingml/2006/picture">
            <wp:extent cx="6355080" cy="4250842"/>
            <wp:docPr id="4" name="Picture 4"/>
            <wp:cNvGraphicFramePr>
              <a:graphicFrameLocks noChangeAspect="1"/>
            </wp:cNvGraphicFramePr>
            <a:graphic>
              <a:graphicData uri="http://schemas.openxmlformats.org/drawingml/2006/picture">
                <pic:pic>
                  <pic:nvPicPr>
                    <pic:cNvPr id="0" name="aroha-resume-code.png"/>
                    <pic:cNvPicPr/>
                  </pic:nvPicPr>
                  <pic:blipFill>
                    <a:blip r:embed="rId12"/>
                    <a:stretch>
                      <a:fillRect/>
                    </a:stretch>
                  </pic:blipFill>
                  <pic:spPr>
                    <a:xfrm>
                      <a:off x="0" y="0"/>
                      <a:ext cx="6355080" cy="4250842"/>
                    </a:xfrm>
                    <a:prstGeom prst="rect"/>
                  </pic:spPr>
                </pic:pic>
              </a:graphicData>
            </a:graphic>
          </wp:inline>
        </w:drawing>
      </w:r>
    </w:p>
    <w:p>
      <w:pPr>
        <w:spacing w:after="200"/>
        <w:jc w:val="center"/>
      </w:pPr>
      <w:r>
        <w:rPr>
          <w:i/>
          <w:color w:val="6F6C66"/>
          <w:sz w:val="17"/>
        </w:rPr>
        <w:t>Figure 4. Production code excerpt for secure in-memory resume skill extraction.</w:t>
      </w:r>
    </w:p>
    <w:p>
      <w:pPr>
        <w:pStyle w:val="Heading1"/>
        <w:spacing w:before="360" w:after="140"/>
      </w:pPr>
      <w:r>
        <w:rPr>
          <w:color w:val="151515"/>
        </w:rPr>
        <w:t>Technical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51515"/>
            <w:vAlign w:val="center"/>
          </w:tcPr>
          <w:p>
            <w:pPr>
              <w:spacing w:after="0"/>
            </w:pPr>
            <w:r/>
            <w:r>
              <w:rPr>
                <w:rFonts w:ascii="Arial" w:hAnsi="Arial"/>
                <w:b/>
                <w:color w:val="FFFFFF"/>
                <w:sz w:val="18"/>
              </w:rPr>
              <w:t>Layer</w:t>
            </w:r>
          </w:p>
        </w:tc>
        <w:tc>
          <w:tcPr>
            <w:tcW w:type="dxa" w:w="2880"/>
            <w:shd w:fill="151515"/>
            <w:vAlign w:val="center"/>
          </w:tcPr>
          <w:p>
            <w:pPr>
              <w:spacing w:after="0"/>
            </w:pPr>
            <w:r/>
            <w:r>
              <w:rPr>
                <w:rFonts w:ascii="Arial" w:hAnsi="Arial"/>
                <w:b/>
                <w:color w:val="FFFFFF"/>
                <w:sz w:val="18"/>
              </w:rPr>
              <w:t>Technology</w:t>
            </w:r>
          </w:p>
        </w:tc>
        <w:tc>
          <w:tcPr>
            <w:tcW w:type="dxa" w:w="5040"/>
            <w:shd w:fill="151515"/>
            <w:vAlign w:val="center"/>
          </w:tcPr>
          <w:p>
            <w:pPr>
              <w:spacing w:after="0"/>
            </w:pPr>
            <w:r/>
            <w:r>
              <w:rPr>
                <w:rFonts w:ascii="Arial" w:hAnsi="Arial"/>
                <w:b/>
                <w:color w:val="FFFFFF"/>
                <w:sz w:val="18"/>
              </w:rPr>
              <w:t>Responsibility</w:t>
            </w:r>
          </w:p>
        </w:tc>
      </w:tr>
      <w:tr>
        <w:tc>
          <w:tcPr>
            <w:tcW w:type="dxa" w:w="1728"/>
            <w:shd w:fill="F7F4ED"/>
            <w:vAlign w:val="center"/>
          </w:tcPr>
          <w:p>
            <w:pPr>
              <w:spacing w:after="0"/>
            </w:pPr>
            <w:r/>
            <w:r>
              <w:rPr>
                <w:rFonts w:ascii="Arial" w:hAnsi="Arial"/>
                <w:b w:val="0"/>
                <w:color w:val="1B1B1B"/>
                <w:sz w:val="17"/>
              </w:rPr>
              <w:t>Frontend</w:t>
            </w:r>
          </w:p>
        </w:tc>
        <w:tc>
          <w:tcPr>
            <w:tcW w:type="dxa" w:w="2880"/>
            <w:shd w:fill="F7F4ED"/>
            <w:vAlign w:val="center"/>
          </w:tcPr>
          <w:p>
            <w:pPr>
              <w:spacing w:after="0"/>
            </w:pPr>
            <w:r/>
            <w:r>
              <w:rPr>
                <w:rFonts w:ascii="Arial" w:hAnsi="Arial"/>
                <w:b w:val="0"/>
                <w:color w:val="1B1B1B"/>
                <w:sz w:val="17"/>
              </w:rPr>
              <w:t>HTML, CSS and JavaScript</w:t>
            </w:r>
          </w:p>
        </w:tc>
        <w:tc>
          <w:tcPr>
            <w:tcW w:type="dxa" w:w="5040"/>
            <w:shd w:fill="F7F4ED"/>
            <w:vAlign w:val="center"/>
          </w:tcPr>
          <w:p>
            <w:pPr>
              <w:spacing w:after="0"/>
            </w:pPr>
            <w:r/>
            <w:r>
              <w:rPr>
                <w:rFonts w:ascii="Arial" w:hAnsi="Arial"/>
                <w:b w:val="0"/>
                <w:color w:val="1B1B1B"/>
                <w:sz w:val="17"/>
              </w:rPr>
              <w:t>Interactive AROHA interface, charts, profile flow and resume upload</w:t>
            </w:r>
          </w:p>
        </w:tc>
      </w:tr>
      <w:tr>
        <w:tc>
          <w:tcPr>
            <w:tcW w:type="dxa" w:w="1728"/>
            <w:shd w:fill="FFFFFF"/>
            <w:vAlign w:val="center"/>
          </w:tcPr>
          <w:p>
            <w:pPr>
              <w:spacing w:after="0"/>
            </w:pPr>
            <w:r/>
            <w:r>
              <w:rPr>
                <w:rFonts w:ascii="Arial" w:hAnsi="Arial"/>
                <w:b w:val="0"/>
                <w:color w:val="1B1B1B"/>
                <w:sz w:val="17"/>
              </w:rPr>
              <w:t>API</w:t>
            </w:r>
          </w:p>
        </w:tc>
        <w:tc>
          <w:tcPr>
            <w:tcW w:type="dxa" w:w="2880"/>
            <w:shd w:fill="FFFFFF"/>
            <w:vAlign w:val="center"/>
          </w:tcPr>
          <w:p>
            <w:pPr>
              <w:spacing w:after="0"/>
            </w:pPr>
            <w:r/>
            <w:r>
              <w:rPr>
                <w:rFonts w:ascii="Arial" w:hAnsi="Arial"/>
                <w:b w:val="0"/>
                <w:color w:val="1B1B1B"/>
                <w:sz w:val="17"/>
              </w:rPr>
              <w:t>FastAPI and Pydantic</w:t>
            </w:r>
          </w:p>
        </w:tc>
        <w:tc>
          <w:tcPr>
            <w:tcW w:type="dxa" w:w="5040"/>
            <w:shd w:fill="FFFFFF"/>
            <w:vAlign w:val="center"/>
          </w:tcPr>
          <w:p>
            <w:pPr>
              <w:spacing w:after="0"/>
            </w:pPr>
            <w:r/>
            <w:r>
              <w:rPr>
                <w:rFonts w:ascii="Arial" w:hAnsi="Arial"/>
                <w:b w:val="0"/>
                <w:color w:val="1B1B1B"/>
                <w:sz w:val="17"/>
              </w:rPr>
              <w:t>Typed endpoints for analytics, extraction and recommendations</w:t>
            </w:r>
          </w:p>
        </w:tc>
      </w:tr>
      <w:tr>
        <w:tc>
          <w:tcPr>
            <w:tcW w:type="dxa" w:w="1728"/>
            <w:shd w:fill="F7F4ED"/>
            <w:vAlign w:val="center"/>
          </w:tcPr>
          <w:p>
            <w:pPr>
              <w:spacing w:after="0"/>
            </w:pPr>
            <w:r/>
            <w:r>
              <w:rPr>
                <w:rFonts w:ascii="Arial" w:hAnsi="Arial"/>
                <w:b w:val="0"/>
                <w:color w:val="1B1B1B"/>
                <w:sz w:val="17"/>
              </w:rPr>
              <w:t>Analytics</w:t>
            </w:r>
          </w:p>
        </w:tc>
        <w:tc>
          <w:tcPr>
            <w:tcW w:type="dxa" w:w="2880"/>
            <w:shd w:fill="F7F4ED"/>
            <w:vAlign w:val="center"/>
          </w:tcPr>
          <w:p>
            <w:pPr>
              <w:spacing w:after="0"/>
            </w:pPr>
            <w:r/>
            <w:r>
              <w:rPr>
                <w:rFonts w:ascii="Arial" w:hAnsi="Arial"/>
                <w:b w:val="0"/>
                <w:color w:val="1B1B1B"/>
                <w:sz w:val="17"/>
              </w:rPr>
              <w:t>Pandas and scikit-learn</w:t>
            </w:r>
          </w:p>
        </w:tc>
        <w:tc>
          <w:tcPr>
            <w:tcW w:type="dxa" w:w="5040"/>
            <w:shd w:fill="F7F4ED"/>
            <w:vAlign w:val="center"/>
          </w:tcPr>
          <w:p>
            <w:pPr>
              <w:spacing w:after="0"/>
            </w:pPr>
            <w:r/>
            <w:r>
              <w:rPr>
                <w:rFonts w:ascii="Arial" w:hAnsi="Arial"/>
                <w:b w:val="0"/>
                <w:color w:val="1B1B1B"/>
                <w:sz w:val="17"/>
              </w:rPr>
              <w:t>Data preparation, market intelligence and predictive models</w:t>
            </w:r>
          </w:p>
        </w:tc>
      </w:tr>
      <w:tr>
        <w:tc>
          <w:tcPr>
            <w:tcW w:type="dxa" w:w="1728"/>
            <w:shd w:fill="FFFFFF"/>
            <w:vAlign w:val="center"/>
          </w:tcPr>
          <w:p>
            <w:pPr>
              <w:spacing w:after="0"/>
            </w:pPr>
            <w:r/>
            <w:r>
              <w:rPr>
                <w:rFonts w:ascii="Arial" w:hAnsi="Arial"/>
                <w:b w:val="0"/>
                <w:color w:val="1B1B1B"/>
                <w:sz w:val="17"/>
              </w:rPr>
              <w:t>Storage</w:t>
            </w:r>
          </w:p>
        </w:tc>
        <w:tc>
          <w:tcPr>
            <w:tcW w:type="dxa" w:w="2880"/>
            <w:shd w:fill="FFFFFF"/>
            <w:vAlign w:val="center"/>
          </w:tcPr>
          <w:p>
            <w:pPr>
              <w:spacing w:after="0"/>
            </w:pPr>
            <w:r/>
            <w:r>
              <w:rPr>
                <w:rFonts w:ascii="Arial" w:hAnsi="Arial"/>
                <w:b w:val="0"/>
                <w:color w:val="1B1B1B"/>
                <w:sz w:val="17"/>
              </w:rPr>
              <w:t>SQLite</w:t>
            </w:r>
          </w:p>
        </w:tc>
        <w:tc>
          <w:tcPr>
            <w:tcW w:type="dxa" w:w="5040"/>
            <w:shd w:fill="FFFFFF"/>
            <w:vAlign w:val="center"/>
          </w:tcPr>
          <w:p>
            <w:pPr>
              <w:spacing w:after="0"/>
            </w:pPr>
            <w:r/>
            <w:r>
              <w:rPr>
                <w:rFonts w:ascii="Arial" w:hAnsi="Arial"/>
                <w:b w:val="0"/>
                <w:color w:val="1B1B1B"/>
                <w:sz w:val="17"/>
              </w:rPr>
              <w:t>Local job-market data access</w:t>
            </w:r>
          </w:p>
        </w:tc>
      </w:tr>
      <w:tr>
        <w:tc>
          <w:tcPr>
            <w:tcW w:type="dxa" w:w="1728"/>
            <w:shd w:fill="F7F4ED"/>
            <w:vAlign w:val="center"/>
          </w:tcPr>
          <w:p>
            <w:pPr>
              <w:spacing w:after="0"/>
            </w:pPr>
            <w:r/>
            <w:r>
              <w:rPr>
                <w:rFonts w:ascii="Arial" w:hAnsi="Arial"/>
                <w:b w:val="0"/>
                <w:color w:val="1B1B1B"/>
                <w:sz w:val="17"/>
              </w:rPr>
              <w:t>Document parsing</w:t>
            </w:r>
          </w:p>
        </w:tc>
        <w:tc>
          <w:tcPr>
            <w:tcW w:type="dxa" w:w="2880"/>
            <w:shd w:fill="F7F4ED"/>
            <w:vAlign w:val="center"/>
          </w:tcPr>
          <w:p>
            <w:pPr>
              <w:spacing w:after="0"/>
            </w:pPr>
            <w:r/>
            <w:r>
              <w:rPr>
                <w:rFonts w:ascii="Arial" w:hAnsi="Arial"/>
                <w:b w:val="0"/>
                <w:color w:val="1B1B1B"/>
                <w:sz w:val="17"/>
              </w:rPr>
              <w:t>pypdf and python-docx</w:t>
            </w:r>
          </w:p>
        </w:tc>
        <w:tc>
          <w:tcPr>
            <w:tcW w:type="dxa" w:w="5040"/>
            <w:shd w:fill="F7F4ED"/>
            <w:vAlign w:val="center"/>
          </w:tcPr>
          <w:p>
            <w:pPr>
              <w:spacing w:after="0"/>
            </w:pPr>
            <w:r/>
            <w:r>
              <w:rPr>
                <w:rFonts w:ascii="Arial" w:hAnsi="Arial"/>
                <w:b w:val="0"/>
                <w:color w:val="1B1B1B"/>
                <w:sz w:val="17"/>
              </w:rPr>
              <w:t>In-memory PDF, DOCX and TXT skill extraction</w:t>
            </w:r>
          </w:p>
        </w:tc>
      </w:tr>
    </w:tbl>
    <w:p>
      <w:pPr>
        <w:spacing w:after="40"/>
      </w:pPr>
    </w:p>
    <w:p>
      <w:pPr>
        <w:pStyle w:val="Heading1"/>
        <w:spacing w:before="360" w:after="140"/>
      </w:pPr>
      <w:r>
        <w:rPr>
          <w:color w:val="151515"/>
        </w:rPr>
        <w:t>Evaluation and Responsible Use</w:t>
      </w:r>
    </w:p>
    <w:p>
      <w:pPr>
        <w:spacing w:after="140" w:line="293" w:lineRule="auto"/>
      </w:pPr>
      <w:r>
        <w:rPr>
          <w:rFonts w:ascii="Arial" w:hAnsi="Arial"/>
          <w:color w:val="1B1B1B"/>
          <w:sz w:val="21"/>
        </w:rPr>
        <w:t>The project includes automated tests for extraction, scoring, analytics, recommendation services and FastAPI endpoints. The documented ML evaluation compares Logistic Regression and Random Forest models, with the Junior Data Scientist model reporting 88.6 percent accuracy and 0.889 F1 for the stated validation split.</w:t>
      </w:r>
    </w:p>
    <w:p>
      <w:pPr>
        <w:pStyle w:val="ListBullet"/>
        <w:spacing w:after="80"/>
      </w:pPr>
      <w:r>
        <w:rPr>
          <w:rFonts w:ascii="Arial" w:hAnsi="Arial"/>
          <w:sz w:val="21"/>
        </w:rPr>
        <w:t>Forecast and frontier signals are shown as indicators, not guarantees.</w:t>
      </w:r>
    </w:p>
    <w:p>
      <w:pPr>
        <w:pStyle w:val="ListBullet"/>
        <w:spacing w:after="80"/>
      </w:pPr>
      <w:r>
        <w:rPr>
          <w:rFonts w:ascii="Arial" w:hAnsi="Arial"/>
          <w:sz w:val="21"/>
        </w:rPr>
        <w:t>Skill and salary relationships are communicated as observational associations.</w:t>
      </w:r>
    </w:p>
    <w:p>
      <w:pPr>
        <w:pStyle w:val="ListBullet"/>
        <w:spacing w:after="80"/>
      </w:pPr>
      <w:r>
        <w:rPr>
          <w:rFonts w:ascii="Arial" w:hAnsi="Arial"/>
          <w:sz w:val="21"/>
        </w:rPr>
        <w:t>Resume files are processed in memory for extraction and are not stored by the endpoint.</w:t>
      </w:r>
    </w:p>
    <w:p>
      <w:pPr>
        <w:pStyle w:val="ListBullet"/>
        <w:spacing w:after="80"/>
      </w:pPr>
      <w:r>
        <w:rPr>
          <w:rFonts w:ascii="Arial" w:hAnsi="Arial"/>
          <w:sz w:val="21"/>
        </w:rPr>
        <w:t>Personality outputs are labelled with ethical limits and are not presented as psychological diagnosis.</w:t>
      </w:r>
    </w:p>
    <w:p>
      <w:pPr>
        <w:pStyle w:val="Heading1"/>
        <w:spacing w:before="360" w:after="140"/>
      </w:pPr>
      <w:r>
        <w:rPr>
          <w:color w:val="151515"/>
        </w:rPr>
        <w:t>Conclusion</w:t>
      </w:r>
    </w:p>
    <w:p>
      <w:pPr>
        <w:spacing w:after="140" w:line="293" w:lineRule="auto"/>
      </w:pPr>
      <w:r>
        <w:rPr>
          <w:rFonts w:ascii="Arial" w:hAnsi="Arial"/>
          <w:color w:val="1B1B1B"/>
          <w:sz w:val="21"/>
        </w:rPr>
        <w:t>AROHA is a complete MVP rather than a static concept: it accepts a user profile, reads a resume, analyses market evidence, identifies role gaps and produces a concrete learning roadmap. Its distinctive strength is the transparent connection between data, model outputs and a user decision.</w:t>
      </w:r>
    </w:p>
    <w:p>
      <w:r>
        <w:br w:type="page"/>
      </w:r>
    </w:p>
    <w:p>
      <w:pPr>
        <w:pStyle w:val="Heading1"/>
        <w:spacing w:before="360" w:after="140"/>
      </w:pPr>
      <w:r>
        <w:rPr>
          <w:color w:val="151515"/>
        </w:rPr>
        <w:t>Feature Catalogue and Screen Evidence</w:t>
      </w:r>
    </w:p>
    <w:p>
      <w:pPr>
        <w:spacing w:after="140" w:line="293" w:lineRule="auto"/>
      </w:pPr>
      <w:r>
        <w:rPr>
          <w:rFonts w:ascii="Arial" w:hAnsi="Arial"/>
          <w:color w:val="1B1B1B"/>
          <w:sz w:val="21"/>
        </w:rPr>
        <w:t>This section documents the complete user-facing MVP. Screens are captured from the running AROHA application at the local product viewport. Each feature is connected to the implementation layer responsible for it.</w:t>
      </w:r>
    </w:p>
    <w:p>
      <w:pPr>
        <w:pStyle w:val="Heading2"/>
        <w:spacing w:before="200" w:after="140"/>
      </w:pPr>
      <w:r>
        <w:rPr>
          <w:color w:val="151515"/>
        </w:rPr>
        <w:t>1. Home</w:t>
      </w:r>
    </w:p>
    <w:p>
      <w:pPr>
        <w:spacing w:after="140" w:line="293" w:lineRule="auto"/>
      </w:pPr>
      <w:r>
        <w:rPr>
          <w:rFonts w:ascii="Arial" w:hAnsi="Arial"/>
          <w:color w:val="1B1B1B"/>
          <w:sz w:val="21"/>
        </w:rPr>
        <w:t>Sets the product context and gives users direct paths to profile analysis or market exploration.</w:t>
      </w:r>
    </w:p>
    <w:p>
      <w:pPr>
        <w:spacing w:after="140" w:line="293" w:lineRule="auto"/>
      </w:pPr>
      <w:r>
        <w:rPr>
          <w:rFonts w:ascii="Arial" w:hAnsi="Arial"/>
          <w:b/>
          <w:color w:val="1B1B1B"/>
          <w:sz w:val="21"/>
        </w:rPr>
        <w:t>Implementation:</w:t>
      </w:r>
      <w:r>
        <w:rPr>
          <w:rFonts w:ascii="Arial" w:hAnsi="Arial"/>
          <w:color w:val="1B1B1B"/>
          <w:sz w:val="21"/>
        </w:rPr>
        <w:t xml:space="preserve"> frontend/templates/index.html and frontend/static/css/style.css</w:t>
      </w:r>
    </w:p>
    <w:p>
      <w:r>
        <w:drawing>
          <wp:inline xmlns:a="http://schemas.openxmlformats.org/drawingml/2006/main" xmlns:pic="http://schemas.openxmlformats.org/drawingml/2006/picture">
            <wp:extent cx="6172200" cy="4286250"/>
            <wp:docPr id="5" name="Picture 5"/>
            <wp:cNvGraphicFramePr>
              <a:graphicFrameLocks noChangeAspect="1"/>
            </wp:cNvGraphicFramePr>
            <a:graphic>
              <a:graphicData uri="http://schemas.openxmlformats.org/drawingml/2006/picture">
                <pic:pic>
                  <pic:nvPicPr>
                    <pic:cNvPr id="0" name="01-home.png"/>
                    <pic:cNvPicPr/>
                  </pic:nvPicPr>
                  <pic:blipFill>
                    <a:blip r:embed="rId13"/>
                    <a:stretch>
                      <a:fillRect/>
                    </a:stretch>
                  </pic:blipFill>
                  <pic:spPr>
                    <a:xfrm>
                      <a:off x="0" y="0"/>
                      <a:ext cx="6172200" cy="4286250"/>
                    </a:xfrm>
                    <a:prstGeom prst="rect"/>
                  </pic:spPr>
                </pic:pic>
              </a:graphicData>
            </a:graphic>
          </wp:inline>
        </w:drawing>
      </w:r>
    </w:p>
    <w:p>
      <w:pPr>
        <w:spacing w:after="200"/>
        <w:jc w:val="center"/>
      </w:pPr>
      <w:r>
        <w:rPr>
          <w:i/>
          <w:color w:val="6F6C66"/>
          <w:sz w:val="17"/>
        </w:rPr>
        <w:t>Figure 5. AROHA Home feature screen.</w:t>
      </w:r>
    </w:p>
    <w:p>
      <w:pPr>
        <w:pStyle w:val="Heading2"/>
        <w:spacing w:before="200" w:after="140"/>
      </w:pPr>
      <w:r>
        <w:rPr>
          <w:color w:val="151515"/>
        </w:rPr>
        <w:t>2. Market Dashboard</w:t>
      </w:r>
    </w:p>
    <w:p>
      <w:pPr>
        <w:spacing w:after="140" w:line="293" w:lineRule="auto"/>
      </w:pPr>
      <w:r>
        <w:rPr>
          <w:rFonts w:ascii="Arial" w:hAnsi="Arial"/>
          <w:color w:val="1B1B1B"/>
          <w:sz w:val="21"/>
        </w:rPr>
        <w:t>Presents current job-market signals, in-demand skills and industry spread using API-backed charts.</w:t>
      </w:r>
    </w:p>
    <w:p>
      <w:pPr>
        <w:spacing w:after="140" w:line="293" w:lineRule="auto"/>
      </w:pPr>
      <w:r>
        <w:rPr>
          <w:rFonts w:ascii="Arial" w:hAnsi="Arial"/>
          <w:b/>
          <w:color w:val="1B1B1B"/>
          <w:sz w:val="21"/>
        </w:rPr>
        <w:t>Implementation:</w:t>
      </w:r>
      <w:r>
        <w:rPr>
          <w:rFonts w:ascii="Arial" w:hAnsi="Arial"/>
          <w:color w:val="1B1B1B"/>
          <w:sz w:val="21"/>
        </w:rPr>
        <w:t xml:space="preserve"> frontend/static/js/app.js and backend/analytics_service.py</w:t>
      </w:r>
    </w:p>
    <w:p>
      <w:r>
        <w:drawing>
          <wp:inline xmlns:a="http://schemas.openxmlformats.org/drawingml/2006/main" xmlns:pic="http://schemas.openxmlformats.org/drawingml/2006/picture">
            <wp:extent cx="6172200" cy="4286250"/>
            <wp:docPr id="6" name="Picture 6"/>
            <wp:cNvGraphicFramePr>
              <a:graphicFrameLocks noChangeAspect="1"/>
            </wp:cNvGraphicFramePr>
            <a:graphic>
              <a:graphicData uri="http://schemas.openxmlformats.org/drawingml/2006/picture">
                <pic:pic>
                  <pic:nvPicPr>
                    <pic:cNvPr id="0" name="02-dashboard.png"/>
                    <pic:cNvPicPr/>
                  </pic:nvPicPr>
                  <pic:blipFill>
                    <a:blip r:embed="rId14"/>
                    <a:stretch>
                      <a:fillRect/>
                    </a:stretch>
                  </pic:blipFill>
                  <pic:spPr>
                    <a:xfrm>
                      <a:off x="0" y="0"/>
                      <a:ext cx="6172200" cy="4286250"/>
                    </a:xfrm>
                    <a:prstGeom prst="rect"/>
                  </pic:spPr>
                </pic:pic>
              </a:graphicData>
            </a:graphic>
          </wp:inline>
        </w:drawing>
      </w:r>
    </w:p>
    <w:p>
      <w:pPr>
        <w:spacing w:after="200"/>
        <w:jc w:val="center"/>
      </w:pPr>
      <w:r>
        <w:rPr>
          <w:i/>
          <w:color w:val="6F6C66"/>
          <w:sz w:val="17"/>
        </w:rPr>
        <w:t>Figure 6. AROHA Market Dashboard feature screen.</w:t>
      </w:r>
    </w:p>
    <w:p>
      <w:pPr>
        <w:pStyle w:val="Heading2"/>
        <w:spacing w:before="200" w:after="140"/>
      </w:pPr>
      <w:r>
        <w:rPr>
          <w:color w:val="151515"/>
        </w:rPr>
        <w:t>3. Skill Search</w:t>
      </w:r>
    </w:p>
    <w:p>
      <w:pPr>
        <w:spacing w:after="140" w:line="293" w:lineRule="auto"/>
      </w:pPr>
      <w:r>
        <w:rPr>
          <w:rFonts w:ascii="Arial" w:hAnsi="Arial"/>
          <w:color w:val="1B1B1B"/>
          <w:sz w:val="21"/>
        </w:rPr>
        <w:t>Lets users inspect demand score, observed job presence, trends, related skills and top industries for a selected technology.</w:t>
      </w:r>
    </w:p>
    <w:p>
      <w:pPr>
        <w:spacing w:after="140" w:line="293" w:lineRule="auto"/>
      </w:pPr>
      <w:r>
        <w:rPr>
          <w:rFonts w:ascii="Arial" w:hAnsi="Arial"/>
          <w:b/>
          <w:color w:val="1B1B1B"/>
          <w:sz w:val="21"/>
        </w:rPr>
        <w:t>Implementation:</w:t>
      </w:r>
      <w:r>
        <w:rPr>
          <w:rFonts w:ascii="Arial" w:hAnsi="Arial"/>
          <w:color w:val="1B1B1B"/>
          <w:sz w:val="21"/>
        </w:rPr>
        <w:t xml:space="preserve"> frontend/static/js/app.js and backend/analytics_service.py</w:t>
      </w:r>
    </w:p>
    <w:p>
      <w:r>
        <w:drawing>
          <wp:inline xmlns:a="http://schemas.openxmlformats.org/drawingml/2006/main" xmlns:pic="http://schemas.openxmlformats.org/drawingml/2006/picture">
            <wp:extent cx="6172200" cy="4286250"/>
            <wp:docPr id="7" name="Picture 7"/>
            <wp:cNvGraphicFramePr>
              <a:graphicFrameLocks noChangeAspect="1"/>
            </wp:cNvGraphicFramePr>
            <a:graphic>
              <a:graphicData uri="http://schemas.openxmlformats.org/drawingml/2006/picture">
                <pic:pic>
                  <pic:nvPicPr>
                    <pic:cNvPr id="0" name="03-skill-search.png"/>
                    <pic:cNvPicPr/>
                  </pic:nvPicPr>
                  <pic:blipFill>
                    <a:blip r:embed="rId15"/>
                    <a:stretch>
                      <a:fillRect/>
                    </a:stretch>
                  </pic:blipFill>
                  <pic:spPr>
                    <a:xfrm>
                      <a:off x="0" y="0"/>
                      <a:ext cx="6172200" cy="4286250"/>
                    </a:xfrm>
                    <a:prstGeom prst="rect"/>
                  </pic:spPr>
                </pic:pic>
              </a:graphicData>
            </a:graphic>
          </wp:inline>
        </w:drawing>
      </w:r>
    </w:p>
    <w:p>
      <w:pPr>
        <w:spacing w:after="200"/>
        <w:jc w:val="center"/>
      </w:pPr>
      <w:r>
        <w:rPr>
          <w:i/>
          <w:color w:val="6F6C66"/>
          <w:sz w:val="17"/>
        </w:rPr>
        <w:t>Figure 7. AROHA Skill Search feature screen.</w:t>
      </w:r>
    </w:p>
    <w:p>
      <w:pPr>
        <w:pStyle w:val="Heading2"/>
        <w:spacing w:before="200" w:after="140"/>
      </w:pPr>
      <w:r>
        <w:rPr>
          <w:color w:val="151515"/>
        </w:rPr>
        <w:t>4. Career Explorer</w:t>
      </w:r>
    </w:p>
    <w:p>
      <w:pPr>
        <w:spacing w:after="140" w:line="293" w:lineRule="auto"/>
      </w:pPr>
      <w:r>
        <w:rPr>
          <w:rFonts w:ascii="Arial" w:hAnsi="Arial"/>
          <w:color w:val="1B1B1B"/>
          <w:sz w:val="21"/>
        </w:rPr>
        <w:t>Compares job roles through salary, skills, locations and role-level evidence.</w:t>
      </w:r>
    </w:p>
    <w:p>
      <w:pPr>
        <w:spacing w:after="140" w:line="293" w:lineRule="auto"/>
      </w:pPr>
      <w:r>
        <w:rPr>
          <w:rFonts w:ascii="Arial" w:hAnsi="Arial"/>
          <w:b/>
          <w:color w:val="1B1B1B"/>
          <w:sz w:val="21"/>
        </w:rPr>
        <w:t>Implementation:</w:t>
      </w:r>
      <w:r>
        <w:rPr>
          <w:rFonts w:ascii="Arial" w:hAnsi="Arial"/>
          <w:color w:val="1B1B1B"/>
          <w:sz w:val="21"/>
        </w:rPr>
        <w:t xml:space="preserve"> frontend/static/js/app.js and backend/analytics_service.py</w:t>
      </w:r>
    </w:p>
    <w:p>
      <w:r>
        <w:drawing>
          <wp:inline xmlns:a="http://schemas.openxmlformats.org/drawingml/2006/main" xmlns:pic="http://schemas.openxmlformats.org/drawingml/2006/picture">
            <wp:extent cx="6172200" cy="4286250"/>
            <wp:docPr id="8" name="Picture 8"/>
            <wp:cNvGraphicFramePr>
              <a:graphicFrameLocks noChangeAspect="1"/>
            </wp:cNvGraphicFramePr>
            <a:graphic>
              <a:graphicData uri="http://schemas.openxmlformats.org/drawingml/2006/picture">
                <pic:pic>
                  <pic:nvPicPr>
                    <pic:cNvPr id="0" name="04-career-explorer.png"/>
                    <pic:cNvPicPr/>
                  </pic:nvPicPr>
                  <pic:blipFill>
                    <a:blip r:embed="rId16"/>
                    <a:stretch>
                      <a:fillRect/>
                    </a:stretch>
                  </pic:blipFill>
                  <pic:spPr>
                    <a:xfrm>
                      <a:off x="0" y="0"/>
                      <a:ext cx="6172200" cy="4286250"/>
                    </a:xfrm>
                    <a:prstGeom prst="rect"/>
                  </pic:spPr>
                </pic:pic>
              </a:graphicData>
            </a:graphic>
          </wp:inline>
        </w:drawing>
      </w:r>
    </w:p>
    <w:p>
      <w:pPr>
        <w:spacing w:after="200"/>
        <w:jc w:val="center"/>
      </w:pPr>
      <w:r>
        <w:rPr>
          <w:i/>
          <w:color w:val="6F6C66"/>
          <w:sz w:val="17"/>
        </w:rPr>
        <w:t>Figure 8. AROHA Career Explorer feature screen.</w:t>
      </w:r>
    </w:p>
    <w:p>
      <w:pPr>
        <w:pStyle w:val="Heading2"/>
        <w:spacing w:before="200" w:after="140"/>
      </w:pPr>
      <w:r>
        <w:rPr>
          <w:color w:val="151515"/>
        </w:rPr>
        <w:t>5. Emerging Skills</w:t>
      </w:r>
    </w:p>
    <w:p>
      <w:pPr>
        <w:spacing w:after="140" w:line="293" w:lineRule="auto"/>
      </w:pPr>
      <w:r>
        <w:rPr>
          <w:rFonts w:ascii="Arial" w:hAnsi="Arial"/>
          <w:color w:val="1B1B1B"/>
          <w:sz w:val="21"/>
        </w:rPr>
        <w:t>Shows frontier capabilities with adoption labels and explicit forecast caveats.</w:t>
      </w:r>
    </w:p>
    <w:p>
      <w:pPr>
        <w:spacing w:after="140" w:line="293" w:lineRule="auto"/>
      </w:pPr>
      <w:r>
        <w:rPr>
          <w:rFonts w:ascii="Arial" w:hAnsi="Arial"/>
          <w:b/>
          <w:color w:val="1B1B1B"/>
          <w:sz w:val="21"/>
        </w:rPr>
        <w:t>Implementation:</w:t>
      </w:r>
      <w:r>
        <w:rPr>
          <w:rFonts w:ascii="Arial" w:hAnsi="Arial"/>
          <w:color w:val="1B1B1B"/>
          <w:sz w:val="21"/>
        </w:rPr>
        <w:t xml:space="preserve"> backend/analytics_service.py</w:t>
      </w:r>
    </w:p>
    <w:p>
      <w:r>
        <w:drawing>
          <wp:inline xmlns:a="http://schemas.openxmlformats.org/drawingml/2006/main" xmlns:pic="http://schemas.openxmlformats.org/drawingml/2006/picture">
            <wp:extent cx="6172200" cy="4286250"/>
            <wp:docPr id="9" name="Picture 9"/>
            <wp:cNvGraphicFramePr>
              <a:graphicFrameLocks noChangeAspect="1"/>
            </wp:cNvGraphicFramePr>
            <a:graphic>
              <a:graphicData uri="http://schemas.openxmlformats.org/drawingml/2006/picture">
                <pic:pic>
                  <pic:nvPicPr>
                    <pic:cNvPr id="0" name="05-emerging-skills.png"/>
                    <pic:cNvPicPr/>
                  </pic:nvPicPr>
                  <pic:blipFill>
                    <a:blip r:embed="rId17"/>
                    <a:stretch>
                      <a:fillRect/>
                    </a:stretch>
                  </pic:blipFill>
                  <pic:spPr>
                    <a:xfrm>
                      <a:off x="0" y="0"/>
                      <a:ext cx="6172200" cy="4286250"/>
                    </a:xfrm>
                    <a:prstGeom prst="rect"/>
                  </pic:spPr>
                </pic:pic>
              </a:graphicData>
            </a:graphic>
          </wp:inline>
        </w:drawing>
      </w:r>
    </w:p>
    <w:p>
      <w:pPr>
        <w:spacing w:after="200"/>
        <w:jc w:val="center"/>
      </w:pPr>
      <w:r>
        <w:rPr>
          <w:i/>
          <w:color w:val="6F6C66"/>
          <w:sz w:val="17"/>
        </w:rPr>
        <w:t>Figure 9. AROHA Emerging Skills feature screen.</w:t>
      </w:r>
    </w:p>
    <w:p>
      <w:pPr>
        <w:pStyle w:val="Heading2"/>
        <w:spacing w:before="200" w:after="140"/>
      </w:pPr>
      <w:r>
        <w:rPr>
          <w:color w:val="151515"/>
        </w:rPr>
        <w:t>6. Skill Gap and Resume Import</w:t>
      </w:r>
    </w:p>
    <w:p>
      <w:pPr>
        <w:spacing w:after="140" w:line="293" w:lineRule="auto"/>
      </w:pPr>
      <w:r>
        <w:rPr>
          <w:rFonts w:ascii="Arial" w:hAnsi="Arial"/>
          <w:color w:val="1B1B1B"/>
          <w:sz w:val="21"/>
        </w:rPr>
        <w:t>Accepts a candidate profile or resume, identifies skills, calculates alignment and returns a structured roadmap.</w:t>
      </w:r>
    </w:p>
    <w:p>
      <w:pPr>
        <w:spacing w:after="140" w:line="293" w:lineRule="auto"/>
      </w:pPr>
      <w:r>
        <w:rPr>
          <w:rFonts w:ascii="Arial" w:hAnsi="Arial"/>
          <w:b/>
          <w:color w:val="1B1B1B"/>
          <w:sz w:val="21"/>
        </w:rPr>
        <w:t>Implementation:</w:t>
      </w:r>
      <w:r>
        <w:rPr>
          <w:rFonts w:ascii="Arial" w:hAnsi="Arial"/>
          <w:color w:val="1B1B1B"/>
          <w:sz w:val="21"/>
        </w:rPr>
        <w:t xml:space="preserve"> backend/app.py, services/recommender_service.py and frontend/static/js/app.js</w:t>
      </w:r>
    </w:p>
    <w:p>
      <w:r>
        <w:drawing>
          <wp:inline xmlns:a="http://schemas.openxmlformats.org/drawingml/2006/main" xmlns:pic="http://schemas.openxmlformats.org/drawingml/2006/picture">
            <wp:extent cx="6172200" cy="4286250"/>
            <wp:docPr id="10" name="Picture 10"/>
            <wp:cNvGraphicFramePr>
              <a:graphicFrameLocks noChangeAspect="1"/>
            </wp:cNvGraphicFramePr>
            <a:graphic>
              <a:graphicData uri="http://schemas.openxmlformats.org/drawingml/2006/picture">
                <pic:pic>
                  <pic:nvPicPr>
                    <pic:cNvPr id="0" name="06-skill-gap-resume.png"/>
                    <pic:cNvPicPr/>
                  </pic:nvPicPr>
                  <pic:blipFill>
                    <a:blip r:embed="rId18"/>
                    <a:stretch>
                      <a:fillRect/>
                    </a:stretch>
                  </pic:blipFill>
                  <pic:spPr>
                    <a:xfrm>
                      <a:off x="0" y="0"/>
                      <a:ext cx="6172200" cy="4286250"/>
                    </a:xfrm>
                    <a:prstGeom prst="rect"/>
                  </pic:spPr>
                </pic:pic>
              </a:graphicData>
            </a:graphic>
          </wp:inline>
        </w:drawing>
      </w:r>
    </w:p>
    <w:p>
      <w:pPr>
        <w:spacing w:after="200"/>
        <w:jc w:val="center"/>
      </w:pPr>
      <w:r>
        <w:rPr>
          <w:i/>
          <w:color w:val="6F6C66"/>
          <w:sz w:val="17"/>
        </w:rPr>
        <w:t>Figure 10. AROHA Skill Gap and Resume Import feature screen.</w:t>
      </w:r>
    </w:p>
    <w:p>
      <w:pPr>
        <w:pStyle w:val="Heading2"/>
        <w:spacing w:before="200" w:after="140"/>
      </w:pPr>
      <w:r>
        <w:rPr>
          <w:color w:val="151515"/>
        </w:rPr>
        <w:t>7. NLP Job Analyzer</w:t>
      </w:r>
    </w:p>
    <w:p>
      <w:pPr>
        <w:spacing w:after="140" w:line="293" w:lineRule="auto"/>
      </w:pPr>
      <w:r>
        <w:rPr>
          <w:rFonts w:ascii="Arial" w:hAnsi="Arial"/>
          <w:color w:val="1B1B1B"/>
          <w:sz w:val="21"/>
        </w:rPr>
        <w:t>Extracts and normalises skills from a pasted job description, then suggests matching roles.</w:t>
      </w:r>
    </w:p>
    <w:p>
      <w:pPr>
        <w:spacing w:after="140" w:line="293" w:lineRule="auto"/>
      </w:pPr>
      <w:r>
        <w:rPr>
          <w:rFonts w:ascii="Arial" w:hAnsi="Arial"/>
          <w:b/>
          <w:color w:val="1B1B1B"/>
          <w:sz w:val="21"/>
        </w:rPr>
        <w:t>Implementation:</w:t>
      </w:r>
      <w:r>
        <w:rPr>
          <w:rFonts w:ascii="Arial" w:hAnsi="Arial"/>
          <w:color w:val="1B1B1B"/>
          <w:sz w:val="21"/>
        </w:rPr>
        <w:t xml:space="preserve"> services/skill_extractor.py and backend/app.py</w:t>
      </w:r>
    </w:p>
    <w:p>
      <w:r>
        <w:drawing>
          <wp:inline xmlns:a="http://schemas.openxmlformats.org/drawingml/2006/main" xmlns:pic="http://schemas.openxmlformats.org/drawingml/2006/picture">
            <wp:extent cx="6172200" cy="4286250"/>
            <wp:docPr id="11" name="Picture 11"/>
            <wp:cNvGraphicFramePr>
              <a:graphicFrameLocks noChangeAspect="1"/>
            </wp:cNvGraphicFramePr>
            <a:graphic>
              <a:graphicData uri="http://schemas.openxmlformats.org/drawingml/2006/picture">
                <pic:pic>
                  <pic:nvPicPr>
                    <pic:cNvPr id="0" name="07-nlp-analyzer.png"/>
                    <pic:cNvPicPr/>
                  </pic:nvPicPr>
                  <pic:blipFill>
                    <a:blip r:embed="rId19"/>
                    <a:stretch>
                      <a:fillRect/>
                    </a:stretch>
                  </pic:blipFill>
                  <pic:spPr>
                    <a:xfrm>
                      <a:off x="0" y="0"/>
                      <a:ext cx="6172200" cy="4286250"/>
                    </a:xfrm>
                    <a:prstGeom prst="rect"/>
                  </pic:spPr>
                </pic:pic>
              </a:graphicData>
            </a:graphic>
          </wp:inline>
        </w:drawing>
      </w:r>
    </w:p>
    <w:p>
      <w:pPr>
        <w:spacing w:after="200"/>
        <w:jc w:val="center"/>
      </w:pPr>
      <w:r>
        <w:rPr>
          <w:i/>
          <w:color w:val="6F6C66"/>
          <w:sz w:val="17"/>
        </w:rPr>
        <w:t>Figure 11. AROHA NLP Job Analyzer feature screen.</w:t>
      </w:r>
    </w:p>
    <w:p>
      <w:pPr>
        <w:pStyle w:val="Heading2"/>
        <w:spacing w:before="200" w:after="140"/>
      </w:pPr>
      <w:r>
        <w:rPr>
          <w:color w:val="151515"/>
        </w:rPr>
        <w:t>8. About and Methodology</w:t>
      </w:r>
    </w:p>
    <w:p>
      <w:pPr>
        <w:spacing w:after="140" w:line="293" w:lineRule="auto"/>
      </w:pPr>
      <w:r>
        <w:rPr>
          <w:rFonts w:ascii="Arial" w:hAnsi="Arial"/>
          <w:color w:val="1B1B1B"/>
          <w:sz w:val="21"/>
        </w:rPr>
        <w:t>Explains source data, analytical scope and the project methodology for judges and stakeholders.</w:t>
      </w:r>
    </w:p>
    <w:p>
      <w:pPr>
        <w:spacing w:after="140" w:line="293" w:lineRule="auto"/>
      </w:pPr>
      <w:r>
        <w:rPr>
          <w:rFonts w:ascii="Arial" w:hAnsi="Arial"/>
          <w:b/>
          <w:color w:val="1B1B1B"/>
          <w:sz w:val="21"/>
        </w:rPr>
        <w:t>Implementation:</w:t>
      </w:r>
      <w:r>
        <w:rPr>
          <w:rFonts w:ascii="Arial" w:hAnsi="Arial"/>
          <w:color w:val="1B1B1B"/>
          <w:sz w:val="21"/>
        </w:rPr>
        <w:t xml:space="preserve"> frontend/templates/index.html and services/data_service.py</w:t>
      </w:r>
    </w:p>
    <w:p>
      <w:r>
        <w:drawing>
          <wp:inline xmlns:a="http://schemas.openxmlformats.org/drawingml/2006/main" xmlns:pic="http://schemas.openxmlformats.org/drawingml/2006/picture">
            <wp:extent cx="6172200" cy="4286250"/>
            <wp:docPr id="12" name="Picture 12"/>
            <wp:cNvGraphicFramePr>
              <a:graphicFrameLocks noChangeAspect="1"/>
            </wp:cNvGraphicFramePr>
            <a:graphic>
              <a:graphicData uri="http://schemas.openxmlformats.org/drawingml/2006/picture">
                <pic:pic>
                  <pic:nvPicPr>
                    <pic:cNvPr id="0" name="08-methodology.png"/>
                    <pic:cNvPicPr/>
                  </pic:nvPicPr>
                  <pic:blipFill>
                    <a:blip r:embed="rId20"/>
                    <a:stretch>
                      <a:fillRect/>
                    </a:stretch>
                  </pic:blipFill>
                  <pic:spPr>
                    <a:xfrm>
                      <a:off x="0" y="0"/>
                      <a:ext cx="6172200" cy="4286250"/>
                    </a:xfrm>
                    <a:prstGeom prst="rect"/>
                  </pic:spPr>
                </pic:pic>
              </a:graphicData>
            </a:graphic>
          </wp:inline>
        </w:drawing>
      </w:r>
    </w:p>
    <w:p>
      <w:pPr>
        <w:spacing w:after="200"/>
        <w:jc w:val="center"/>
      </w:pPr>
      <w:r>
        <w:rPr>
          <w:i/>
          <w:color w:val="6F6C66"/>
          <w:sz w:val="17"/>
        </w:rPr>
        <w:t>Figure 12. AROHA About and Methodology feature screen.</w:t>
      </w:r>
    </w:p>
    <w:p>
      <w:r>
        <w:br w:type="page"/>
      </w:r>
    </w:p>
    <w:p>
      <w:pPr>
        <w:pStyle w:val="Heading1"/>
        <w:spacing w:before="360" w:after="140"/>
      </w:pPr>
      <w:r>
        <w:rPr>
          <w:color w:val="151515"/>
        </w:rPr>
        <w:t>Feature to Code Traceability</w:t>
      </w:r>
    </w:p>
    <w:p>
      <w:pPr>
        <w:spacing w:after="140" w:line="293" w:lineRule="auto"/>
      </w:pPr>
      <w:r>
        <w:rPr>
          <w:rFonts w:ascii="Arial" w:hAnsi="Arial"/>
          <w:color w:val="1B1B1B"/>
          <w:sz w:val="21"/>
        </w:rPr>
        <w:t>The following map makes it straightforward for judges to connect the visible product capabilities with the relevant source code.</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151515"/>
            <w:vAlign w:val="center"/>
          </w:tcPr>
          <w:p>
            <w:pPr>
              <w:spacing w:after="0"/>
            </w:pPr>
            <w:r/>
            <w:r>
              <w:rPr>
                <w:rFonts w:ascii="Arial" w:hAnsi="Arial"/>
                <w:b/>
                <w:color w:val="FFFFFF"/>
                <w:sz w:val="18"/>
              </w:rPr>
              <w:t>Feature</w:t>
            </w:r>
          </w:p>
        </w:tc>
        <w:tc>
          <w:tcPr>
            <w:tcW w:type="dxa" w:w="4104"/>
            <w:shd w:fill="151515"/>
            <w:vAlign w:val="center"/>
          </w:tcPr>
          <w:p>
            <w:pPr>
              <w:spacing w:after="0"/>
            </w:pPr>
            <w:r/>
            <w:r>
              <w:rPr>
                <w:rFonts w:ascii="Arial" w:hAnsi="Arial"/>
                <w:b/>
                <w:color w:val="FFFFFF"/>
                <w:sz w:val="18"/>
              </w:rPr>
              <w:t>Primary source files</w:t>
            </w:r>
          </w:p>
        </w:tc>
        <w:tc>
          <w:tcPr>
            <w:tcW w:type="dxa" w:w="3456"/>
            <w:shd w:fill="151515"/>
            <w:vAlign w:val="center"/>
          </w:tcPr>
          <w:p>
            <w:pPr>
              <w:spacing w:after="0"/>
            </w:pPr>
            <w:r/>
            <w:r>
              <w:rPr>
                <w:rFonts w:ascii="Arial" w:hAnsi="Arial"/>
                <w:b/>
                <w:color w:val="FFFFFF"/>
                <w:sz w:val="18"/>
              </w:rPr>
              <w:t>Key implementation</w:t>
            </w:r>
          </w:p>
        </w:tc>
      </w:tr>
      <w:tr>
        <w:tc>
          <w:tcPr>
            <w:tcW w:type="dxa" w:w="1800"/>
            <w:shd w:fill="F7F4ED"/>
            <w:vAlign w:val="center"/>
          </w:tcPr>
          <w:p>
            <w:pPr>
              <w:spacing w:after="0"/>
            </w:pPr>
            <w:r/>
            <w:r>
              <w:rPr>
                <w:rFonts w:ascii="Arial" w:hAnsi="Arial"/>
                <w:b w:val="0"/>
                <w:color w:val="1B1B1B"/>
                <w:sz w:val="17"/>
              </w:rPr>
              <w:t>Navigation and views</w:t>
            </w:r>
          </w:p>
        </w:tc>
        <w:tc>
          <w:tcPr>
            <w:tcW w:type="dxa" w:w="4104"/>
            <w:shd w:fill="F7F4ED"/>
            <w:vAlign w:val="center"/>
          </w:tcPr>
          <w:p>
            <w:pPr>
              <w:spacing w:after="0"/>
            </w:pPr>
            <w:r/>
            <w:r>
              <w:rPr>
                <w:rFonts w:ascii="Arial" w:hAnsi="Arial"/>
                <w:b w:val="0"/>
                <w:color w:val="1B1B1B"/>
                <w:sz w:val="17"/>
              </w:rPr>
              <w:t>frontend/templates/index.html; frontend/static/js/app.js</w:t>
            </w:r>
          </w:p>
        </w:tc>
        <w:tc>
          <w:tcPr>
            <w:tcW w:type="dxa" w:w="3456"/>
            <w:shd w:fill="F7F4ED"/>
            <w:vAlign w:val="center"/>
          </w:tcPr>
          <w:p>
            <w:pPr>
              <w:spacing w:after="0"/>
            </w:pPr>
            <w:r/>
            <w:r>
              <w:rPr>
                <w:rFonts w:ascii="Arial" w:hAnsi="Arial"/>
                <w:b w:val="0"/>
                <w:color w:val="1B1B1B"/>
                <w:sz w:val="17"/>
              </w:rPr>
              <w:t>switchView controls the single-page application views</w:t>
            </w:r>
          </w:p>
        </w:tc>
      </w:tr>
      <w:tr>
        <w:tc>
          <w:tcPr>
            <w:tcW w:type="dxa" w:w="1800"/>
            <w:shd w:fill="FFFFFF"/>
            <w:vAlign w:val="center"/>
          </w:tcPr>
          <w:p>
            <w:pPr>
              <w:spacing w:after="0"/>
            </w:pPr>
            <w:r/>
            <w:r>
              <w:rPr>
                <w:rFonts w:ascii="Arial" w:hAnsi="Arial"/>
                <w:b w:val="0"/>
                <w:color w:val="1B1B1B"/>
                <w:sz w:val="17"/>
              </w:rPr>
              <w:t>Dashboard and charts</w:t>
            </w:r>
          </w:p>
        </w:tc>
        <w:tc>
          <w:tcPr>
            <w:tcW w:type="dxa" w:w="4104"/>
            <w:shd w:fill="FFFFFF"/>
            <w:vAlign w:val="center"/>
          </w:tcPr>
          <w:p>
            <w:pPr>
              <w:spacing w:after="0"/>
            </w:pPr>
            <w:r/>
            <w:r>
              <w:rPr>
                <w:rFonts w:ascii="Arial" w:hAnsi="Arial"/>
                <w:b w:val="0"/>
                <w:color w:val="1B1B1B"/>
                <w:sz w:val="17"/>
              </w:rPr>
              <w:t>frontend/static/js/app.js; frontend/static/js/charts.js; backend/analytics_service.py</w:t>
            </w:r>
          </w:p>
        </w:tc>
        <w:tc>
          <w:tcPr>
            <w:tcW w:type="dxa" w:w="3456"/>
            <w:shd w:fill="FFFFFF"/>
            <w:vAlign w:val="center"/>
          </w:tcPr>
          <w:p>
            <w:pPr>
              <w:spacing w:after="0"/>
            </w:pPr>
            <w:r/>
            <w:r>
              <w:rPr>
                <w:rFonts w:ascii="Arial" w:hAnsi="Arial"/>
                <w:b w:val="0"/>
                <w:color w:val="1B1B1B"/>
                <w:sz w:val="17"/>
              </w:rPr>
              <w:t>Fetches API summaries and renders interactive charts</w:t>
            </w:r>
          </w:p>
        </w:tc>
      </w:tr>
      <w:tr>
        <w:tc>
          <w:tcPr>
            <w:tcW w:type="dxa" w:w="1800"/>
            <w:shd w:fill="F7F4ED"/>
            <w:vAlign w:val="center"/>
          </w:tcPr>
          <w:p>
            <w:pPr>
              <w:spacing w:after="0"/>
            </w:pPr>
            <w:r/>
            <w:r>
              <w:rPr>
                <w:rFonts w:ascii="Arial" w:hAnsi="Arial"/>
                <w:b w:val="0"/>
                <w:color w:val="1B1B1B"/>
                <w:sz w:val="17"/>
              </w:rPr>
              <w:t>Skill intelligence</w:t>
            </w:r>
          </w:p>
        </w:tc>
        <w:tc>
          <w:tcPr>
            <w:tcW w:type="dxa" w:w="4104"/>
            <w:shd w:fill="F7F4ED"/>
            <w:vAlign w:val="center"/>
          </w:tcPr>
          <w:p>
            <w:pPr>
              <w:spacing w:after="0"/>
            </w:pPr>
            <w:r/>
            <w:r>
              <w:rPr>
                <w:rFonts w:ascii="Arial" w:hAnsi="Arial"/>
                <w:b w:val="0"/>
                <w:color w:val="1B1B1B"/>
                <w:sz w:val="17"/>
              </w:rPr>
              <w:t>services/scoring.py; backend/analytics_service.py</w:t>
            </w:r>
          </w:p>
        </w:tc>
        <w:tc>
          <w:tcPr>
            <w:tcW w:type="dxa" w:w="3456"/>
            <w:shd w:fill="F7F4ED"/>
            <w:vAlign w:val="center"/>
          </w:tcPr>
          <w:p>
            <w:pPr>
              <w:spacing w:after="0"/>
            </w:pPr>
            <w:r/>
            <w:r>
              <w:rPr>
                <w:rFonts w:ascii="Arial" w:hAnsi="Arial"/>
                <w:b w:val="0"/>
                <w:color w:val="1B1B1B"/>
                <w:sz w:val="17"/>
              </w:rPr>
              <w:t>Computes explainable score and market metrics</w:t>
            </w:r>
          </w:p>
        </w:tc>
      </w:tr>
      <w:tr>
        <w:tc>
          <w:tcPr>
            <w:tcW w:type="dxa" w:w="1800"/>
            <w:shd w:fill="FFFFFF"/>
            <w:vAlign w:val="center"/>
          </w:tcPr>
          <w:p>
            <w:pPr>
              <w:spacing w:after="0"/>
            </w:pPr>
            <w:r/>
            <w:r>
              <w:rPr>
                <w:rFonts w:ascii="Arial" w:hAnsi="Arial"/>
                <w:b w:val="0"/>
                <w:color w:val="1B1B1B"/>
                <w:sz w:val="17"/>
              </w:rPr>
              <w:t>Role analysis</w:t>
            </w:r>
          </w:p>
        </w:tc>
        <w:tc>
          <w:tcPr>
            <w:tcW w:type="dxa" w:w="4104"/>
            <w:shd w:fill="FFFFFF"/>
            <w:vAlign w:val="center"/>
          </w:tcPr>
          <w:p>
            <w:pPr>
              <w:spacing w:after="0"/>
            </w:pPr>
            <w:r/>
            <w:r>
              <w:rPr>
                <w:rFonts w:ascii="Arial" w:hAnsi="Arial"/>
                <w:b w:val="0"/>
                <w:color w:val="1B1B1B"/>
                <w:sz w:val="17"/>
              </w:rPr>
              <w:t>backend/analytics_service.py; utils/constants.py</w:t>
            </w:r>
          </w:p>
        </w:tc>
        <w:tc>
          <w:tcPr>
            <w:tcW w:type="dxa" w:w="3456"/>
            <w:shd w:fill="FFFFFF"/>
            <w:vAlign w:val="center"/>
          </w:tcPr>
          <w:p>
            <w:pPr>
              <w:spacing w:after="0"/>
            </w:pPr>
            <w:r/>
            <w:r>
              <w:rPr>
                <w:rFonts w:ascii="Arial" w:hAnsi="Arial"/>
                <w:b w:val="0"/>
                <w:color w:val="1B1B1B"/>
                <w:sz w:val="17"/>
              </w:rPr>
              <w:t>Returns role requirements, salary and skill evidence</w:t>
            </w:r>
          </w:p>
        </w:tc>
      </w:tr>
      <w:tr>
        <w:tc>
          <w:tcPr>
            <w:tcW w:type="dxa" w:w="1800"/>
            <w:shd w:fill="F7F4ED"/>
            <w:vAlign w:val="center"/>
          </w:tcPr>
          <w:p>
            <w:pPr>
              <w:spacing w:after="0"/>
            </w:pPr>
            <w:r/>
            <w:r>
              <w:rPr>
                <w:rFonts w:ascii="Arial" w:hAnsi="Arial"/>
                <w:b w:val="0"/>
                <w:color w:val="1B1B1B"/>
                <w:sz w:val="17"/>
              </w:rPr>
              <w:t>Resume upload</w:t>
            </w:r>
          </w:p>
        </w:tc>
        <w:tc>
          <w:tcPr>
            <w:tcW w:type="dxa" w:w="4104"/>
            <w:shd w:fill="F7F4ED"/>
            <w:vAlign w:val="center"/>
          </w:tcPr>
          <w:p>
            <w:pPr>
              <w:spacing w:after="0"/>
            </w:pPr>
            <w:r/>
            <w:r>
              <w:rPr>
                <w:rFonts w:ascii="Arial" w:hAnsi="Arial"/>
                <w:b w:val="0"/>
                <w:color w:val="1B1B1B"/>
                <w:sz w:val="17"/>
              </w:rPr>
              <w:t>backend/app.py; frontend/static/js/app.js</w:t>
            </w:r>
          </w:p>
        </w:tc>
        <w:tc>
          <w:tcPr>
            <w:tcW w:type="dxa" w:w="3456"/>
            <w:shd w:fill="F7F4ED"/>
            <w:vAlign w:val="center"/>
          </w:tcPr>
          <w:p>
            <w:pPr>
              <w:spacing w:after="0"/>
            </w:pPr>
            <w:r/>
            <w:r>
              <w:rPr>
                <w:rFonts w:ascii="Arial" w:hAnsi="Arial"/>
                <w:b w:val="0"/>
                <w:color w:val="1B1B1B"/>
                <w:sz w:val="17"/>
              </w:rPr>
              <w:t>Validates document, extracts text in memory and maps skills</w:t>
            </w:r>
          </w:p>
        </w:tc>
      </w:tr>
      <w:tr>
        <w:tc>
          <w:tcPr>
            <w:tcW w:type="dxa" w:w="1800"/>
            <w:shd w:fill="FFFFFF"/>
            <w:vAlign w:val="center"/>
          </w:tcPr>
          <w:p>
            <w:pPr>
              <w:spacing w:after="0"/>
            </w:pPr>
            <w:r/>
            <w:r>
              <w:rPr>
                <w:rFonts w:ascii="Arial" w:hAnsi="Arial"/>
                <w:b w:val="0"/>
                <w:color w:val="1B1B1B"/>
                <w:sz w:val="17"/>
              </w:rPr>
              <w:t>Recommendations</w:t>
            </w:r>
          </w:p>
        </w:tc>
        <w:tc>
          <w:tcPr>
            <w:tcW w:type="dxa" w:w="4104"/>
            <w:shd w:fill="FFFFFF"/>
            <w:vAlign w:val="center"/>
          </w:tcPr>
          <w:p>
            <w:pPr>
              <w:spacing w:after="0"/>
            </w:pPr>
            <w:r/>
            <w:r>
              <w:rPr>
                <w:rFonts w:ascii="Arial" w:hAnsi="Arial"/>
                <w:b w:val="0"/>
                <w:color w:val="1B1B1B"/>
                <w:sz w:val="17"/>
              </w:rPr>
              <w:t>services/recommender_service.py</w:t>
            </w:r>
          </w:p>
        </w:tc>
        <w:tc>
          <w:tcPr>
            <w:tcW w:type="dxa" w:w="3456"/>
            <w:shd w:fill="FFFFFF"/>
            <w:vAlign w:val="center"/>
          </w:tcPr>
          <w:p>
            <w:pPr>
              <w:spacing w:after="0"/>
            </w:pPr>
            <w:r/>
            <w:r>
              <w:rPr>
                <w:rFonts w:ascii="Arial" w:hAnsi="Arial"/>
                <w:b w:val="0"/>
                <w:color w:val="1B1B1B"/>
                <w:sz w:val="17"/>
              </w:rPr>
              <w:t>Ranks capability gaps and creates learning roadmap</w:t>
            </w:r>
          </w:p>
        </w:tc>
      </w:tr>
      <w:tr>
        <w:tc>
          <w:tcPr>
            <w:tcW w:type="dxa" w:w="1800"/>
            <w:shd w:fill="F7F4ED"/>
            <w:vAlign w:val="center"/>
          </w:tcPr>
          <w:p>
            <w:pPr>
              <w:spacing w:after="0"/>
            </w:pPr>
            <w:r/>
            <w:r>
              <w:rPr>
                <w:rFonts w:ascii="Arial" w:hAnsi="Arial"/>
                <w:b w:val="0"/>
                <w:color w:val="1B1B1B"/>
                <w:sz w:val="17"/>
              </w:rPr>
              <w:t>NLP extraction</w:t>
            </w:r>
          </w:p>
        </w:tc>
        <w:tc>
          <w:tcPr>
            <w:tcW w:type="dxa" w:w="4104"/>
            <w:shd w:fill="F7F4ED"/>
            <w:vAlign w:val="center"/>
          </w:tcPr>
          <w:p>
            <w:pPr>
              <w:spacing w:after="0"/>
            </w:pPr>
            <w:r/>
            <w:r>
              <w:rPr>
                <w:rFonts w:ascii="Arial" w:hAnsi="Arial"/>
                <w:b w:val="0"/>
                <w:color w:val="1B1B1B"/>
                <w:sz w:val="17"/>
              </w:rPr>
              <w:t>services/skill_extractor.py; utils/normalizer.py</w:t>
            </w:r>
          </w:p>
        </w:tc>
        <w:tc>
          <w:tcPr>
            <w:tcW w:type="dxa" w:w="3456"/>
            <w:shd w:fill="F7F4ED"/>
            <w:vAlign w:val="center"/>
          </w:tcPr>
          <w:p>
            <w:pPr>
              <w:spacing w:after="0"/>
            </w:pPr>
            <w:r/>
            <w:r>
              <w:rPr>
                <w:rFonts w:ascii="Arial" w:hAnsi="Arial"/>
                <w:b w:val="0"/>
                <w:color w:val="1B1B1B"/>
                <w:sz w:val="17"/>
              </w:rPr>
              <w:t>Extracts aliases and normalises canonical skills</w:t>
            </w:r>
          </w:p>
        </w:tc>
      </w:tr>
    </w:tbl>
    <w:p>
      <w:pPr>
        <w:spacing w:after="40"/>
      </w:pPr>
    </w:p>
    <w:p>
      <w:pPr>
        <w:pStyle w:val="Heading2"/>
        <w:spacing w:before="200" w:after="140"/>
      </w:pPr>
      <w:r>
        <w:rPr>
          <w:color w:val="151515"/>
        </w:rPr>
        <w:t>Client Workflow Code</w:t>
      </w:r>
    </w:p>
    <w:p>
      <w:pPr>
        <w:spacing w:after="140" w:line="293" w:lineRule="auto"/>
      </w:pPr>
      <w:r>
        <w:rPr>
          <w:rFonts w:ascii="Arial" w:hAnsi="Arial"/>
          <w:color w:val="1B1B1B"/>
          <w:sz w:val="21"/>
        </w:rPr>
        <w:t>The browser-side upload workflow validates the selected file, posts it as multipart form data and refreshes the user profile with detected skills before requesting a new recommendation.</w:t>
      </w:r>
    </w:p>
    <w:p>
      <w:r>
        <w:drawing>
          <wp:inline xmlns:a="http://schemas.openxmlformats.org/drawingml/2006/main" xmlns:pic="http://schemas.openxmlformats.org/drawingml/2006/picture">
            <wp:extent cx="6172200" cy="4128516"/>
            <wp:docPr id="13" name="Picture 13"/>
            <wp:cNvGraphicFramePr>
              <a:graphicFrameLocks noChangeAspect="1"/>
            </wp:cNvGraphicFramePr>
            <a:graphic>
              <a:graphicData uri="http://schemas.openxmlformats.org/drawingml/2006/picture">
                <pic:pic>
                  <pic:nvPicPr>
                    <pic:cNvPr id="0" name="aroha-client-controller-code.png"/>
                    <pic:cNvPicPr/>
                  </pic:nvPicPr>
                  <pic:blipFill>
                    <a:blip r:embed="rId21"/>
                    <a:stretch>
                      <a:fillRect/>
                    </a:stretch>
                  </pic:blipFill>
                  <pic:spPr>
                    <a:xfrm>
                      <a:off x="0" y="0"/>
                      <a:ext cx="6172200" cy="4128516"/>
                    </a:xfrm>
                    <a:prstGeom prst="rect"/>
                  </pic:spPr>
                </pic:pic>
              </a:graphicData>
            </a:graphic>
          </wp:inline>
        </w:drawing>
      </w:r>
    </w:p>
    <w:p>
      <w:pPr>
        <w:spacing w:after="200"/>
        <w:jc w:val="center"/>
      </w:pPr>
      <w:r>
        <w:rPr>
          <w:i/>
          <w:color w:val="6F6C66"/>
          <w:sz w:val="17"/>
        </w:rPr>
        <w:t>Figure 13. Client-side resume upload and profile refresh workflow.</w:t>
      </w:r>
    </w:p>
    <w:p>
      <w:pPr>
        <w:pStyle w:val="Heading2"/>
        <w:spacing w:before="200" w:after="140"/>
      </w:pPr>
      <w:r>
        <w:rPr>
          <w:color w:val="151515"/>
        </w:rPr>
        <w:t>Recommendation Service Code</w:t>
      </w:r>
    </w:p>
    <w:p>
      <w:pPr>
        <w:spacing w:after="140" w:line="293" w:lineRule="auto"/>
      </w:pPr>
      <w:r>
        <w:rPr>
          <w:rFonts w:ascii="Arial" w:hAnsi="Arial"/>
          <w:color w:val="1B1B1B"/>
          <w:sz w:val="21"/>
        </w:rPr>
        <w:t>The recommendation service compares the profile with the selected target role and returns prioritised gaps together with evidence-oriented learning steps.</w:t>
      </w:r>
    </w:p>
    <w:p>
      <w:r>
        <w:drawing>
          <wp:inline xmlns:a="http://schemas.openxmlformats.org/drawingml/2006/main" xmlns:pic="http://schemas.openxmlformats.org/drawingml/2006/picture">
            <wp:extent cx="6172200" cy="4128516"/>
            <wp:docPr id="14" name="Picture 14"/>
            <wp:cNvGraphicFramePr>
              <a:graphicFrameLocks noChangeAspect="1"/>
            </wp:cNvGraphicFramePr>
            <a:graphic>
              <a:graphicData uri="http://schemas.openxmlformats.org/drawingml/2006/picture">
                <pic:pic>
                  <pic:nvPicPr>
                    <pic:cNvPr id="0" name="aroha-recommendation-code.png"/>
                    <pic:cNvPicPr/>
                  </pic:nvPicPr>
                  <pic:blipFill>
                    <a:blip r:embed="rId22"/>
                    <a:stretch>
                      <a:fillRect/>
                    </a:stretch>
                  </pic:blipFill>
                  <pic:spPr>
                    <a:xfrm>
                      <a:off x="0" y="0"/>
                      <a:ext cx="6172200" cy="4128516"/>
                    </a:xfrm>
                    <a:prstGeom prst="rect"/>
                  </pic:spPr>
                </pic:pic>
              </a:graphicData>
            </a:graphic>
          </wp:inline>
        </w:drawing>
      </w:r>
    </w:p>
    <w:p>
      <w:pPr>
        <w:spacing w:after="200"/>
        <w:jc w:val="center"/>
      </w:pPr>
      <w:r>
        <w:rPr>
          <w:i/>
          <w:color w:val="6F6C66"/>
          <w:sz w:val="17"/>
        </w:rPr>
        <w:t>Figure 14. Server-side recommendation service excerpt.</w:t>
      </w:r>
    </w:p>
    <w:p>
      <w:r>
        <w:br w:type="page"/>
      </w:r>
    </w:p>
    <w:p>
      <w:pPr>
        <w:pStyle w:val="Heading1"/>
        <w:spacing w:before="360" w:after="140"/>
      </w:pPr>
      <w:r>
        <w:rPr>
          <w:color w:val="151515"/>
        </w:rPr>
        <w:t>User Manual</w:t>
      </w:r>
    </w:p>
    <w:p>
      <w:pPr>
        <w:spacing w:after="140" w:line="293" w:lineRule="auto"/>
      </w:pPr>
      <w:r>
        <w:rPr>
          <w:rFonts w:ascii="Arial" w:hAnsi="Arial"/>
          <w:color w:val="1B1B1B"/>
          <w:sz w:val="21"/>
        </w:rPr>
        <w:t>This manual describes how a judge or first-time user can use the MVP from the home screen to a personalised recommendation.</w:t>
      </w:r>
    </w:p>
    <w:p>
      <w:pPr>
        <w:pStyle w:val="Heading2"/>
        <w:spacing w:before="200" w:after="140"/>
      </w:pPr>
      <w:r>
        <w:rPr>
          <w:color w:val="151515"/>
        </w:rPr>
        <w:t>Starting the Application</w:t>
      </w:r>
    </w:p>
    <w:p>
      <w:pPr>
        <w:pStyle w:val="ListBullet"/>
        <w:spacing w:after="80"/>
      </w:pPr>
      <w:r>
        <w:rPr>
          <w:rFonts w:ascii="Arial" w:hAnsi="Arial"/>
          <w:sz w:val="21"/>
        </w:rPr>
        <w:t>Install requirements with: python -m pip install -r requirements.txt.</w:t>
      </w:r>
    </w:p>
    <w:p>
      <w:pPr>
        <w:pStyle w:val="ListBullet"/>
        <w:spacing w:after="80"/>
      </w:pPr>
      <w:r>
        <w:rPr>
          <w:rFonts w:ascii="Arial" w:hAnsi="Arial"/>
          <w:sz w:val="21"/>
        </w:rPr>
        <w:t>Run the FastAPI experience with: python run.py --fastapi.</w:t>
      </w:r>
    </w:p>
    <w:p>
      <w:pPr>
        <w:pStyle w:val="ListBullet"/>
        <w:spacing w:after="80"/>
      </w:pPr>
      <w:r>
        <w:rPr>
          <w:rFonts w:ascii="Arial" w:hAnsi="Arial"/>
          <w:sz w:val="21"/>
        </w:rPr>
        <w:t>Open http://127.0.0.1:8000 in a browser.</w:t>
      </w:r>
    </w:p>
    <w:p>
      <w:pPr>
        <w:pStyle w:val="ListBullet"/>
        <w:spacing w:after="80"/>
      </w:pPr>
      <w:r>
        <w:rPr>
          <w:rFonts w:ascii="Arial" w:hAnsi="Arial"/>
          <w:sz w:val="21"/>
        </w:rPr>
        <w:t>Use the Home page to begin with either Analyse my profile or Explore the market.</w:t>
      </w:r>
    </w:p>
    <w:p>
      <w:pPr>
        <w:pStyle w:val="Heading2"/>
        <w:spacing w:before="200" w:after="140"/>
      </w:pPr>
      <w:r>
        <w:rPr>
          <w:color w:val="151515"/>
        </w:rPr>
        <w:t>Using Market Intelligence</w:t>
      </w:r>
    </w:p>
    <w:p>
      <w:pPr>
        <w:pStyle w:val="ListBullet"/>
        <w:spacing w:after="80"/>
      </w:pPr>
      <w:r>
        <w:rPr>
          <w:rFonts w:ascii="Arial" w:hAnsi="Arial"/>
          <w:sz w:val="21"/>
        </w:rPr>
        <w:t>Open Dashboard to review high-level market volume, leading skills and industry demand charts.</w:t>
      </w:r>
    </w:p>
    <w:p>
      <w:pPr>
        <w:pStyle w:val="ListBullet"/>
        <w:spacing w:after="80"/>
      </w:pPr>
      <w:r>
        <w:rPr>
          <w:rFonts w:ascii="Arial" w:hAnsi="Arial"/>
          <w:sz w:val="21"/>
        </w:rPr>
        <w:t>Open Skill Search, enter a skill such as Python or SQL, then inspect its demand, related skills and forecast panel.</w:t>
      </w:r>
    </w:p>
    <w:p>
      <w:pPr>
        <w:pStyle w:val="ListBullet"/>
        <w:spacing w:after="80"/>
      </w:pPr>
      <w:r>
        <w:rPr>
          <w:rFonts w:ascii="Arial" w:hAnsi="Arial"/>
          <w:sz w:val="21"/>
        </w:rPr>
        <w:t>Open Career Explorer, select a target role and review salary, core skills and location information.</w:t>
      </w:r>
    </w:p>
    <w:p>
      <w:pPr>
        <w:pStyle w:val="ListBullet"/>
        <w:spacing w:after="80"/>
      </w:pPr>
      <w:r>
        <w:rPr>
          <w:rFonts w:ascii="Arial" w:hAnsi="Arial"/>
          <w:sz w:val="21"/>
        </w:rPr>
        <w:t>Open Emerging Skills to review frontier technologies. Treat these as labelled analytical signals rather than guarantees.</w:t>
      </w:r>
    </w:p>
    <w:p>
      <w:pPr>
        <w:pStyle w:val="Heading2"/>
        <w:spacing w:before="200" w:after="140"/>
      </w:pPr>
      <w:r>
        <w:rPr>
          <w:color w:val="151515"/>
        </w:rPr>
        <w:t>Creating a Personal Skill Gap Analysis</w:t>
      </w:r>
    </w:p>
    <w:p>
      <w:pPr>
        <w:pStyle w:val="ListBullet"/>
        <w:spacing w:after="80"/>
      </w:pPr>
      <w:r>
        <w:rPr>
          <w:rFonts w:ascii="Arial" w:hAnsi="Arial"/>
          <w:sz w:val="21"/>
        </w:rPr>
        <w:t>Open Recommendations from the left navigation.</w:t>
      </w:r>
    </w:p>
    <w:p>
      <w:pPr>
        <w:pStyle w:val="ListBullet"/>
        <w:spacing w:after="80"/>
      </w:pPr>
      <w:r>
        <w:rPr>
          <w:rFonts w:ascii="Arial" w:hAnsi="Arial"/>
          <w:sz w:val="21"/>
        </w:rPr>
        <w:t>Choose the target career role from the first selector.</w:t>
      </w:r>
    </w:p>
    <w:p>
      <w:pPr>
        <w:pStyle w:val="ListBullet"/>
        <w:spacing w:after="80"/>
      </w:pPr>
      <w:r>
        <w:rPr>
          <w:rFonts w:ascii="Arial" w:hAnsi="Arial"/>
          <w:sz w:val="21"/>
        </w:rPr>
        <w:t>Upload a PDF, DOCX or TXT resume up to 5 MB, or add skills manually.</w:t>
      </w:r>
    </w:p>
    <w:p>
      <w:pPr>
        <w:pStyle w:val="ListBullet"/>
        <w:spacing w:after="80"/>
      </w:pPr>
      <w:r>
        <w:rPr>
          <w:rFonts w:ascii="Arial" w:hAnsi="Arial"/>
          <w:sz w:val="21"/>
        </w:rPr>
        <w:t>After extraction, confirm the skill chips that were added to your profile. Remove a chip if it does not apply.</w:t>
      </w:r>
    </w:p>
    <w:p>
      <w:pPr>
        <w:pStyle w:val="ListBullet"/>
        <w:spacing w:after="80"/>
      </w:pPr>
      <w:r>
        <w:rPr>
          <w:rFonts w:ascii="Arial" w:hAnsi="Arial"/>
          <w:sz w:val="21"/>
        </w:rPr>
        <w:t>Select Run Skill Gap Analysis.</w:t>
      </w:r>
    </w:p>
    <w:p>
      <w:pPr>
        <w:pStyle w:val="ListBullet"/>
        <w:spacing w:after="80"/>
      </w:pPr>
      <w:r>
        <w:rPr>
          <w:rFonts w:ascii="Arial" w:hAnsi="Arial"/>
          <w:sz w:val="21"/>
        </w:rPr>
        <w:t>Review role alignment, missing core capabilities, frontier skills, the benchmark radar and the learning roadmap.</w:t>
      </w:r>
    </w:p>
    <w:p>
      <w:pPr>
        <w:pStyle w:val="Heading2"/>
        <w:spacing w:before="200" w:after="140"/>
      </w:pPr>
      <w:r>
        <w:rPr>
          <w:color w:val="151515"/>
        </w:rPr>
        <w:t>Analysing a Job Description</w:t>
      </w:r>
    </w:p>
    <w:p>
      <w:pPr>
        <w:pStyle w:val="ListBullet"/>
        <w:spacing w:after="80"/>
      </w:pPr>
      <w:r>
        <w:rPr>
          <w:rFonts w:ascii="Arial" w:hAnsi="Arial"/>
          <w:sz w:val="21"/>
        </w:rPr>
        <w:t>Open NLP Job Analyzer.</w:t>
      </w:r>
    </w:p>
    <w:p>
      <w:pPr>
        <w:pStyle w:val="ListBullet"/>
        <w:spacing w:after="80"/>
      </w:pPr>
      <w:r>
        <w:rPr>
          <w:rFonts w:ascii="Arial" w:hAnsi="Arial"/>
          <w:sz w:val="21"/>
        </w:rPr>
        <w:t>Paste a job description into the text area and select Extract and Normalize Skills.</w:t>
      </w:r>
    </w:p>
    <w:p>
      <w:pPr>
        <w:pStyle w:val="ListBullet"/>
        <w:spacing w:after="80"/>
      </w:pPr>
      <w:r>
        <w:rPr>
          <w:rFonts w:ascii="Arial" w:hAnsi="Arial"/>
          <w:sz w:val="21"/>
        </w:rPr>
        <w:t>Use the returned canonical skills and matching-role suggestions to compare the listing with your current profile.</w:t>
      </w:r>
    </w:p>
    <w:p>
      <w:pPr>
        <w:pStyle w:val="Heading2"/>
        <w:spacing w:before="200" w:after="140"/>
      </w:pPr>
      <w:r>
        <w:rPr>
          <w:color w:val="151515"/>
        </w:rPr>
        <w:t>Data and Privacy Notes</w:t>
      </w:r>
    </w:p>
    <w:p>
      <w:pPr>
        <w:pStyle w:val="ListBullet"/>
        <w:spacing w:after="80"/>
      </w:pPr>
      <w:r>
        <w:rPr>
          <w:rFonts w:ascii="Arial" w:hAnsi="Arial"/>
          <w:sz w:val="21"/>
        </w:rPr>
        <w:t>Uploaded resumes are read in memory for extraction and are not stored by the API endpoint.</w:t>
      </w:r>
    </w:p>
    <w:p>
      <w:pPr>
        <w:pStyle w:val="ListBullet"/>
        <w:spacing w:after="80"/>
      </w:pPr>
      <w:r>
        <w:rPr>
          <w:rFonts w:ascii="Arial" w:hAnsi="Arial"/>
          <w:sz w:val="21"/>
        </w:rPr>
        <w:t>Text-based PDFs work best. Scanned image-only PDFs may not provide readable text.</w:t>
      </w:r>
    </w:p>
    <w:p>
      <w:pPr>
        <w:pStyle w:val="ListBullet"/>
        <w:spacing w:after="80"/>
      </w:pPr>
      <w:r>
        <w:rPr>
          <w:rFonts w:ascii="Arial" w:hAnsi="Arial"/>
          <w:sz w:val="21"/>
        </w:rPr>
        <w:t>The tool provides decision support, not a hiring or psychological assessment. Salary relationships are observational, not causal.</w:t>
      </w:r>
    </w:p>
    <w:p>
      <w:r>
        <w:br w:type="page"/>
      </w:r>
    </w:p>
    <w:p>
      <w:pPr>
        <w:pStyle w:val="Heading1"/>
        <w:jc w:val="center"/>
      </w:pPr>
      <w:r>
        <w:t>Appendix A  Professional Approach and Analytics Document</w:t>
      </w:r>
    </w:p>
    <w:p>
      <w:pPr>
        <w:jc w:val="center"/>
      </w:pPr>
      <w:r>
        <w:t>Detailed problem framing, data preparation plan, analytical methodology, validation approach, and responsible-use guidance.</w:t>
      </w:r>
    </w:p>
    <w:p>
      <w:r>
        <w:br w:type="page"/>
      </w:r>
    </w:p>
    <w:sectPr w:rsidR="00FC693F" w:rsidRPr="0006063C" w:rsidSect="00034616">
      <w:footerReference w:type="default" r:id="rId2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AROHA Project Report | Syntax Society | SAS Hackathon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6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