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2A9C3" w14:textId="77777777" w:rsidR="00E81C80" w:rsidRPr="000D739F" w:rsidRDefault="00E81C80" w:rsidP="00F550FB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6657871D" w14:textId="77777777" w:rsidR="00E81C80" w:rsidRPr="000D739F" w:rsidRDefault="00E81C80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>М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іністерство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освіти і науки України</w:t>
      </w:r>
    </w:p>
    <w:p w14:paraId="46E7453E" w14:textId="77777777" w:rsidR="00E81C80" w:rsidRPr="000D739F" w:rsidRDefault="00E81C80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1582FF8" w14:textId="5EC9ABFC" w:rsidR="00E81C80" w:rsidRPr="000D739F" w:rsidRDefault="00E81C80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79D7DA6E" w14:textId="68E39FC6" w:rsidR="001541B6" w:rsidRPr="000D739F" w:rsidRDefault="001541B6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7F756BD5" w14:textId="56B6C2B6" w:rsidR="001541B6" w:rsidRPr="000D739F" w:rsidRDefault="001541B6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4D128700" w14:textId="77777777" w:rsidR="001541B6" w:rsidRPr="000D739F" w:rsidRDefault="001541B6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1F350BC5" w14:textId="2AEB4EED" w:rsidR="00E81C80" w:rsidRPr="000D739F" w:rsidRDefault="00657019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Кафедра </w:t>
      </w:r>
      <w:r w:rsidR="00D236F1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КІТАМ</w:t>
      </w:r>
    </w:p>
    <w:p w14:paraId="1BB3B80F" w14:textId="77777777" w:rsidR="00E81C80" w:rsidRPr="000D739F" w:rsidRDefault="00E81C80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58A8D6D6" w14:textId="42BFFD35" w:rsidR="00E81C80" w:rsidRPr="000D739F" w:rsidRDefault="00E81C80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5A61A51B" w14:textId="77777777" w:rsidR="001541B6" w:rsidRPr="000D739F" w:rsidRDefault="001541B6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6046C334" w14:textId="77777777" w:rsidR="00E81C80" w:rsidRPr="000D739F" w:rsidRDefault="00E81C80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Звіт</w:t>
      </w:r>
    </w:p>
    <w:p w14:paraId="0A3C4FB7" w14:textId="77777777" w:rsidR="001541B6" w:rsidRPr="000D739F" w:rsidRDefault="001541B6" w:rsidP="00F550FB">
      <w:pPr>
        <w:spacing w:line="36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з модульного контролю №1</w:t>
      </w:r>
    </w:p>
    <w:p w14:paraId="46CAD20F" w14:textId="77777777" w:rsidR="001541B6" w:rsidRPr="000D739F" w:rsidRDefault="001541B6" w:rsidP="00F550FB">
      <w:pPr>
        <w:spacing w:line="36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з дисципліни «Автоматизація технологічних процесів»</w:t>
      </w:r>
    </w:p>
    <w:p w14:paraId="6DE9543A" w14:textId="77777777" w:rsidR="001541B6" w:rsidRPr="000D739F" w:rsidRDefault="001541B6" w:rsidP="00F550FB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83F6C89" w14:textId="77777777" w:rsidR="00E81C80" w:rsidRPr="000D739F" w:rsidRDefault="00E81C80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C821554" w14:textId="77777777" w:rsidR="00E81C80" w:rsidRPr="000D739F" w:rsidRDefault="00E81C80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57921FE" w14:textId="008F4917" w:rsidR="00E81C80" w:rsidRPr="000D739F" w:rsidRDefault="00E81C80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Виконав: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  <w:t>П</w:t>
      </w:r>
      <w:r w:rsidR="001541B6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рийняв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:</w:t>
      </w:r>
    </w:p>
    <w:p w14:paraId="3319C519" w14:textId="14320A81" w:rsidR="00E81C80" w:rsidRPr="000D739F" w:rsidRDefault="00E81C80" w:rsidP="00F550FB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ст. гр. АКТАКІТ 20-1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  <w:t xml:space="preserve">доц. </w:t>
      </w:r>
      <w:r w:rsidR="001541B6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Іванов Л. С.</w:t>
      </w:r>
    </w:p>
    <w:p w14:paraId="7EAB0FEB" w14:textId="13F3994D" w:rsidR="00E81C80" w:rsidRPr="000D739F" w:rsidRDefault="00E81C80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</w:pP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Александрович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Д. П.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</w:p>
    <w:p w14:paraId="038EA149" w14:textId="5AD1F001" w:rsidR="00E81C80" w:rsidRPr="000D739F" w:rsidRDefault="00E81C80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33AE5A03" w14:textId="6F07E841" w:rsidR="001541B6" w:rsidRPr="000D739F" w:rsidRDefault="001541B6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1D65F196" w14:textId="77777777" w:rsidR="001541B6" w:rsidRPr="000D739F" w:rsidRDefault="001541B6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170ED877" w14:textId="79AEFE71" w:rsidR="00D236F1" w:rsidRPr="000D739F" w:rsidRDefault="00E81C80" w:rsidP="00F550FB">
      <w:pPr>
        <w:pStyle w:val="a3"/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202</w:t>
      </w:r>
      <w:r w:rsidR="00D236F1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3</w:t>
      </w:r>
    </w:p>
    <w:p w14:paraId="1C902B64" w14:textId="61DD6102" w:rsidR="007F2676" w:rsidRPr="000D739F" w:rsidRDefault="007F2676" w:rsidP="00F550FB">
      <w:pPr>
        <w:spacing w:line="360" w:lineRule="auto"/>
        <w:jc w:val="right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lastRenderedPageBreak/>
        <w:t>2</w:t>
      </w:r>
    </w:p>
    <w:p w14:paraId="71296556" w14:textId="39CA2F95" w:rsidR="001541B6" w:rsidRPr="000D739F" w:rsidRDefault="001541B6" w:rsidP="00F550FB">
      <w:pPr>
        <w:spacing w:line="36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 РОЗРОБКА ФУНКЦІОНАЛЬНОЇ СХЕМИ АВТОМАТИЗАЦІЇ ТИПОВОГО ТЕХНОЛОГІЧНОГО ПРОЦЕСУ</w:t>
      </w:r>
    </w:p>
    <w:p w14:paraId="4B10E488" w14:textId="77777777" w:rsidR="000F0932" w:rsidRPr="000D739F" w:rsidRDefault="000F0932" w:rsidP="00F550FB">
      <w:pPr>
        <w:spacing w:line="360" w:lineRule="auto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14:paraId="41708EF2" w14:textId="7A35BE6C" w:rsidR="000E679C" w:rsidRPr="000D739F" w:rsidRDefault="00E81C80" w:rsidP="00F550FB">
      <w:pPr>
        <w:pStyle w:val="a4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Мета роботи: </w:t>
      </w:r>
    </w:p>
    <w:p w14:paraId="7AD72433" w14:textId="77777777" w:rsidR="001541B6" w:rsidRPr="000D739F" w:rsidRDefault="001541B6" w:rsidP="00F550FB">
      <w:pPr>
        <w:pStyle w:val="a4"/>
        <w:spacing w:line="360" w:lineRule="auto"/>
        <w:ind w:left="1128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29044BD1" w14:textId="2A94B92E" w:rsidR="001541B6" w:rsidRPr="000D739F" w:rsidRDefault="001541B6" w:rsidP="00F550FB">
      <w:pPr>
        <w:spacing w:line="360" w:lineRule="auto"/>
        <w:ind w:firstLine="70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Вибір індивідуально простого типового технологічного процесу (ТП) автоматизації. Опис кожної технологічної операції обраного ТП. Розробка функціональної схеми автоматизації (ФСА) вибраного ТП.</w:t>
      </w:r>
    </w:p>
    <w:p w14:paraId="2690EEE8" w14:textId="212A01EA" w:rsidR="001541B6" w:rsidRPr="000D739F" w:rsidRDefault="001541B6" w:rsidP="00F550FB">
      <w:pPr>
        <w:spacing w:line="360" w:lineRule="auto"/>
        <w:ind w:firstLine="70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DFC3641" w14:textId="50C56BA2" w:rsidR="001541B6" w:rsidRPr="000D739F" w:rsidRDefault="001541B6" w:rsidP="00F550FB">
      <w:pPr>
        <w:pStyle w:val="a4"/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Теоретична частина</w:t>
      </w:r>
    </w:p>
    <w:p w14:paraId="40BF121B" w14:textId="0A73EE39" w:rsidR="001541B6" w:rsidRPr="000D739F" w:rsidRDefault="001541B6" w:rsidP="00F550FB">
      <w:pPr>
        <w:spacing w:line="360" w:lineRule="auto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C86AE1E" w14:textId="528409FC" w:rsidR="001541B6" w:rsidRPr="000D739F" w:rsidRDefault="001541B6" w:rsidP="00F550FB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Автоматизація -  практичне впровадження автоматики у виробництво. </w:t>
      </w:r>
      <w:r w:rsidR="00593EC5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Це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дозволяє замінити фізичну та розумову працю людини</w:t>
      </w:r>
      <w:r w:rsidR="00593EC5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, при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виробництв</w:t>
      </w:r>
      <w:r w:rsidR="00593EC5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та технологічни</w:t>
      </w:r>
      <w:r w:rsidR="00593EC5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х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процеса</w:t>
      </w:r>
      <w:r w:rsidR="00593EC5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х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, роботою відповідних технічних засобів.</w:t>
      </w:r>
    </w:p>
    <w:p w14:paraId="55760008" w14:textId="7F0362FE" w:rsidR="001541B6" w:rsidRPr="000D739F" w:rsidRDefault="00593EC5" w:rsidP="00F550FB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Технологічною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 операцією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є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окрема частина 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технологічного процесу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 яка являє собою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сукупність робочих дій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. Технологічна операція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характеризу</w:t>
      </w:r>
      <w:proofErr w:type="spellStart"/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ється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однорідністю технологічного змісту і єдністю предмету праці, застосовуваного 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інструмента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і робочих пристосувань. </w:t>
      </w:r>
      <w:r w:rsidR="00B611E2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Вона в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иконується на одному робочому місці.</w:t>
      </w:r>
    </w:p>
    <w:p w14:paraId="53474741" w14:textId="57FBD122" w:rsidR="00134A92" w:rsidRPr="000D739F" w:rsidRDefault="00541BB8" w:rsidP="00F550FB">
      <w:pPr>
        <w:spacing w:line="360" w:lineRule="auto"/>
        <w:ind w:firstLine="708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Технологічний процес —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сукупність технологічних операцій, які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є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частин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ою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 виробничого процесу</w:t>
      </w:r>
      <w:r w:rsidR="000D739F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;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виконуються планомірно й послідовно, у результаті яких змінюється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розташування або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властивості предмета праці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що має закінчений за виробничим призначенням характер.</w:t>
      </w:r>
    </w:p>
    <w:p w14:paraId="6C800B18" w14:textId="6C22F58B" w:rsidR="00541BB8" w:rsidRPr="000D739F" w:rsidRDefault="00541BB8" w:rsidP="00F550FB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Під типовим ТП розуміють ТП виготовлення груп деталей з загальними конструктивними ознаками (вид, розмір, призначення і т.п.). Типовий ТП повинен бути раціональним у конкретному виробництві, умовах, характерною єдністю та послідовністю більшості ТО.</w:t>
      </w:r>
    </w:p>
    <w:p w14:paraId="1432B3FC" w14:textId="782F7FF8" w:rsidR="007F2676" w:rsidRPr="000D739F" w:rsidRDefault="007F2676" w:rsidP="00F550FB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14D3A7D" w14:textId="1AC9AEBF" w:rsidR="007F2676" w:rsidRPr="000D739F" w:rsidRDefault="007F2676" w:rsidP="00F550FB">
      <w:pPr>
        <w:pStyle w:val="a3"/>
        <w:spacing w:before="0" w:beforeAutospacing="0" w:after="0" w:afterAutospacing="0" w:line="360" w:lineRule="auto"/>
        <w:ind w:firstLine="709"/>
        <w:jc w:val="right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lastRenderedPageBreak/>
        <w:t>3</w:t>
      </w:r>
    </w:p>
    <w:p w14:paraId="6D846926" w14:textId="624AD6E5" w:rsidR="006D7083" w:rsidRPr="000D739F" w:rsidRDefault="006D7083" w:rsidP="00F550FB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Функціональні с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хеми автоматизації технологічних процесів є основними технічними документами, які визначають структуру і </w:t>
      </w:r>
      <w:r w:rsidR="007F2676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масштаб 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автоматизації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промислових об’єктів, початковими даними для проєктування систем управління.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 xml:space="preserve"> Приклад функціональної схеми приведено на рисунку 1</w:t>
      </w:r>
      <w:r w:rsidR="00B2764A"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.1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5A089137" w14:textId="15B7C858" w:rsidR="006D7083" w:rsidRPr="000D739F" w:rsidRDefault="006D7083" w:rsidP="00F550FB">
      <w:pPr>
        <w:pStyle w:val="a3"/>
        <w:spacing w:before="0" w:beforeAutospacing="0" w:after="0" w:afterAutospacing="0" w:line="360" w:lineRule="auto"/>
        <w:ind w:firstLine="709"/>
        <w:jc w:val="both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0204F584" w14:textId="77777777" w:rsidR="006D7083" w:rsidRPr="000D739F" w:rsidRDefault="006D7083" w:rsidP="00F550FB">
      <w:pPr>
        <w:pStyle w:val="a3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  <w:fldChar w:fldCharType="begin"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  <w:instrText xml:space="preserve"> INCLUDEPICTURE "https://lh6.googleusercontent.com/BZvnwkWKmyd9bLBw5cFFFPEDjiBl3j-3of8X7oTpDKIEDv6FA-DWFFhl62DOMa1fx5qBObuH99tRSrnolw_TbTCC8BNFMQw_7ekXH9mRqRSmRH1C31hNPyOEblJyAmDIsSO6FF3_Pi3_aonbXX79uh4" \* MERGEFORMATINET </w:instrTex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  <w:fldChar w:fldCharType="separate"/>
      </w:r>
      <w:r w:rsidRPr="000D739F">
        <w:rPr>
          <w:rFonts w:asciiTheme="majorBidi" w:hAnsiTheme="majorBidi" w:cstheme="majorBidi"/>
          <w:noProof/>
          <w:color w:val="000000" w:themeColor="text1"/>
          <w:sz w:val="28"/>
          <w:szCs w:val="28"/>
          <w:bdr w:val="none" w:sz="0" w:space="0" w:color="auto" w:frame="1"/>
        </w:rPr>
        <w:drawing>
          <wp:inline distT="0" distB="0" distL="0" distR="0" wp14:anchorId="48329895" wp14:editId="7AB05A57">
            <wp:extent cx="5033405" cy="14381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7" t="54306" r="26604" b="22994"/>
                    <a:stretch/>
                  </pic:blipFill>
                  <pic:spPr bwMode="auto">
                    <a:xfrm>
                      <a:off x="0" y="0"/>
                      <a:ext cx="5107192" cy="1459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  <w:fldChar w:fldCharType="end"/>
      </w:r>
    </w:p>
    <w:p w14:paraId="508A09CD" w14:textId="77777777" w:rsidR="006D7083" w:rsidRPr="000D739F" w:rsidRDefault="006D7083" w:rsidP="00F550FB">
      <w:pPr>
        <w:pStyle w:val="a3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</w:pPr>
    </w:p>
    <w:p w14:paraId="21CB3219" w14:textId="77777777" w:rsidR="00EB0EF2" w:rsidRPr="000D739F" w:rsidRDefault="006D7083" w:rsidP="00F550FB">
      <w:pPr>
        <w:pStyle w:val="a3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Рисунок 1 -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Функціональна схема автоматизації технологічного процесу</w:t>
      </w:r>
    </w:p>
    <w:p w14:paraId="07A9A2E0" w14:textId="77777777" w:rsidR="00EB0EF2" w:rsidRPr="000D739F" w:rsidRDefault="00EB0EF2" w:rsidP="00F550FB">
      <w:pPr>
        <w:pStyle w:val="a3"/>
        <w:spacing w:before="0" w:beforeAutospacing="0" w:after="0" w:afterAutospacing="0"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</w:pPr>
    </w:p>
    <w:p w14:paraId="5040323A" w14:textId="77777777" w:rsidR="00A83D4A" w:rsidRPr="000D739F" w:rsidRDefault="00EB0EF2" w:rsidP="00F550FB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uk-UA"/>
        </w:rPr>
        <w:t>де:</w:t>
      </w:r>
    </w:p>
    <w:p w14:paraId="29BEB5EA" w14:textId="39D43814" w:rsidR="00EB0EF2" w:rsidRPr="000D739F" w:rsidRDefault="00EB0EF2" w:rsidP="00F550FB">
      <w:pPr>
        <w:pStyle w:val="a3"/>
        <w:spacing w:before="0" w:beforeAutospacing="0" w:after="0" w:afterAutospacing="0" w:line="360" w:lineRule="auto"/>
        <w:rPr>
          <w:rFonts w:asciiTheme="majorBidi" w:hAnsiTheme="majorBidi" w:cstheme="majorBidi"/>
          <w:color w:val="000000" w:themeColor="text1"/>
          <w:sz w:val="28"/>
          <w:szCs w:val="28"/>
          <w:bdr w:val="none" w:sz="0" w:space="0" w:color="auto" w:frame="1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X(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), X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vertAlign w:val="subscript"/>
        </w:rPr>
        <w:t>n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(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t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) –змін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а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завдання і часу;</w:t>
      </w:r>
    </w:p>
    <w:p w14:paraId="3119AA45" w14:textId="67B10EC1" w:rsidR="00EB0EF2" w:rsidRPr="000D739F" w:rsidRDefault="00EB0EF2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Z(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t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) –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змін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а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управляючої дії і збурення;</w:t>
      </w:r>
    </w:p>
    <w:p w14:paraId="64B38AE0" w14:textId="081C939B" w:rsidR="006D7083" w:rsidRPr="000D739F" w:rsidRDefault="00EB0EF2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Y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>(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t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 xml:space="preserve">)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–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вихідн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е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значення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>;</w:t>
      </w:r>
    </w:p>
    <w:p w14:paraId="08EA09FF" w14:textId="5130F7FC" w:rsidR="00EB0EF2" w:rsidRPr="000D739F" w:rsidRDefault="00EB0EF2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ТО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vertAlign w:val="subscript"/>
          <w:lang w:val="en-US"/>
        </w:rPr>
        <w:t>n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–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технологічні операції.</w:t>
      </w:r>
    </w:p>
    <w:p w14:paraId="58DEAB2E" w14:textId="77777777" w:rsidR="00A83D4A" w:rsidRPr="000D739F" w:rsidRDefault="00A83D4A" w:rsidP="00F550FB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07B1DDCE" w14:textId="4D96E14E" w:rsidR="00A83D4A" w:rsidRPr="000D739F" w:rsidRDefault="00A83D4A" w:rsidP="00F550FB">
      <w:pPr>
        <w:pStyle w:val="a3"/>
        <w:spacing w:line="360" w:lineRule="auto"/>
        <w:ind w:firstLine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1.3 </w:t>
      </w:r>
      <w:r w:rsidR="00EB0EF2"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Дослідна частина</w:t>
      </w:r>
    </w:p>
    <w:p w14:paraId="04001E93" w14:textId="2347E08C" w:rsidR="00EB0EF2" w:rsidRPr="000D739F" w:rsidRDefault="00A83D4A" w:rsidP="00F550FB">
      <w:pPr>
        <w:pStyle w:val="a3"/>
        <w:spacing w:line="360" w:lineRule="auto"/>
        <w:ind w:firstLine="360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>П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оетапний опис технологічного процесу виготовлення 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>металевих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відливів для даху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. 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Необхідно в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иділ</w:t>
      </w:r>
      <w:proofErr w:type="spellStart"/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ити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5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основних етапів:</w:t>
      </w:r>
    </w:p>
    <w:p w14:paraId="15C6514C" w14:textId="2088871C" w:rsidR="00003835" w:rsidRPr="000D739F" w:rsidRDefault="00003835" w:rsidP="00003835">
      <w:pPr>
        <w:pStyle w:val="trt0xe"/>
        <w:shd w:val="clear" w:color="auto" w:fill="FFFFFF"/>
        <w:spacing w:before="0" w:beforeAutospacing="0" w:after="60" w:afterAutospacing="0" w:line="360" w:lineRule="auto"/>
        <w:ind w:firstLine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– подання заготовки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1EB80C8D" w14:textId="7697DEDA" w:rsidR="00003835" w:rsidRPr="000D739F" w:rsidRDefault="00003835" w:rsidP="00003835">
      <w:pPr>
        <w:pStyle w:val="a3"/>
        <w:spacing w:line="360" w:lineRule="auto"/>
        <w:ind w:firstLine="360"/>
        <w:jc w:val="right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lastRenderedPageBreak/>
        <w:t>4</w:t>
      </w:r>
    </w:p>
    <w:p w14:paraId="5AE47B30" w14:textId="74297C71" w:rsidR="007F2676" w:rsidRPr="000D739F" w:rsidRDefault="00A83D4A" w:rsidP="00003835">
      <w:pPr>
        <w:pStyle w:val="trt0xe"/>
        <w:shd w:val="clear" w:color="auto" w:fill="FFFFFF"/>
        <w:spacing w:before="0" w:beforeAutospacing="0" w:after="60" w:afterAutospacing="0" w:line="360" w:lineRule="auto"/>
        <w:ind w:firstLine="360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размат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у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ван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ня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рулон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в листового метал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а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1E8B70B3" w14:textId="0D4386F4" w:rsidR="00A83D4A" w:rsidRPr="000D739F" w:rsidRDefault="00A83D4A" w:rsidP="00F550FB">
      <w:pPr>
        <w:pStyle w:val="trt0xe"/>
        <w:shd w:val="clear" w:color="auto" w:fill="FFFFFF"/>
        <w:spacing w:before="0" w:beforeAutospacing="0" w:after="60" w:afterAutospacing="0" w:line="360" w:lineRule="auto"/>
        <w:ind w:firstLine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– розкрий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листа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за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проектн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р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о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зм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рам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298F4BD2" w14:textId="62D8E34C" w:rsidR="00A83D4A" w:rsidRPr="000D739F" w:rsidRDefault="00A83D4A" w:rsidP="00F550FB">
      <w:pPr>
        <w:pStyle w:val="trt0xe"/>
        <w:shd w:val="clear" w:color="auto" w:fill="FFFFFF"/>
        <w:spacing w:before="0" w:beforeAutospacing="0" w:after="60" w:afterAutospacing="0" w:line="360" w:lineRule="auto"/>
        <w:ind w:firstLine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холодн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ий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прокат для придан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я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виробу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н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еобхід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ного проф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л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ю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59F57AA6" w14:textId="0EE92912" w:rsidR="00A83D4A" w:rsidRPr="000D739F" w:rsidRDefault="00A83D4A" w:rsidP="00F550FB">
      <w:pPr>
        <w:pStyle w:val="trt0xe"/>
        <w:shd w:val="clear" w:color="auto" w:fill="FFFFFF"/>
        <w:spacing w:before="0" w:beforeAutospacing="0" w:after="60" w:afterAutospacing="0" w:line="360" w:lineRule="auto"/>
        <w:ind w:firstLine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протикороз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ій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е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вкриванням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шаром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цинк</w:t>
      </w:r>
      <w:r w:rsidR="00746F78"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>а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6D88654F" w14:textId="3863091E" w:rsidR="00A83D4A" w:rsidRPr="000D739F" w:rsidRDefault="00A83D4A" w:rsidP="00F550FB">
      <w:pPr>
        <w:pStyle w:val="trt0xe"/>
        <w:shd w:val="clear" w:color="auto" w:fill="FFFFFF"/>
        <w:spacing w:before="0" w:beforeAutospacing="0" w:after="60" w:afterAutospacing="0" w:line="360" w:lineRule="auto"/>
        <w:ind w:firstLine="360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упаковка парт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ям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з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у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рахуванням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р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о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зм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р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в.</w:t>
      </w:r>
    </w:p>
    <w:p w14:paraId="6FDFDCC9" w14:textId="0209E176" w:rsidR="00541BB8" w:rsidRPr="000D739F" w:rsidRDefault="00A83D4A" w:rsidP="00F550FB">
      <w:pPr>
        <w:spacing w:line="360" w:lineRule="auto"/>
        <w:ind w:firstLine="36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На вхід надходить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рулон листового металу</w:t>
      </w:r>
      <w:r w:rsidR="004672D1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.</w:t>
      </w:r>
      <w:r w:rsidR="00B049B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Як найчастіше, рулони кладуться вручну на </w:t>
      </w:r>
      <w:proofErr w:type="spellStart"/>
      <w:r w:rsidR="00B049B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ковеєр</w:t>
      </w:r>
      <w:proofErr w:type="spellEnd"/>
      <w:r w:rsidR="00B049B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.</w:t>
      </w:r>
      <w:r w:rsidR="004672D1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Для відрізки, при розм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о</w:t>
      </w:r>
      <w:r w:rsidR="004672D1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туванні </w:t>
      </w:r>
      <w:proofErr w:type="spellStart"/>
      <w:r w:rsidR="004672D1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рулона</w:t>
      </w:r>
      <w:proofErr w:type="spellEnd"/>
      <w:r w:rsidR="004672D1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метал проходить між двома роликами. Далі від заготовки відрізаються необхідні шматки. На наступному етапі (також за допомогою роликів) виконується прокат та надання заготовці необхідної форми. </w:t>
      </w:r>
      <w:r w:rsidR="00B2764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Далі виріб занурюється в розчин соляної кислоти та завдяки електролізу виконується вкриття захисним шаром </w:t>
      </w:r>
      <w:proofErr w:type="spellStart"/>
      <w:r w:rsidR="00B2764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цинка</w:t>
      </w:r>
      <w:proofErr w:type="spellEnd"/>
      <w:r w:rsidR="00B2764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. Після цього виконується сортування виробів за розміро</w:t>
      </w:r>
      <w:r w:rsidR="001806C6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м</w:t>
      </w:r>
      <w:r w:rsidR="00B2764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, а також їх пакування.</w:t>
      </w:r>
      <w:r w:rsidR="00B049B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Для ць</w:t>
      </w:r>
      <w:r w:rsid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о</w:t>
      </w:r>
      <w:r w:rsidR="00B049BA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го використовуються різні автоматизовані методи конвеєрної фільтрації, а також методи автоматизованого пакування.</w:t>
      </w:r>
    </w:p>
    <w:p w14:paraId="7A25F112" w14:textId="3DA75F61" w:rsidR="00541BB8" w:rsidRPr="000D739F" w:rsidRDefault="00B2764A" w:rsidP="00F550FB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За отриманим описом розроблюю ФСА (рис. 1.2).</w:t>
      </w:r>
    </w:p>
    <w:p w14:paraId="5902DE22" w14:textId="77777777" w:rsidR="000222DD" w:rsidRPr="000D739F" w:rsidRDefault="000222DD" w:rsidP="00F550FB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</w:pPr>
    </w:p>
    <w:p w14:paraId="05FBEEDD" w14:textId="5E10ACA5" w:rsidR="00541BB8" w:rsidRPr="000D739F" w:rsidRDefault="000222DD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017B0614" wp14:editId="0EB1D8A3">
            <wp:extent cx="1843549" cy="23006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884" cy="241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1E2B" w14:textId="0BDE2480" w:rsidR="000222DD" w:rsidRPr="000D739F" w:rsidRDefault="000222DD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</w:p>
    <w:p w14:paraId="642B03E9" w14:textId="262C271E" w:rsidR="000222DD" w:rsidRPr="000D739F" w:rsidRDefault="000222DD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Рисунок 1.3 -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Розроблена ФСА</w:t>
      </w:r>
    </w:p>
    <w:p w14:paraId="06E57A9A" w14:textId="2C9D0B1C" w:rsidR="00F00EE6" w:rsidRPr="000D739F" w:rsidRDefault="00F00EE6" w:rsidP="00F00EE6">
      <w:pPr>
        <w:spacing w:line="360" w:lineRule="auto"/>
        <w:jc w:val="right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lastRenderedPageBreak/>
        <w:t>5</w:t>
      </w:r>
    </w:p>
    <w:p w14:paraId="128361C1" w14:textId="77777777" w:rsidR="00F00EE6" w:rsidRPr="000D739F" w:rsidRDefault="00F00EE6" w:rsidP="00F00EE6">
      <w:pPr>
        <w:pStyle w:val="a3"/>
        <w:spacing w:line="360" w:lineRule="auto"/>
        <w:ind w:firstLine="708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З опису операцій можна зробити висновки, що:</w:t>
      </w:r>
    </w:p>
    <w:p w14:paraId="7F2F43FA" w14:textId="77777777" w:rsidR="00F00EE6" w:rsidRPr="000D739F" w:rsidRDefault="00F00EE6" w:rsidP="00F00EE6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  <w:t>– подання заготовки не є автоматизованою операцією;</w:t>
      </w:r>
    </w:p>
    <w:p w14:paraId="11AB2FF9" w14:textId="3CFEA0B8" w:rsidR="00F00EE6" w:rsidRPr="000D739F" w:rsidRDefault="00F00EE6" w:rsidP="00F00EE6">
      <w:pPr>
        <w:pStyle w:val="a3"/>
        <w:spacing w:line="360" w:lineRule="auto"/>
        <w:ind w:firstLine="708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розматування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 та розкрий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листа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за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проектн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р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о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зм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рам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 є автоматизованою операцією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1C72E64B" w14:textId="1D4BD7A6" w:rsidR="00F00EE6" w:rsidRPr="000D739F" w:rsidRDefault="00F00EE6" w:rsidP="00F00EE6">
      <w:pPr>
        <w:pStyle w:val="trt0xe"/>
        <w:shd w:val="clear" w:color="auto" w:fill="FFFFFF"/>
        <w:spacing w:before="0" w:beforeAutospacing="0" w:after="60" w:afterAutospacing="0" w:line="360" w:lineRule="auto"/>
        <w:ind w:firstLine="708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холодн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ий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прокат для придан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я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виробу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н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еобхід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ного проф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л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ю є автоматизованою операцією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31924F9C" w14:textId="1980D195" w:rsidR="00F00EE6" w:rsidRPr="000D739F" w:rsidRDefault="00F00EE6" w:rsidP="00F00EE6">
      <w:pPr>
        <w:pStyle w:val="trt0xe"/>
        <w:shd w:val="clear" w:color="auto" w:fill="FFFFFF"/>
        <w:spacing w:before="0" w:beforeAutospacing="0" w:after="60" w:afterAutospacing="0" w:line="360" w:lineRule="auto"/>
        <w:ind w:firstLine="708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протикороз</w:t>
      </w:r>
      <w:proofErr w:type="spellStart"/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ій</w:t>
      </w:r>
      <w:proofErr w:type="spellEnd"/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н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е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вкриванням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шаром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цинка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є автоматизованою операцією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</w:p>
    <w:p w14:paraId="0CEE92F9" w14:textId="168B828F" w:rsidR="00003835" w:rsidRPr="000D739F" w:rsidRDefault="00F00EE6" w:rsidP="00F00EE6">
      <w:pPr>
        <w:pStyle w:val="trt0xe"/>
        <w:shd w:val="clear" w:color="auto" w:fill="FFFFFF"/>
        <w:spacing w:before="0" w:beforeAutospacing="0" w:after="60" w:afterAutospacing="0" w:line="360" w:lineRule="auto"/>
        <w:ind w:firstLine="708"/>
        <w:rPr>
          <w:rFonts w:asciiTheme="majorBidi" w:eastAsiaTheme="minorEastAsia" w:hAnsiTheme="majorBidi" w:cstheme="majorBidi"/>
          <w:color w:val="000000" w:themeColor="text1"/>
          <w:sz w:val="28"/>
          <w:szCs w:val="28"/>
          <w:lang w:val="ru-RU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 xml:space="preserve">–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упаковка парт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ям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и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з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у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рахуванням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р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о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зм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р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і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в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та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кольору є автоматизованою операцією</w:t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11C5895" w14:textId="77777777" w:rsidR="00F00EE6" w:rsidRPr="000D739F" w:rsidRDefault="00F00EE6" w:rsidP="00F00EE6">
      <w:pPr>
        <w:pStyle w:val="trt0xe"/>
        <w:shd w:val="clear" w:color="auto" w:fill="FFFFFF"/>
        <w:spacing w:before="0" w:beforeAutospacing="0" w:after="60" w:afterAutospacing="0" w:line="360" w:lineRule="auto"/>
        <w:ind w:firstLine="708"/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</w:pPr>
    </w:p>
    <w:p w14:paraId="15DBFE6A" w14:textId="5492AC6F" w:rsidR="00003835" w:rsidRPr="000D739F" w:rsidRDefault="00003835" w:rsidP="00003835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  <w:t>1.4 Розрахункова частина</w:t>
      </w:r>
    </w:p>
    <w:p w14:paraId="7073FEB0" w14:textId="726B5CDC" w:rsidR="00F00EE6" w:rsidRPr="000D739F" w:rsidRDefault="00003835" w:rsidP="00F00EE6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ab/>
      </w:r>
      <w:r w:rsidR="00E32510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Відсоток автоматизованості складає 4/5 = 0.8</w:t>
      </w:r>
      <w:r w:rsidR="00E32510"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>;</w:t>
      </w:r>
    </w:p>
    <w:p w14:paraId="1BD65D3C" w14:textId="5490E405" w:rsidR="00E32510" w:rsidRPr="000D739F" w:rsidRDefault="00E32510" w:rsidP="00F00EE6">
      <w:pPr>
        <w:pStyle w:val="a3"/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ru-RU"/>
        </w:rPr>
        <w:tab/>
      </w: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Отже, згідно стандарту, ступінь автоматизації є підвищеним (тобто дорівнює 5).</w:t>
      </w:r>
    </w:p>
    <w:p w14:paraId="23693326" w14:textId="4D8873DC" w:rsidR="00003835" w:rsidRPr="000D739F" w:rsidRDefault="00003835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6D18FD9" w14:textId="7BD4517C" w:rsidR="00F00EE6" w:rsidRPr="000D739F" w:rsidRDefault="00F00EE6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B470AF2" w14:textId="0F7B9400" w:rsidR="00B049BA" w:rsidRPr="000D739F" w:rsidRDefault="00B049BA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2E96C51" w14:textId="1FED0844" w:rsidR="00B049BA" w:rsidRPr="000D739F" w:rsidRDefault="00B049BA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362CBF4" w14:textId="603732C5" w:rsidR="00B049BA" w:rsidRPr="000D739F" w:rsidRDefault="00B049BA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0A39552" w14:textId="5EA437E4" w:rsidR="00B049BA" w:rsidRPr="000D739F" w:rsidRDefault="00B049BA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D00FC25" w14:textId="09D5FAE0" w:rsidR="00B049BA" w:rsidRPr="000D739F" w:rsidRDefault="00B049BA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61846" w14:textId="77777777" w:rsidR="00B049BA" w:rsidRPr="000D739F" w:rsidRDefault="00B049BA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076F2CD" w14:textId="11DE186A" w:rsidR="007F2676" w:rsidRPr="000D739F" w:rsidRDefault="00B049BA" w:rsidP="00B049BA">
      <w:pPr>
        <w:spacing w:line="360" w:lineRule="auto"/>
        <w:ind w:right="-46"/>
        <w:jc w:val="right"/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lastRenderedPageBreak/>
        <w:t>6</w:t>
      </w:r>
    </w:p>
    <w:p w14:paraId="501004A7" w14:textId="77777777" w:rsidR="007F2676" w:rsidRPr="000D739F" w:rsidRDefault="007F2676" w:rsidP="00F550FB">
      <w:pPr>
        <w:spacing w:after="160" w:line="360" w:lineRule="auto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ВИСНОВОК</w:t>
      </w:r>
    </w:p>
    <w:p w14:paraId="118F684B" w14:textId="77777777" w:rsidR="007F2676" w:rsidRPr="000D739F" w:rsidRDefault="007F2676" w:rsidP="00F550FB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5A0AEC2" w14:textId="53DE9CA2" w:rsidR="007F2676" w:rsidRPr="000D739F" w:rsidRDefault="007F2676" w:rsidP="00F550FB">
      <w:pPr>
        <w:spacing w:after="160" w:line="360" w:lineRule="auto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</w:pP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Протягом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виконання контрольної роботи було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 xml:space="preserve"> 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обрано простий типовий технологічний процес автоматизації</w:t>
      </w:r>
      <w:r w:rsidR="008857D2"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 xml:space="preserve"> – виготовлення </w:t>
      </w:r>
      <w:r w:rsidR="008857D2" w:rsidRPr="000D739F">
        <w:rPr>
          <w:rFonts w:asciiTheme="majorBidi" w:hAnsiTheme="majorBidi" w:cstheme="majorBidi"/>
          <w:color w:val="000000" w:themeColor="text1"/>
          <w:sz w:val="28"/>
          <w:szCs w:val="28"/>
          <w:lang w:val="uk-UA"/>
        </w:rPr>
        <w:t>відливів для даху</w:t>
      </w:r>
      <w:r w:rsidR="008857D2"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ru-RU"/>
        </w:rPr>
        <w:t>;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 xml:space="preserve"> зроблено 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опис технологіч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них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операці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й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обраного технологічного процесу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, а також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р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озроблено функціональну схему автоматизації </w:t>
      </w:r>
      <w:r w:rsid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даного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технологічного процесу 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 xml:space="preserve">і 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 xml:space="preserve">визначено 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ступен</w:t>
      </w:r>
      <w:r w:rsidR="000D739F">
        <w:rPr>
          <w:rFonts w:asciiTheme="majorBidi" w:eastAsia="Times New Roman" w:hAnsiTheme="majorBidi" w:cstheme="majorBidi"/>
          <w:color w:val="000000" w:themeColor="text1"/>
          <w:sz w:val="28"/>
          <w:szCs w:val="28"/>
          <w:lang w:val="uk-UA"/>
        </w:rPr>
        <w:t>ь</w:t>
      </w:r>
      <w:r w:rsidRPr="000D739F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його автоматизації.</w:t>
      </w:r>
    </w:p>
    <w:p w14:paraId="405D1414" w14:textId="77777777" w:rsidR="007F2676" w:rsidRPr="000D739F" w:rsidRDefault="007F2676" w:rsidP="00F550FB">
      <w:pPr>
        <w:spacing w:line="36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27EA5B8" w14:textId="77777777" w:rsidR="007F2676" w:rsidRPr="000D739F" w:rsidRDefault="007F2676" w:rsidP="00F550FB">
      <w:pPr>
        <w:spacing w:line="360" w:lineRule="auto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sectPr w:rsidR="007F2676" w:rsidRPr="000D7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C22A4"/>
    <w:multiLevelType w:val="multilevel"/>
    <w:tmpl w:val="FB42B7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55F27D94"/>
    <w:multiLevelType w:val="multilevel"/>
    <w:tmpl w:val="C4BC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11445">
    <w:abstractNumId w:val="0"/>
  </w:num>
  <w:num w:numId="2" w16cid:durableId="110507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oNotDisplayPageBoundaries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80"/>
    <w:rsid w:val="00003835"/>
    <w:rsid w:val="000222DD"/>
    <w:rsid w:val="000D739F"/>
    <w:rsid w:val="000E679C"/>
    <w:rsid w:val="000E6ABC"/>
    <w:rsid w:val="000F0932"/>
    <w:rsid w:val="00134A92"/>
    <w:rsid w:val="001541B6"/>
    <w:rsid w:val="001806C6"/>
    <w:rsid w:val="001D2747"/>
    <w:rsid w:val="002078AB"/>
    <w:rsid w:val="0037473E"/>
    <w:rsid w:val="00451B3C"/>
    <w:rsid w:val="004672D1"/>
    <w:rsid w:val="004B5739"/>
    <w:rsid w:val="004D7FC4"/>
    <w:rsid w:val="00541BB8"/>
    <w:rsid w:val="005437D5"/>
    <w:rsid w:val="00563BA8"/>
    <w:rsid w:val="00593EC5"/>
    <w:rsid w:val="00657019"/>
    <w:rsid w:val="006D7083"/>
    <w:rsid w:val="006F3622"/>
    <w:rsid w:val="00746F78"/>
    <w:rsid w:val="007F2676"/>
    <w:rsid w:val="00877B1E"/>
    <w:rsid w:val="008857D2"/>
    <w:rsid w:val="009F7F0C"/>
    <w:rsid w:val="00A247F2"/>
    <w:rsid w:val="00A83D4A"/>
    <w:rsid w:val="00B049BA"/>
    <w:rsid w:val="00B2764A"/>
    <w:rsid w:val="00B41DF2"/>
    <w:rsid w:val="00B611E2"/>
    <w:rsid w:val="00BF5BCB"/>
    <w:rsid w:val="00CC3BEF"/>
    <w:rsid w:val="00D236F1"/>
    <w:rsid w:val="00D848C7"/>
    <w:rsid w:val="00E32510"/>
    <w:rsid w:val="00E81C80"/>
    <w:rsid w:val="00EB0EF2"/>
    <w:rsid w:val="00F00EE6"/>
    <w:rsid w:val="00F5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83746"/>
  <w15:chartTrackingRefBased/>
  <w15:docId w15:val="{97EEE7B8-1179-3C47-B132-B22C17683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U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1C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E81C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1C8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0F093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593EC5"/>
    <w:rPr>
      <w:color w:val="0000FF"/>
      <w:u w:val="single"/>
    </w:rPr>
  </w:style>
  <w:style w:type="paragraph" w:customStyle="1" w:styleId="trt0xe">
    <w:name w:val="trt0xe"/>
    <w:basedOn w:val="a"/>
    <w:rsid w:val="00A83D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a0"/>
    <w:rsid w:val="007F2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danik09012003@gmail.com</dc:creator>
  <cp:keywords/>
  <dc:description/>
  <cp:lastModifiedBy>danik09012003@gmail.com</cp:lastModifiedBy>
  <cp:revision>22</cp:revision>
  <dcterms:created xsi:type="dcterms:W3CDTF">2021-10-13T12:37:00Z</dcterms:created>
  <dcterms:modified xsi:type="dcterms:W3CDTF">2023-03-21T09:58:00Z</dcterms:modified>
</cp:coreProperties>
</file>