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BD1AB" w14:textId="18755107" w:rsidR="00B43717" w:rsidRPr="008725B8" w:rsidRDefault="00F85478" w:rsidP="00457407">
      <w:pPr>
        <w:pBdr>
          <w:bottom w:val="single" w:sz="4" w:space="1" w:color="auto"/>
        </w:pBdr>
        <w:spacing w:before="120" w:after="240" w:line="280" w:lineRule="atLeast"/>
        <w:rPr>
          <w:rFonts w:ascii="Gill Sans MT" w:eastAsiaTheme="minorEastAsia" w:hAnsi="Gill Sans MT"/>
          <w:b/>
          <w:sz w:val="30"/>
          <w:szCs w:val="30"/>
          <w:lang w:eastAsia="zh-CN"/>
        </w:rPr>
      </w:pPr>
      <w:r w:rsidRPr="00341F4B">
        <w:rPr>
          <w:rFonts w:ascii="Gill Sans MT" w:eastAsiaTheme="minorEastAsia" w:hAnsi="Gill Sans MT"/>
          <w:b/>
          <w:sz w:val="30"/>
          <w:szCs w:val="30"/>
          <w:lang w:eastAsia="zh-CN"/>
        </w:rPr>
        <w:t>Vous souhaitez faire une analyse coprologique</w:t>
      </w:r>
    </w:p>
    <w:p w14:paraId="12DB8A4F" w14:textId="07A353CD" w:rsidR="00B43717" w:rsidRPr="00457407" w:rsidRDefault="00F85478" w:rsidP="00457407">
      <w:pPr>
        <w:pStyle w:val="Titre1"/>
        <w:rPr>
          <w:rFonts w:ascii="Calibri" w:hAnsi="Calibri" w:cs="Calibri"/>
          <w:sz w:val="28"/>
          <w:lang w:eastAsia="zh-CN"/>
        </w:rPr>
      </w:pPr>
      <w:r w:rsidRPr="00457407">
        <w:rPr>
          <w:rFonts w:ascii="Calibri" w:hAnsi="Calibri" w:cs="Calibri"/>
          <w:sz w:val="28"/>
          <w:lang w:eastAsia="zh-CN"/>
        </w:rPr>
        <w:t>Comment prélever</w:t>
      </w:r>
      <w:r w:rsidR="00457407" w:rsidRPr="00457407">
        <w:rPr>
          <w:rFonts w:ascii="Calibri" w:hAnsi="Calibri" w:cs="Calibri"/>
          <w:sz w:val="28"/>
          <w:lang w:eastAsia="zh-CN"/>
        </w:rPr>
        <w:t xml:space="preserve"> ? </w:t>
      </w:r>
    </w:p>
    <w:p w14:paraId="0B55C428" w14:textId="5802E41E" w:rsidR="00B43717" w:rsidRPr="00E97B03" w:rsidRDefault="00D95FF1" w:rsidP="00D95FF1">
      <w:pPr>
        <w:spacing w:after="0"/>
        <w:jc w:val="both"/>
        <w:rPr>
          <w:b/>
          <w:sz w:val="20"/>
          <w:u w:val="single"/>
          <w:lang w:eastAsia="zh-CN"/>
        </w:rPr>
      </w:pPr>
      <w:r w:rsidRPr="00E97B03">
        <w:rPr>
          <w:sz w:val="20"/>
          <w:lang w:eastAsia="zh-CN"/>
        </w:rPr>
        <w:t xml:space="preserve">Dans votre enveloppe, vous disposez du matériel suivant : </w:t>
      </w:r>
    </w:p>
    <w:p w14:paraId="7452E2A2" w14:textId="77777777" w:rsidR="00B43717" w:rsidRPr="00E97B03" w:rsidRDefault="00B43717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gants</w:t>
      </w:r>
      <w:proofErr w:type="gramEnd"/>
      <w:r w:rsidRPr="00E97B03">
        <w:rPr>
          <w:sz w:val="20"/>
          <w:lang w:eastAsia="zh-CN"/>
        </w:rPr>
        <w:t xml:space="preserve"> en latex (sans talc)</w:t>
      </w:r>
    </w:p>
    <w:p w14:paraId="2ACD5238" w14:textId="77777777" w:rsidR="00B43717" w:rsidRPr="00E97B03" w:rsidRDefault="00B43717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étiquettes</w:t>
      </w:r>
      <w:proofErr w:type="gramEnd"/>
      <w:r w:rsidRPr="00E97B03">
        <w:rPr>
          <w:sz w:val="20"/>
          <w:lang w:eastAsia="zh-CN"/>
        </w:rPr>
        <w:t xml:space="preserve"> (petit format)</w:t>
      </w:r>
    </w:p>
    <w:p w14:paraId="21D80171" w14:textId="04DCF3EA" w:rsidR="00B43717" w:rsidRPr="00E97B03" w:rsidRDefault="00D95FF1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enveloppe</w:t>
      </w:r>
      <w:proofErr w:type="gramEnd"/>
      <w:r w:rsidRPr="00E97B03">
        <w:rPr>
          <w:sz w:val="20"/>
          <w:lang w:eastAsia="zh-CN"/>
        </w:rPr>
        <w:t xml:space="preserve"> retour affranchie </w:t>
      </w:r>
    </w:p>
    <w:p w14:paraId="27CD729E" w14:textId="02DF2BB6" w:rsidR="00B43717" w:rsidRPr="00E97B03" w:rsidRDefault="00D95FF1" w:rsidP="00B43717">
      <w:pPr>
        <w:pStyle w:val="Paragraphedeliste"/>
        <w:numPr>
          <w:ilvl w:val="0"/>
          <w:numId w:val="1"/>
        </w:numPr>
        <w:ind w:left="142" w:hanging="142"/>
        <w:jc w:val="both"/>
        <w:rPr>
          <w:sz w:val="20"/>
          <w:lang w:eastAsia="zh-CN"/>
        </w:rPr>
      </w:pPr>
      <w:proofErr w:type="gramStart"/>
      <w:r w:rsidRPr="00E97B03">
        <w:rPr>
          <w:sz w:val="20"/>
          <w:lang w:eastAsia="zh-CN"/>
        </w:rPr>
        <w:t>fiche</w:t>
      </w:r>
      <w:proofErr w:type="gramEnd"/>
      <w:r w:rsidRPr="00E97B03">
        <w:rPr>
          <w:sz w:val="20"/>
          <w:lang w:eastAsia="zh-CN"/>
        </w:rPr>
        <w:t xml:space="preserve"> d’identification des prélèvements</w:t>
      </w:r>
      <w:r w:rsidR="00016A0C">
        <w:rPr>
          <w:sz w:val="20"/>
          <w:lang w:eastAsia="zh-CN"/>
        </w:rPr>
        <w:t xml:space="preserve"> à compléter soigneusement </w:t>
      </w:r>
    </w:p>
    <w:p w14:paraId="3E367502" w14:textId="75720983" w:rsidR="00532B1D" w:rsidRPr="00E97B03" w:rsidRDefault="00EE5BEC" w:rsidP="00024AFF">
      <w:pPr>
        <w:spacing w:before="240" w:after="120"/>
        <w:jc w:val="both"/>
        <w:rPr>
          <w:sz w:val="20"/>
          <w:lang w:eastAsia="zh-CN"/>
        </w:rPr>
      </w:pPr>
      <w:r>
        <w:rPr>
          <w:sz w:val="20"/>
          <w:lang w:eastAsia="zh-CN"/>
        </w:rPr>
        <w:t>Il est indispensable de ramasser du crottin au moment</w:t>
      </w:r>
      <w:r w:rsidR="00F30B6B">
        <w:rPr>
          <w:sz w:val="20"/>
          <w:lang w:eastAsia="zh-CN"/>
        </w:rPr>
        <w:t xml:space="preserve"> </w:t>
      </w:r>
      <w:proofErr w:type="gramStart"/>
      <w:r w:rsidR="00F30B6B">
        <w:rPr>
          <w:sz w:val="20"/>
          <w:lang w:eastAsia="zh-CN"/>
        </w:rPr>
        <w:t xml:space="preserve">où </w:t>
      </w:r>
      <w:r>
        <w:rPr>
          <w:sz w:val="20"/>
          <w:lang w:eastAsia="zh-CN"/>
        </w:rPr>
        <w:t xml:space="preserve"> le</w:t>
      </w:r>
      <w:proofErr w:type="gramEnd"/>
      <w:r>
        <w:rPr>
          <w:sz w:val="20"/>
          <w:lang w:eastAsia="zh-CN"/>
        </w:rPr>
        <w:t xml:space="preserve"> cheval ou l’âne le fait. C’est un bon moyen pour avoir un prélèvement</w:t>
      </w:r>
      <w:r w:rsidR="00F30B6B">
        <w:rPr>
          <w:sz w:val="20"/>
          <w:lang w:eastAsia="zh-CN"/>
        </w:rPr>
        <w:t xml:space="preserve"> frais (dans lequel les œufs de parasites ne vont pas éclore avant l’analyse) et que l’on peut relier à un animal précis.</w:t>
      </w:r>
    </w:p>
    <w:p w14:paraId="74190C7A" w14:textId="0AE70A2F" w:rsidR="00C36862" w:rsidRPr="00E97B03" w:rsidRDefault="00866077" w:rsidP="00B43717">
      <w:pPr>
        <w:jc w:val="both"/>
        <w:rPr>
          <w:sz w:val="20"/>
          <w:lang w:eastAsia="zh-CN"/>
        </w:rPr>
      </w:pPr>
      <w:r w:rsidRPr="009A501A">
        <w:rPr>
          <w:b/>
          <w:sz w:val="20"/>
          <w:lang w:eastAsia="zh-CN"/>
        </w:rPr>
        <w:t>Pour les analyses coprologiques</w:t>
      </w:r>
      <w:r w:rsidR="00F30B6B">
        <w:rPr>
          <w:b/>
          <w:sz w:val="20"/>
          <w:lang w:eastAsia="zh-CN"/>
        </w:rPr>
        <w:t>, la moitié d’un crottin est suffisante</w:t>
      </w:r>
      <w:r w:rsidRPr="00E97B03">
        <w:rPr>
          <w:sz w:val="20"/>
          <w:lang w:eastAsia="zh-CN"/>
        </w:rPr>
        <w:t xml:space="preserve">. Une fois cette quantité recueillie, retourner le gant et </w:t>
      </w:r>
      <w:r w:rsidR="00274276" w:rsidRPr="00E97B03">
        <w:rPr>
          <w:sz w:val="20"/>
          <w:lang w:eastAsia="zh-CN"/>
        </w:rPr>
        <w:t xml:space="preserve">le </w:t>
      </w:r>
      <w:r w:rsidRPr="00E97B03">
        <w:rPr>
          <w:sz w:val="20"/>
          <w:lang w:eastAsia="zh-CN"/>
        </w:rPr>
        <w:t xml:space="preserve">fermer en faisant un nœud. </w:t>
      </w:r>
      <w:r w:rsidR="00D95FF1" w:rsidRPr="00E97B03">
        <w:rPr>
          <w:sz w:val="20"/>
          <w:lang w:eastAsia="zh-CN"/>
        </w:rPr>
        <w:t>A</w:t>
      </w:r>
      <w:r w:rsidR="00B43717" w:rsidRPr="00E97B03">
        <w:rPr>
          <w:sz w:val="20"/>
          <w:lang w:eastAsia="zh-CN"/>
        </w:rPr>
        <w:t>pposer ensuite une étiquette sur chacun des gants sur laquelle il faudra inscrire de fa</w:t>
      </w:r>
      <w:r w:rsidR="00D95FF1" w:rsidRPr="00E97B03">
        <w:rPr>
          <w:sz w:val="20"/>
          <w:lang w:eastAsia="zh-CN"/>
        </w:rPr>
        <w:t>çon très lisible le numéro ou le nom de l’animal</w:t>
      </w:r>
      <w:r w:rsidR="00B43717" w:rsidRPr="00E97B03">
        <w:rPr>
          <w:sz w:val="20"/>
          <w:lang w:eastAsia="zh-CN"/>
        </w:rPr>
        <w:t xml:space="preserve">. </w:t>
      </w:r>
      <w:r w:rsidR="00C36862" w:rsidRPr="00E97B03">
        <w:rPr>
          <w:sz w:val="20"/>
          <w:lang w:eastAsia="zh-CN"/>
        </w:rPr>
        <w:t xml:space="preserve">Les prélèvements effectués seront ensuite placés </w:t>
      </w:r>
      <w:r w:rsidR="00D95FF1" w:rsidRPr="00E97B03">
        <w:rPr>
          <w:sz w:val="20"/>
          <w:lang w:eastAsia="zh-CN"/>
        </w:rPr>
        <w:t xml:space="preserve">directement dans l’enveloppe affranchie sur laquelle </w:t>
      </w:r>
      <w:r w:rsidR="00C36862" w:rsidRPr="00E97B03">
        <w:rPr>
          <w:sz w:val="20"/>
          <w:lang w:eastAsia="zh-CN"/>
        </w:rPr>
        <w:t xml:space="preserve">le nom de la ferme et la date de prélèvement seront apposés. </w:t>
      </w:r>
    </w:p>
    <w:p w14:paraId="2A951FEB" w14:textId="435C6B8E" w:rsidR="005B2444" w:rsidRDefault="005B2444" w:rsidP="00B43717">
      <w:pPr>
        <w:jc w:val="both"/>
        <w:rPr>
          <w:lang w:eastAsia="zh-CN"/>
        </w:rPr>
      </w:pPr>
    </w:p>
    <w:p w14:paraId="39360AD6" w14:textId="694A77B3" w:rsidR="00F85478" w:rsidRDefault="00F85478" w:rsidP="00B43717">
      <w:pPr>
        <w:jc w:val="both"/>
        <w:rPr>
          <w:lang w:eastAsia="zh-CN"/>
        </w:rPr>
      </w:pPr>
    </w:p>
    <w:p w14:paraId="68DF0490" w14:textId="77777777" w:rsidR="00F85478" w:rsidRDefault="00F85478" w:rsidP="00B43717">
      <w:pPr>
        <w:jc w:val="both"/>
        <w:rPr>
          <w:lang w:eastAsia="zh-CN"/>
        </w:rPr>
      </w:pPr>
    </w:p>
    <w:p w14:paraId="43AAE894" w14:textId="7433DCC5" w:rsidR="005B2444" w:rsidRDefault="005B2444" w:rsidP="00B43717">
      <w:pPr>
        <w:jc w:val="both"/>
        <w:rPr>
          <w:lang w:eastAsia="zh-CN"/>
        </w:rPr>
      </w:pPr>
    </w:p>
    <w:p w14:paraId="596537D2" w14:textId="77777777" w:rsidR="00F85478" w:rsidRPr="00457407" w:rsidRDefault="00F85478" w:rsidP="00457407">
      <w:pPr>
        <w:pStyle w:val="Titre1"/>
        <w:rPr>
          <w:sz w:val="16"/>
          <w:lang w:eastAsia="zh-CN"/>
        </w:rPr>
      </w:pPr>
    </w:p>
    <w:p w14:paraId="5BF2198C" w14:textId="5D387173" w:rsidR="00F85478" w:rsidRPr="00457407" w:rsidRDefault="00F85478" w:rsidP="00CB56BC">
      <w:pPr>
        <w:pStyle w:val="Titre1"/>
        <w:spacing w:before="360"/>
        <w:rPr>
          <w:rFonts w:ascii="Calibri" w:hAnsi="Calibri" w:cs="Calibri"/>
          <w:lang w:eastAsia="zh-CN"/>
        </w:rPr>
      </w:pPr>
      <w:r w:rsidRPr="00457407">
        <w:rPr>
          <w:rFonts w:ascii="Calibri" w:hAnsi="Calibri" w:cs="Calibri"/>
          <w:sz w:val="28"/>
          <w:lang w:eastAsia="zh-CN"/>
        </w:rPr>
        <w:t>Envoyer les prélèvements le jour même du prélèvement</w:t>
      </w:r>
    </w:p>
    <w:p w14:paraId="2341FA08" w14:textId="4C28AAF7" w:rsidR="00F85478" w:rsidRDefault="00F85478" w:rsidP="00B43717">
      <w:pPr>
        <w:jc w:val="both"/>
        <w:rPr>
          <w:lang w:eastAsia="zh-CN"/>
        </w:rPr>
      </w:pPr>
      <w:r w:rsidRPr="00E97B03">
        <w:rPr>
          <w:sz w:val="20"/>
          <w:lang w:eastAsia="zh-CN"/>
        </w:rPr>
        <w:t>Il vous suffit ensuite de</w:t>
      </w:r>
      <w:r>
        <w:rPr>
          <w:sz w:val="20"/>
          <w:lang w:eastAsia="zh-CN"/>
        </w:rPr>
        <w:t xml:space="preserve"> donner l’enveloppe au facteur lors de son passage ou de la déposer </w:t>
      </w:r>
      <w:r w:rsidRPr="00E97B03">
        <w:rPr>
          <w:sz w:val="20"/>
          <w:lang w:eastAsia="zh-CN"/>
        </w:rPr>
        <w:t>à la Poste pour qu’elle nous parvienne sous 24h</w:t>
      </w:r>
      <w:r>
        <w:rPr>
          <w:lang w:eastAsia="zh-CN"/>
        </w:rPr>
        <w:t>.</w:t>
      </w:r>
    </w:p>
    <w:p w14:paraId="4426BBD7" w14:textId="751B477B" w:rsidR="00F85478" w:rsidRPr="00016A0C" w:rsidRDefault="00E97B03" w:rsidP="00016A0C">
      <w:pPr>
        <w:spacing w:before="240"/>
        <w:jc w:val="both"/>
        <w:rPr>
          <w:b/>
          <w:sz w:val="20"/>
        </w:rPr>
      </w:pPr>
      <w:r w:rsidRPr="00E97B03">
        <w:rPr>
          <w:b/>
          <w:sz w:val="20"/>
          <w:u w:val="single"/>
        </w:rPr>
        <w:t>C</w:t>
      </w:r>
      <w:r w:rsidR="00B43717" w:rsidRPr="00E97B03">
        <w:rPr>
          <w:b/>
          <w:sz w:val="20"/>
          <w:u w:val="single"/>
        </w:rPr>
        <w:t>ontacts :</w:t>
      </w:r>
      <w:r w:rsidR="00B43717" w:rsidRPr="00E97B03">
        <w:rPr>
          <w:b/>
          <w:sz w:val="20"/>
        </w:rPr>
        <w:t xml:space="preserve"> </w:t>
      </w:r>
    </w:p>
    <w:p w14:paraId="67910E0A" w14:textId="6331FB3F" w:rsidR="00F85478" w:rsidRDefault="00041127">
      <w:pPr>
        <w:pStyle w:val="Paragraphedeliste"/>
        <w:numPr>
          <w:ilvl w:val="0"/>
          <w:numId w:val="2"/>
        </w:numPr>
        <w:ind w:hanging="284"/>
        <w:jc w:val="both"/>
        <w:rPr>
          <w:sz w:val="20"/>
        </w:rPr>
      </w:pPr>
      <w:r w:rsidRPr="00F85478">
        <w:rPr>
          <w:sz w:val="20"/>
        </w:rPr>
        <w:t xml:space="preserve">Laurène FITO, FiBL France : </w:t>
      </w:r>
      <w:hyperlink r:id="rId8" w:history="1">
        <w:r w:rsidRPr="00F85478">
          <w:rPr>
            <w:rStyle w:val="Lienhypertexte"/>
            <w:sz w:val="20"/>
          </w:rPr>
          <w:t>laurene.fito@fibl.org</w:t>
        </w:r>
      </w:hyperlink>
      <w:r w:rsidRPr="00F85478">
        <w:rPr>
          <w:sz w:val="20"/>
        </w:rPr>
        <w:t xml:space="preserve"> - 04.75.25.41.55</w:t>
      </w:r>
      <w:r w:rsidR="005B6F40">
        <w:rPr>
          <w:sz w:val="20"/>
        </w:rPr>
        <w:t xml:space="preserve"> ou 06.83.91.09.75</w:t>
      </w:r>
    </w:p>
    <w:p w14:paraId="6D1EAC50" w14:textId="51A249EC" w:rsidR="00041127" w:rsidRDefault="00041127">
      <w:pPr>
        <w:pStyle w:val="Paragraphedeliste"/>
        <w:numPr>
          <w:ilvl w:val="0"/>
          <w:numId w:val="2"/>
        </w:numPr>
        <w:ind w:hanging="284"/>
        <w:jc w:val="both"/>
        <w:rPr>
          <w:sz w:val="20"/>
        </w:rPr>
      </w:pPr>
      <w:r w:rsidRPr="00F85478">
        <w:rPr>
          <w:sz w:val="20"/>
        </w:rPr>
        <w:t xml:space="preserve">Elina HARINCK, FiBL France : </w:t>
      </w:r>
      <w:hyperlink r:id="rId9" w:history="1">
        <w:r w:rsidRPr="00F85478">
          <w:rPr>
            <w:rStyle w:val="Lienhypertexte"/>
            <w:sz w:val="20"/>
          </w:rPr>
          <w:t>elina.harinck@fibl.org</w:t>
        </w:r>
      </w:hyperlink>
      <w:r w:rsidRPr="00F85478">
        <w:rPr>
          <w:sz w:val="20"/>
        </w:rPr>
        <w:t xml:space="preserve"> - 04.75.25.41.55</w:t>
      </w:r>
    </w:p>
    <w:p w14:paraId="59FAD6CC" w14:textId="7E516A7F" w:rsidR="009A501A" w:rsidRDefault="009A501A">
      <w:pPr>
        <w:rPr>
          <w:sz w:val="20"/>
        </w:rPr>
      </w:pPr>
      <w:r>
        <w:rPr>
          <w:sz w:val="20"/>
        </w:rPr>
        <w:br w:type="page"/>
      </w:r>
    </w:p>
    <w:p w14:paraId="263783B1" w14:textId="77777777" w:rsidR="0099677A" w:rsidRPr="009A501A" w:rsidRDefault="0099677A" w:rsidP="009A501A">
      <w:pPr>
        <w:pStyle w:val="Titre"/>
      </w:pPr>
      <w:r>
        <w:lastRenderedPageBreak/>
        <w:t>Analyses</w:t>
      </w:r>
      <w:r w:rsidRPr="009A501A">
        <w:t xml:space="preserve"> individuel</w:t>
      </w:r>
      <w:r>
        <w:t>le</w:t>
      </w:r>
      <w:r w:rsidRPr="009A501A">
        <w:t>s ou de mélange</w:t>
      </w:r>
    </w:p>
    <w:p w14:paraId="0968E336" w14:textId="17E154E7" w:rsidR="0099677A" w:rsidRDefault="0099677A" w:rsidP="009A501A">
      <w:pPr>
        <w:pStyle w:val="Titre2"/>
      </w:pPr>
      <w:r>
        <w:t>Que choisir ?</w:t>
      </w:r>
    </w:p>
    <w:p w14:paraId="3A82E3EE" w14:textId="77777777" w:rsidR="0099677A" w:rsidRPr="0099677A" w:rsidRDefault="0099677A" w:rsidP="0099677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5151"/>
        <w:gridCol w:w="6909"/>
      </w:tblGrid>
      <w:tr w:rsidR="0099677A" w:rsidRPr="009A501A" w14:paraId="5F1F78C7" w14:textId="224C111D" w:rsidTr="00B34E51">
        <w:trPr>
          <w:trHeight w:val="1749"/>
        </w:trPr>
        <w:tc>
          <w:tcPr>
            <w:tcW w:w="1512" w:type="dxa"/>
            <w:vAlign w:val="center"/>
          </w:tcPr>
          <w:p w14:paraId="073A3727" w14:textId="63BDCFEC" w:rsidR="00025FBA" w:rsidRPr="009A501A" w:rsidRDefault="00025FBA" w:rsidP="008301A7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03DE74C5" wp14:editId="7B0EEC83">
                  <wp:extent cx="723900" cy="7239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un_questions_173337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right w:val="single" w:sz="4" w:space="0" w:color="auto"/>
            </w:tcBorders>
          </w:tcPr>
          <w:p w14:paraId="158B9A8F" w14:textId="77777777" w:rsidR="008301A7" w:rsidRDefault="008301A7" w:rsidP="008301A7">
            <w:pPr>
              <w:ind w:left="365" w:right="518"/>
              <w:rPr>
                <w:sz w:val="20"/>
                <w:lang w:val="fr-FR"/>
              </w:rPr>
            </w:pPr>
          </w:p>
          <w:p w14:paraId="676D2690" w14:textId="6F511B27" w:rsidR="00025FBA" w:rsidRDefault="00025FBA" w:rsidP="008301A7">
            <w:pPr>
              <w:ind w:left="365" w:right="518"/>
              <w:rPr>
                <w:sz w:val="20"/>
                <w:lang w:val="fr-FR"/>
              </w:rPr>
            </w:pPr>
            <w:r w:rsidRPr="002B2B78">
              <w:rPr>
                <w:b/>
                <w:sz w:val="20"/>
                <w:lang w:val="fr-FR"/>
              </w:rPr>
              <w:t>Une analyse individuelle</w:t>
            </w:r>
            <w:r w:rsidRPr="009A501A">
              <w:rPr>
                <w:sz w:val="20"/>
                <w:lang w:val="fr-FR"/>
              </w:rPr>
              <w:t xml:space="preserve"> est réalisée sur un prélèvement </w:t>
            </w:r>
            <w:r>
              <w:rPr>
                <w:sz w:val="20"/>
                <w:lang w:val="fr-FR"/>
              </w:rPr>
              <w:t>issu d’</w:t>
            </w:r>
            <w:r w:rsidRPr="009A501A">
              <w:rPr>
                <w:sz w:val="20"/>
                <w:lang w:val="fr-FR"/>
              </w:rPr>
              <w:t>un seul animal</w:t>
            </w:r>
            <w:r>
              <w:rPr>
                <w:sz w:val="20"/>
                <w:lang w:val="fr-FR"/>
              </w:rPr>
              <w:t>. Elle donne une bonne indication sur le niveau d’infestation de cet animal.</w:t>
            </w:r>
          </w:p>
          <w:p w14:paraId="6584C826" w14:textId="77777777" w:rsidR="00025FBA" w:rsidRDefault="00025FBA" w:rsidP="008301A7">
            <w:pPr>
              <w:ind w:left="365"/>
              <w:rPr>
                <w:b/>
                <w:sz w:val="20"/>
                <w:lang w:val="fr-FR"/>
              </w:rPr>
            </w:pPr>
            <w:r w:rsidRPr="0099677A">
              <w:rPr>
                <w:b/>
                <w:sz w:val="20"/>
                <w:lang w:val="fr-FR"/>
              </w:rPr>
              <w:t>Elle est utile pour confirmer un diagnostic individuel.</w:t>
            </w:r>
          </w:p>
          <w:p w14:paraId="5F627496" w14:textId="43EA0E9C" w:rsidR="00F70357" w:rsidRPr="00F70357" w:rsidRDefault="00F70357" w:rsidP="008301A7">
            <w:pPr>
              <w:ind w:left="365"/>
              <w:rPr>
                <w:sz w:val="20"/>
                <w:lang w:val="fr-FR"/>
              </w:rPr>
            </w:pPr>
            <w:r w:rsidRPr="00F70357">
              <w:rPr>
                <w:sz w:val="20"/>
                <w:lang w:val="fr-FR"/>
              </w:rPr>
              <w:t>C’est une méthode courante quand on possède quelques équidés.</w:t>
            </w:r>
          </w:p>
        </w:tc>
        <w:tc>
          <w:tcPr>
            <w:tcW w:w="6909" w:type="dxa"/>
            <w:tcBorders>
              <w:left w:val="single" w:sz="4" w:space="0" w:color="auto"/>
            </w:tcBorders>
          </w:tcPr>
          <w:p w14:paraId="6CE45E28" w14:textId="77777777" w:rsidR="008301A7" w:rsidRDefault="008301A7" w:rsidP="008301A7">
            <w:pPr>
              <w:ind w:left="542" w:right="564"/>
              <w:rPr>
                <w:sz w:val="20"/>
                <w:lang w:val="fr-FR"/>
              </w:rPr>
            </w:pPr>
          </w:p>
          <w:p w14:paraId="31E85A88" w14:textId="28C477A8" w:rsidR="00025FBA" w:rsidRDefault="00025FBA" w:rsidP="008301A7">
            <w:pPr>
              <w:ind w:left="542" w:right="564"/>
              <w:rPr>
                <w:sz w:val="20"/>
                <w:lang w:val="fr-FR"/>
              </w:rPr>
            </w:pPr>
            <w:r w:rsidRPr="002B2B78">
              <w:rPr>
                <w:b/>
                <w:sz w:val="20"/>
                <w:lang w:val="fr-FR"/>
              </w:rPr>
              <w:t>Une analyse de mélange</w:t>
            </w:r>
            <w:r w:rsidRPr="00025FBA">
              <w:rPr>
                <w:sz w:val="20"/>
                <w:lang w:val="fr-FR"/>
              </w:rPr>
              <w:t xml:space="preserve"> est réalisée après avoir mélangé les fèces de </w:t>
            </w:r>
            <w:r>
              <w:rPr>
                <w:sz w:val="20"/>
                <w:lang w:val="fr-FR"/>
              </w:rPr>
              <w:t xml:space="preserve">plusieurs animaux. </w:t>
            </w:r>
          </w:p>
          <w:p w14:paraId="142F36B5" w14:textId="77777777" w:rsidR="007B1D1A" w:rsidRDefault="007B1D1A" w:rsidP="008301A7">
            <w:pPr>
              <w:ind w:left="542" w:right="564"/>
              <w:rPr>
                <w:sz w:val="20"/>
                <w:lang w:val="fr-FR"/>
              </w:rPr>
            </w:pPr>
          </w:p>
          <w:p w14:paraId="560646C9" w14:textId="77777777" w:rsidR="00F70357" w:rsidRDefault="00025FBA" w:rsidP="00F70357">
            <w:pPr>
              <w:ind w:left="542" w:right="564"/>
              <w:rPr>
                <w:b/>
                <w:sz w:val="20"/>
                <w:lang w:val="fr-FR"/>
              </w:rPr>
            </w:pPr>
            <w:r w:rsidRPr="0099677A">
              <w:rPr>
                <w:b/>
                <w:sz w:val="20"/>
                <w:lang w:val="fr-FR"/>
              </w:rPr>
              <w:t>Elle permet d’évaluer</w:t>
            </w:r>
            <w:r w:rsidR="0099677A" w:rsidRPr="0099677A">
              <w:rPr>
                <w:b/>
                <w:sz w:val="20"/>
                <w:lang w:val="fr-FR"/>
              </w:rPr>
              <w:t xml:space="preserve">, à moindre coût, </w:t>
            </w:r>
            <w:r w:rsidRPr="0099677A">
              <w:rPr>
                <w:b/>
                <w:sz w:val="20"/>
                <w:lang w:val="fr-FR"/>
              </w:rPr>
              <w:t xml:space="preserve">le niveau d’infestation </w:t>
            </w:r>
            <w:r w:rsidR="00F70357">
              <w:rPr>
                <w:b/>
                <w:sz w:val="20"/>
                <w:lang w:val="fr-FR"/>
              </w:rPr>
              <w:t>de plusieurs</w:t>
            </w:r>
            <w:r w:rsidRPr="0099677A">
              <w:rPr>
                <w:b/>
                <w:sz w:val="20"/>
                <w:lang w:val="fr-FR"/>
              </w:rPr>
              <w:t xml:space="preserve"> animaux. </w:t>
            </w:r>
          </w:p>
          <w:p w14:paraId="5B393809" w14:textId="2CE48670" w:rsidR="00025FBA" w:rsidRPr="0099677A" w:rsidRDefault="00F70357" w:rsidP="00F70357">
            <w:pPr>
              <w:ind w:left="542" w:right="564"/>
              <w:rPr>
                <w:b/>
                <w:sz w:val="20"/>
                <w:lang w:val="fr-FR"/>
              </w:rPr>
            </w:pPr>
            <w:bookmarkStart w:id="0" w:name="_GoBack"/>
            <w:bookmarkEnd w:id="0"/>
            <w:r w:rsidRPr="00F70357">
              <w:rPr>
                <w:sz w:val="20"/>
                <w:lang w:val="fr-FR"/>
              </w:rPr>
              <w:t xml:space="preserve">C’est un </w:t>
            </w:r>
            <w:r>
              <w:rPr>
                <w:sz w:val="20"/>
                <w:lang w:val="fr-FR"/>
              </w:rPr>
              <w:t>méthode</w:t>
            </w:r>
            <w:r w:rsidRPr="00F70357">
              <w:rPr>
                <w:sz w:val="20"/>
                <w:lang w:val="fr-FR"/>
              </w:rPr>
              <w:t xml:space="preserve"> intéressante pour les centre</w:t>
            </w:r>
            <w:r>
              <w:rPr>
                <w:sz w:val="20"/>
                <w:lang w:val="fr-FR"/>
              </w:rPr>
              <w:t>s</w:t>
            </w:r>
            <w:r w:rsidRPr="00F70357">
              <w:rPr>
                <w:sz w:val="20"/>
                <w:lang w:val="fr-FR"/>
              </w:rPr>
              <w:t xml:space="preserve"> équestres et </w:t>
            </w:r>
            <w:r>
              <w:rPr>
                <w:sz w:val="20"/>
                <w:lang w:val="fr-FR"/>
              </w:rPr>
              <w:t xml:space="preserve">les </w:t>
            </w:r>
            <w:r w:rsidRPr="00F70357">
              <w:rPr>
                <w:sz w:val="20"/>
                <w:lang w:val="fr-FR"/>
              </w:rPr>
              <w:t>élevage</w:t>
            </w:r>
            <w:r>
              <w:rPr>
                <w:sz w:val="20"/>
                <w:lang w:val="fr-FR"/>
              </w:rPr>
              <w:t>s</w:t>
            </w:r>
            <w:r w:rsidRPr="00F70357">
              <w:rPr>
                <w:sz w:val="20"/>
                <w:lang w:val="fr-FR"/>
              </w:rPr>
              <w:t xml:space="preserve"> de chevaux ou d’ânes</w:t>
            </w:r>
          </w:p>
        </w:tc>
      </w:tr>
      <w:tr w:rsidR="0099677A" w:rsidRPr="009A501A" w14:paraId="04B3D1E4" w14:textId="2D0C8B00" w:rsidTr="00876F3E">
        <w:trPr>
          <w:trHeight w:val="1449"/>
        </w:trPr>
        <w:tc>
          <w:tcPr>
            <w:tcW w:w="1512" w:type="dxa"/>
            <w:vAlign w:val="center"/>
          </w:tcPr>
          <w:p w14:paraId="05BA8DD5" w14:textId="6DDC0ACC" w:rsidR="00025FBA" w:rsidRPr="00025FBA" w:rsidRDefault="0099677A" w:rsidP="008301A7">
            <w:pPr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2D971E22" wp14:editId="1BB2594E">
                  <wp:extent cx="815340" cy="81534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un_Head_155421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right w:val="single" w:sz="4" w:space="0" w:color="auto"/>
            </w:tcBorders>
          </w:tcPr>
          <w:p w14:paraId="7D9F503B" w14:textId="77777777" w:rsidR="008301A7" w:rsidRPr="0099677A" w:rsidRDefault="008301A7" w:rsidP="008301A7">
            <w:pPr>
              <w:ind w:left="365" w:right="518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60DFCC77" w14:textId="2AC2FB10" w:rsidR="00025FBA" w:rsidRPr="0099677A" w:rsidRDefault="002B2B78" w:rsidP="00876F3E">
            <w:pPr>
              <w:ind w:left="365" w:right="518"/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608B79" wp14:editId="1CCD0BE2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476250</wp:posOffset>
                      </wp:positionV>
                      <wp:extent cx="220980" cy="297180"/>
                      <wp:effectExtent l="19050" t="0" r="26670" b="45720"/>
                      <wp:wrapNone/>
                      <wp:docPr id="14" name="Flèche vers le ba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71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0EB8C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4" o:spid="_x0000_s1026" type="#_x0000_t67" style="position:absolute;margin-left:103.2pt;margin-top:37.5pt;width:17.4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" adj="13569" fillcolor="#aeaaaa [2414]" strokecolor="#aeaaaa [2414]" strokeweight="1pt"/>
                  </w:pict>
                </mc:Fallback>
              </mc:AlternateContent>
            </w:r>
            <w:r w:rsidR="00025FBA" w:rsidRPr="0099677A">
              <w:rPr>
                <w:rFonts w:asciiTheme="majorHAnsi" w:hAnsiTheme="majorHAnsi"/>
                <w:sz w:val="24"/>
                <w:szCs w:val="24"/>
                <w:lang w:val="fr-FR"/>
              </w:rPr>
              <w:t>Vous souhaitez savoir si certains animaux en particulier sont parasités ?</w:t>
            </w:r>
          </w:p>
        </w:tc>
        <w:tc>
          <w:tcPr>
            <w:tcW w:w="6909" w:type="dxa"/>
            <w:tcBorders>
              <w:left w:val="single" w:sz="4" w:space="0" w:color="auto"/>
            </w:tcBorders>
          </w:tcPr>
          <w:p w14:paraId="1E38A001" w14:textId="77777777" w:rsidR="008301A7" w:rsidRPr="0099677A" w:rsidRDefault="008301A7" w:rsidP="008301A7">
            <w:pPr>
              <w:ind w:left="542" w:right="564"/>
              <w:rPr>
                <w:rFonts w:asciiTheme="majorHAnsi" w:hAnsiTheme="majorHAnsi"/>
                <w:sz w:val="24"/>
                <w:szCs w:val="24"/>
                <w:lang w:val="fr-FR"/>
              </w:rPr>
            </w:pPr>
          </w:p>
          <w:p w14:paraId="553D4788" w14:textId="0DC49BCB" w:rsidR="00025FBA" w:rsidRPr="0099677A" w:rsidRDefault="00876F3E" w:rsidP="00876F3E">
            <w:pPr>
              <w:ind w:left="542" w:right="564"/>
              <w:jc w:val="center"/>
              <w:rPr>
                <w:rFonts w:asciiTheme="majorHAnsi" w:hAnsi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58688" wp14:editId="1790B0DD">
                      <wp:simplePos x="0" y="0"/>
                      <wp:positionH relativeFrom="column">
                        <wp:posOffset>1903095</wp:posOffset>
                      </wp:positionH>
                      <wp:positionV relativeFrom="paragraph">
                        <wp:posOffset>475615</wp:posOffset>
                      </wp:positionV>
                      <wp:extent cx="220980" cy="297180"/>
                      <wp:effectExtent l="19050" t="0" r="26670" b="45720"/>
                      <wp:wrapNone/>
                      <wp:docPr id="12" name="Flèche vers le b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9718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B1FD4" id="Flèche vers le bas 12" o:spid="_x0000_s1026" type="#_x0000_t67" style="position:absolute;margin-left:149.85pt;margin-top:37.45pt;width:17.4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" adj="13569" fillcolor="#aeaaaa [2414]" strokecolor="#aeaaaa [2414]" strokeweight="1pt"/>
                  </w:pict>
                </mc:Fallback>
              </mc:AlternateContent>
            </w:r>
            <w:r w:rsidR="00025FBA" w:rsidRPr="0099677A">
              <w:rPr>
                <w:rFonts w:asciiTheme="majorHAnsi" w:hAnsiTheme="majorHAnsi"/>
                <w:sz w:val="24"/>
                <w:szCs w:val="24"/>
                <w:lang w:val="fr-FR"/>
              </w:rPr>
              <w:t>Vous voulez connaître la situation de votre troupeau, ou d’un lot d’animaux</w:t>
            </w:r>
          </w:p>
        </w:tc>
      </w:tr>
      <w:tr w:rsidR="0099677A" w:rsidRPr="009A501A" w14:paraId="2D000F89" w14:textId="77777777" w:rsidTr="00B34E51">
        <w:trPr>
          <w:trHeight w:val="1907"/>
        </w:trPr>
        <w:tc>
          <w:tcPr>
            <w:tcW w:w="1512" w:type="dxa"/>
            <w:vAlign w:val="center"/>
          </w:tcPr>
          <w:p w14:paraId="796D43B6" w14:textId="3313FF8F" w:rsidR="00025FBA" w:rsidRPr="00025FBA" w:rsidRDefault="0099677A" w:rsidP="00B34E51">
            <w:pPr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213FD68F" wp14:editId="28007849">
                  <wp:extent cx="807720" cy="807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oun_solution_219624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right w:val="single" w:sz="4" w:space="0" w:color="auto"/>
            </w:tcBorders>
          </w:tcPr>
          <w:p w14:paraId="41B1871C" w14:textId="75DFA5A4" w:rsidR="008301A7" w:rsidRDefault="008301A7" w:rsidP="008301A7">
            <w:pPr>
              <w:ind w:left="365" w:right="518"/>
              <w:rPr>
                <w:sz w:val="20"/>
                <w:lang w:val="fr-FR"/>
              </w:rPr>
            </w:pPr>
          </w:p>
          <w:p w14:paraId="6FCB9C7E" w14:textId="7D5F078C" w:rsidR="00025FBA" w:rsidRPr="00025FBA" w:rsidRDefault="00025FBA" w:rsidP="008301A7">
            <w:pPr>
              <w:ind w:left="365" w:right="518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Faite un prélèvement par animal pour des analyses individuelle</w:t>
            </w:r>
            <w:r w:rsidR="008301A7">
              <w:rPr>
                <w:sz w:val="20"/>
                <w:lang w:val="fr-FR"/>
              </w:rPr>
              <w:t>s</w:t>
            </w:r>
          </w:p>
        </w:tc>
        <w:tc>
          <w:tcPr>
            <w:tcW w:w="6909" w:type="dxa"/>
            <w:tcBorders>
              <w:left w:val="single" w:sz="4" w:space="0" w:color="auto"/>
            </w:tcBorders>
          </w:tcPr>
          <w:p w14:paraId="57FD49C6" w14:textId="51BE54B6" w:rsidR="008301A7" w:rsidRDefault="008301A7" w:rsidP="008301A7">
            <w:pPr>
              <w:ind w:left="542" w:right="564"/>
              <w:rPr>
                <w:sz w:val="20"/>
                <w:lang w:val="fr-FR"/>
              </w:rPr>
            </w:pPr>
          </w:p>
          <w:p w14:paraId="665DAE83" w14:textId="79F20EBD" w:rsidR="00025FBA" w:rsidRDefault="007B1D1A" w:rsidP="008301A7">
            <w:pPr>
              <w:ind w:left="542"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F</w:t>
            </w:r>
            <w:r w:rsidR="00025FBA">
              <w:rPr>
                <w:sz w:val="20"/>
                <w:lang w:val="fr-FR"/>
              </w:rPr>
              <w:t xml:space="preserve">aites plusieurs mélanges </w:t>
            </w:r>
            <w:r w:rsidR="008301A7">
              <w:rPr>
                <w:sz w:val="20"/>
                <w:lang w:val="fr-FR"/>
              </w:rPr>
              <w:t>avec à chaque fois les fèces de</w:t>
            </w:r>
            <w:r w:rsidR="00025FBA">
              <w:rPr>
                <w:sz w:val="20"/>
                <w:lang w:val="fr-FR"/>
              </w:rPr>
              <w:t xml:space="preserve"> 5 animaux</w:t>
            </w:r>
            <w:r w:rsidR="00303E01">
              <w:rPr>
                <w:sz w:val="20"/>
                <w:lang w:val="fr-FR"/>
              </w:rPr>
              <w:t xml:space="preserve"> qui se ressemblent.</w:t>
            </w:r>
          </w:p>
          <w:p w14:paraId="1732F17A" w14:textId="77777777" w:rsidR="00303E01" w:rsidRDefault="00303E01" w:rsidP="008301A7">
            <w:pPr>
              <w:ind w:left="542"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Par exemple :</w:t>
            </w:r>
          </w:p>
          <w:p w14:paraId="01F1ED76" w14:textId="19870FBD" w:rsidR="00303E01" w:rsidRDefault="008301A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Adultes</w:t>
            </w:r>
            <w:r w:rsidR="00303E01">
              <w:rPr>
                <w:sz w:val="20"/>
                <w:lang w:val="fr-FR"/>
              </w:rPr>
              <w:t xml:space="preserve"> maigres</w:t>
            </w:r>
          </w:p>
          <w:p w14:paraId="0288C38C" w14:textId="4AAA68FB" w:rsidR="007B1D1A" w:rsidRPr="00F70357" w:rsidRDefault="008301A7" w:rsidP="00F7035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Adultes</w:t>
            </w:r>
            <w:r w:rsidR="00303E01">
              <w:rPr>
                <w:sz w:val="20"/>
                <w:lang w:val="fr-FR"/>
              </w:rPr>
              <w:t xml:space="preserve"> en bon état</w:t>
            </w:r>
          </w:p>
          <w:p w14:paraId="72B241E3" w14:textId="6E45C0A5" w:rsidR="00303E01" w:rsidRDefault="00F70357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Poulains</w:t>
            </w:r>
          </w:p>
          <w:p w14:paraId="713F85E1" w14:textId="01B28770" w:rsidR="007B1D1A" w:rsidRPr="00303E01" w:rsidRDefault="007B1D1A" w:rsidP="008301A7">
            <w:pPr>
              <w:pStyle w:val="Paragraphedeliste"/>
              <w:numPr>
                <w:ilvl w:val="0"/>
                <w:numId w:val="4"/>
              </w:numPr>
              <w:ind w:right="564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…</w:t>
            </w:r>
          </w:p>
        </w:tc>
      </w:tr>
      <w:tr w:rsidR="008301A7" w:rsidRPr="009A501A" w14:paraId="13FA2CE8" w14:textId="77777777" w:rsidTr="0099677A">
        <w:trPr>
          <w:trHeight w:val="1067"/>
        </w:trPr>
        <w:tc>
          <w:tcPr>
            <w:tcW w:w="13572" w:type="dxa"/>
            <w:gridSpan w:val="3"/>
            <w:vAlign w:val="center"/>
          </w:tcPr>
          <w:p w14:paraId="2FF4D8EA" w14:textId="77777777" w:rsidR="0099677A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</w:p>
          <w:p w14:paraId="5B240885" w14:textId="617A6801" w:rsidR="008301A7" w:rsidRDefault="008301A7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  <w:r w:rsidRPr="008301A7">
              <w:rPr>
                <w:sz w:val="20"/>
                <w:lang w:val="fr-FR"/>
              </w:rPr>
              <w:t>Pour les prélèvements de mélange, il faut essayer de mettre</w:t>
            </w:r>
            <w:r>
              <w:rPr>
                <w:sz w:val="20"/>
                <w:lang w:val="fr-FR"/>
              </w:rPr>
              <w:t xml:space="preserve"> à peu près</w:t>
            </w:r>
            <w:r w:rsidRPr="008301A7">
              <w:rPr>
                <w:sz w:val="20"/>
                <w:lang w:val="fr-FR"/>
              </w:rPr>
              <w:t xml:space="preserve"> la m</w:t>
            </w:r>
            <w:r>
              <w:rPr>
                <w:sz w:val="20"/>
                <w:lang w:val="fr-FR"/>
              </w:rPr>
              <w:t>ême quantité de fèces de chaque animal</w:t>
            </w:r>
          </w:p>
          <w:p w14:paraId="1FC258AE" w14:textId="77777777" w:rsidR="0099677A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</w:p>
          <w:p w14:paraId="0CF73765" w14:textId="77777777" w:rsidR="0099677A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Il n’est pas utile de nous envoyer des volumes importants – l’enveloppe est affranchie jusqu’à 100g</w:t>
            </w:r>
          </w:p>
          <w:p w14:paraId="20DE8753" w14:textId="660ED75C" w:rsidR="0099677A" w:rsidRPr="008301A7" w:rsidRDefault="0099677A" w:rsidP="0099677A">
            <w:pPr>
              <w:ind w:left="542" w:right="564"/>
              <w:jc w:val="center"/>
              <w:rPr>
                <w:sz w:val="20"/>
                <w:lang w:val="fr-FR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6268C4EE" wp14:editId="1D81FFB3">
                  <wp:extent cx="563880" cy="56388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un_Smile_99679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F926F" w14:textId="27D2D290" w:rsidR="009A501A" w:rsidRPr="009A501A" w:rsidRDefault="009A501A" w:rsidP="009A501A">
      <w:pPr>
        <w:jc w:val="both"/>
        <w:rPr>
          <w:sz w:val="20"/>
        </w:rPr>
      </w:pPr>
    </w:p>
    <w:sectPr w:rsidR="009A501A" w:rsidRPr="009A501A" w:rsidSect="00024A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17" w:right="1849" w:bottom="426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500C6" w14:textId="77777777" w:rsidR="002A1D7A" w:rsidRDefault="002A1D7A" w:rsidP="00D142D0">
      <w:pPr>
        <w:spacing w:after="0" w:line="240" w:lineRule="auto"/>
      </w:pPr>
      <w:r>
        <w:separator/>
      </w:r>
    </w:p>
  </w:endnote>
  <w:endnote w:type="continuationSeparator" w:id="0">
    <w:p w14:paraId="05DCE134" w14:textId="77777777" w:rsidR="002A1D7A" w:rsidRDefault="002A1D7A" w:rsidP="00D1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987FF" w14:textId="77777777" w:rsidR="00F30B6B" w:rsidRDefault="00F30B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DA033" w14:textId="77777777" w:rsidR="00D142D0" w:rsidRDefault="00D142D0" w:rsidP="00D142D0">
    <w:pPr>
      <w:pStyle w:val="FiBLfooter"/>
      <w:ind w:left="0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D6048" w14:textId="77777777" w:rsidR="00F30B6B" w:rsidRDefault="00F30B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0B5F" w14:textId="77777777" w:rsidR="002A1D7A" w:rsidRDefault="002A1D7A" w:rsidP="00D142D0">
      <w:pPr>
        <w:spacing w:after="0" w:line="240" w:lineRule="auto"/>
      </w:pPr>
      <w:r>
        <w:separator/>
      </w:r>
    </w:p>
  </w:footnote>
  <w:footnote w:type="continuationSeparator" w:id="0">
    <w:p w14:paraId="2A13D029" w14:textId="77777777" w:rsidR="002A1D7A" w:rsidRDefault="002A1D7A" w:rsidP="00D1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4E7A4" w14:textId="77777777" w:rsidR="00F30B6B" w:rsidRDefault="00F30B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40F36" w14:textId="16D6BE3C" w:rsidR="00F70357" w:rsidRPr="001156E7" w:rsidRDefault="00F70357" w:rsidP="00D142D0">
    <w:pPr>
      <w:jc w:val="right"/>
    </w:pPr>
    <w:r>
      <w:rPr>
        <w:noProof/>
        <w:lang w:val="de-DE" w:eastAsia="de-DE"/>
      </w:rPr>
      <w:drawing>
        <wp:anchor distT="0" distB="0" distL="114300" distR="114300" simplePos="0" relativeHeight="251667456" behindDoc="0" locked="0" layoutInCell="1" allowOverlap="1" wp14:anchorId="7AAF4F13" wp14:editId="58918FD6">
          <wp:simplePos x="0" y="0"/>
          <wp:positionH relativeFrom="margin">
            <wp:align>right</wp:align>
          </wp:positionH>
          <wp:positionV relativeFrom="paragraph">
            <wp:posOffset>-54610</wp:posOffset>
          </wp:positionV>
          <wp:extent cx="680085" cy="680085"/>
          <wp:effectExtent l="0" t="0" r="0" b="5715"/>
          <wp:wrapSquare wrapText="bothSides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ne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0528" behindDoc="0" locked="0" layoutInCell="1" allowOverlap="1" wp14:anchorId="1B352B5B" wp14:editId="0928B7AC">
          <wp:simplePos x="0" y="0"/>
          <wp:positionH relativeFrom="column">
            <wp:posOffset>7294499</wp:posOffset>
          </wp:positionH>
          <wp:positionV relativeFrom="paragraph">
            <wp:posOffset>-69418</wp:posOffset>
          </wp:positionV>
          <wp:extent cx="680085" cy="680085"/>
          <wp:effectExtent l="0" t="0" r="0" b="5715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v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69504" behindDoc="1" locked="0" layoutInCell="1" allowOverlap="1" wp14:anchorId="4DE8F072" wp14:editId="7C5D30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50060" cy="472440"/>
          <wp:effectExtent l="0" t="0" r="2540" b="3810"/>
          <wp:wrapTight wrapText="bothSides">
            <wp:wrapPolygon edited="0">
              <wp:start x="0" y="0"/>
              <wp:lineTo x="0" y="20903"/>
              <wp:lineTo x="21396" y="20903"/>
              <wp:lineTo x="21396" y="0"/>
              <wp:lineTo x="0" y="0"/>
            </wp:wrapPolygon>
          </wp:wrapTight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00" t="41029" r="23557" b="27632"/>
                  <a:stretch/>
                </pic:blipFill>
                <pic:spPr bwMode="auto">
                  <a:xfrm>
                    <a:off x="0" y="0"/>
                    <a:ext cx="175006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68509A" w14:textId="00D65925" w:rsidR="00F70357" w:rsidRPr="001156E7" w:rsidRDefault="00F70357" w:rsidP="00D142D0">
    <w:pPr>
      <w:pStyle w:val="En-tte"/>
      <w:tabs>
        <w:tab w:val="clear" w:pos="4536"/>
        <w:tab w:val="clear" w:pos="9072"/>
        <w:tab w:val="center" w:pos="2888"/>
      </w:tabs>
    </w:pPr>
  </w:p>
  <w:p w14:paraId="3703A15D" w14:textId="1F6C3FC2" w:rsidR="00D142D0" w:rsidRDefault="00D142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A066" w14:textId="77777777" w:rsidR="00F30B6B" w:rsidRDefault="00F30B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34EA"/>
    <w:multiLevelType w:val="hybridMultilevel"/>
    <w:tmpl w:val="4E4E5B52"/>
    <w:lvl w:ilvl="0" w:tplc="0407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 w15:restartNumberingAfterBreak="0">
    <w:nsid w:val="2C3A55D8"/>
    <w:multiLevelType w:val="hybridMultilevel"/>
    <w:tmpl w:val="FC82ACD4"/>
    <w:lvl w:ilvl="0" w:tplc="A04E7ACA">
      <w:numFmt w:val="bullet"/>
      <w:lvlText w:val="-"/>
      <w:lvlJc w:val="left"/>
      <w:pPr>
        <w:ind w:left="720" w:hanging="360"/>
      </w:pPr>
      <w:rPr>
        <w:rFonts w:ascii="Gill Sans MT" w:eastAsia="Sitka Text" w:hAnsi="Gill Sans MT" w:cs="Sitka Tex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7687C"/>
    <w:multiLevelType w:val="hybridMultilevel"/>
    <w:tmpl w:val="45E844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53F7"/>
    <w:multiLevelType w:val="hybridMultilevel"/>
    <w:tmpl w:val="22988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30"/>
    <w:rsid w:val="00007AD5"/>
    <w:rsid w:val="00016A0C"/>
    <w:rsid w:val="00024AFF"/>
    <w:rsid w:val="00025FBA"/>
    <w:rsid w:val="00041127"/>
    <w:rsid w:val="000724DD"/>
    <w:rsid w:val="002461E4"/>
    <w:rsid w:val="00253815"/>
    <w:rsid w:val="00274276"/>
    <w:rsid w:val="002A1D7A"/>
    <w:rsid w:val="002B2B78"/>
    <w:rsid w:val="002C409C"/>
    <w:rsid w:val="00303E01"/>
    <w:rsid w:val="00341F4B"/>
    <w:rsid w:val="0038437E"/>
    <w:rsid w:val="003A4B3B"/>
    <w:rsid w:val="00457407"/>
    <w:rsid w:val="004E56B6"/>
    <w:rsid w:val="004F15B1"/>
    <w:rsid w:val="004F672C"/>
    <w:rsid w:val="00532B1D"/>
    <w:rsid w:val="00552926"/>
    <w:rsid w:val="005B2444"/>
    <w:rsid w:val="005B6F40"/>
    <w:rsid w:val="0061596F"/>
    <w:rsid w:val="00695121"/>
    <w:rsid w:val="006A56C3"/>
    <w:rsid w:val="006C029B"/>
    <w:rsid w:val="006D671E"/>
    <w:rsid w:val="007B1D1A"/>
    <w:rsid w:val="007D6DA3"/>
    <w:rsid w:val="008301A7"/>
    <w:rsid w:val="00866077"/>
    <w:rsid w:val="008725B8"/>
    <w:rsid w:val="00876F3E"/>
    <w:rsid w:val="00906875"/>
    <w:rsid w:val="00917C4C"/>
    <w:rsid w:val="009618A6"/>
    <w:rsid w:val="0099677A"/>
    <w:rsid w:val="009A47DD"/>
    <w:rsid w:val="009A501A"/>
    <w:rsid w:val="00A72E52"/>
    <w:rsid w:val="00AB16D8"/>
    <w:rsid w:val="00AC4C47"/>
    <w:rsid w:val="00AD4930"/>
    <w:rsid w:val="00B34E51"/>
    <w:rsid w:val="00B40FD3"/>
    <w:rsid w:val="00B43717"/>
    <w:rsid w:val="00B941A6"/>
    <w:rsid w:val="00BA1332"/>
    <w:rsid w:val="00BA1AE5"/>
    <w:rsid w:val="00C26AC1"/>
    <w:rsid w:val="00C36862"/>
    <w:rsid w:val="00C6388A"/>
    <w:rsid w:val="00CB56BC"/>
    <w:rsid w:val="00D142D0"/>
    <w:rsid w:val="00D43673"/>
    <w:rsid w:val="00D51FB1"/>
    <w:rsid w:val="00D87D45"/>
    <w:rsid w:val="00D95FF1"/>
    <w:rsid w:val="00E12870"/>
    <w:rsid w:val="00E73EE5"/>
    <w:rsid w:val="00E97B03"/>
    <w:rsid w:val="00EE5BEC"/>
    <w:rsid w:val="00EF2455"/>
    <w:rsid w:val="00F30B6B"/>
    <w:rsid w:val="00F36F15"/>
    <w:rsid w:val="00F70357"/>
    <w:rsid w:val="00F85478"/>
    <w:rsid w:val="00FA76CC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14B03"/>
  <w15:chartTrackingRefBased/>
  <w15:docId w15:val="{ECE3B313-4798-4AEF-B1CC-33640544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30"/>
  </w:style>
  <w:style w:type="paragraph" w:styleId="Titre1">
    <w:name w:val="heading 1"/>
    <w:basedOn w:val="Normal"/>
    <w:next w:val="Normal"/>
    <w:link w:val="Titre1Car"/>
    <w:uiPriority w:val="9"/>
    <w:qFormat/>
    <w:rsid w:val="00F8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5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93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D49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49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49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49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49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93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D493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1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D0"/>
  </w:style>
  <w:style w:type="paragraph" w:styleId="Pieddepage">
    <w:name w:val="footer"/>
    <w:basedOn w:val="Normal"/>
    <w:link w:val="PieddepageCar"/>
    <w:uiPriority w:val="99"/>
    <w:unhideWhenUsed/>
    <w:rsid w:val="00D1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2D0"/>
  </w:style>
  <w:style w:type="table" w:styleId="Grilledutableau">
    <w:name w:val="Table Grid"/>
    <w:aliases w:val="FiBL_tabelle_2"/>
    <w:basedOn w:val="TableauNormal"/>
    <w:uiPriority w:val="39"/>
    <w:rsid w:val="00D142D0"/>
    <w:pPr>
      <w:spacing w:after="0" w:line="240" w:lineRule="auto"/>
    </w:pPr>
    <w:rPr>
      <w:rFonts w:eastAsiaTheme="minorEastAsia"/>
      <w:lang w:val="de-CH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BLfooter">
    <w:name w:val="FiBL_footer"/>
    <w:basedOn w:val="Normal"/>
    <w:qFormat/>
    <w:rsid w:val="00D142D0"/>
    <w:pPr>
      <w:widowControl w:val="0"/>
      <w:autoSpaceDE w:val="0"/>
      <w:autoSpaceDN w:val="0"/>
      <w:spacing w:after="0" w:line="240" w:lineRule="atLeast"/>
      <w:ind w:left="-369" w:right="-569"/>
    </w:pPr>
    <w:rPr>
      <w:rFonts w:ascii="Gill Sans MT" w:eastAsia="Sitka Text" w:hAnsi="Gill Sans MT" w:cs="Sitka Text"/>
      <w:color w:val="231F20"/>
      <w:w w:val="105"/>
      <w:sz w:val="20"/>
      <w:lang w:val="en-GB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95FF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95FF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95FF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8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45740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A5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50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501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9A5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e.fito@fibl.org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elina.harinck@fibl.org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w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0CE7-4AD1-4408-A5FD-5AF98424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Arsonneau Florence</dc:creator>
  <cp:keywords/>
  <dc:description/>
  <cp:lastModifiedBy>Bouy Michel</cp:lastModifiedBy>
  <cp:revision>3</cp:revision>
  <cp:lastPrinted>2021-02-25T15:06:00Z</cp:lastPrinted>
  <dcterms:created xsi:type="dcterms:W3CDTF">2021-02-25T16:39:00Z</dcterms:created>
  <dcterms:modified xsi:type="dcterms:W3CDTF">2021-02-25T16:51:00Z</dcterms:modified>
</cp:coreProperties>
</file>