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4D0AA" w14:textId="77777777" w:rsidR="00636DC7" w:rsidRDefault="00636DC7" w:rsidP="00636DC7">
      <w:r>
        <w:t>La estrategia más ineficiente para Apilar es la Estrategia 2. Esto se debe a que, al querer apilar un nuevo elemento, este debe colocarse en el índice 0, lo que obliga a desplazar todos los elementos existentes una posición a la derecha para hacerle lugar. Si la pila tiene n elementos, ese desplazamiento recorre todos ellos, resultando en un costo de O(n).</w:t>
      </w:r>
    </w:p>
    <w:p w14:paraId="77D27A68" w14:textId="5335C088" w:rsidR="007525F7" w:rsidRDefault="00636DC7" w:rsidP="00636DC7">
      <w:r>
        <w:t xml:space="preserve">En cambio, la Estrategia 1 tiene un costo de </w:t>
      </w:r>
      <w:proofErr w:type="gramStart"/>
      <w:r>
        <w:t>O(</w:t>
      </w:r>
      <w:proofErr w:type="gramEnd"/>
      <w:r>
        <w:t xml:space="preserve">1) porque simplemente coloca el elemento en la posición indicada por el contador y lo incrementa. La Estrategia 3 también es </w:t>
      </w:r>
      <w:proofErr w:type="gramStart"/>
      <w:r>
        <w:t>O(</w:t>
      </w:r>
      <w:proofErr w:type="gramEnd"/>
      <w:r>
        <w:t>1) ya que lee la cantidad almacenada en la posición [0], coloca el nuevo elemento y actualiza ese valor. Por lo tanto, la Estrategia 2 es la única que escala linealmente con la cantidad de elementos, haciéndola la más ineficiente de las tres.</w:t>
      </w:r>
    </w:p>
    <w:sectPr w:rsidR="007525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A2"/>
    <w:rsid w:val="00636DC7"/>
    <w:rsid w:val="007525F7"/>
    <w:rsid w:val="00AE2DA2"/>
    <w:rsid w:val="00C00C62"/>
    <w:rsid w:val="00E1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429D78-2FBC-4589-AC6A-31430108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657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Rossi</dc:creator>
  <cp:keywords/>
  <dc:description/>
  <cp:lastModifiedBy>Luciano Rossi</cp:lastModifiedBy>
  <cp:revision>2</cp:revision>
  <dcterms:created xsi:type="dcterms:W3CDTF">2026-04-10T01:53:00Z</dcterms:created>
  <dcterms:modified xsi:type="dcterms:W3CDTF">2026-04-10T01:53:00Z</dcterms:modified>
</cp:coreProperties>
</file>