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48BA" w14:textId="77777777" w:rsidR="002F272B" w:rsidRDefault="00000000">
      <w:pPr>
        <w:spacing w:before="60"/>
        <w:jc w:val="center"/>
      </w:pPr>
      <w:r>
        <w:rPr>
          <w:color w:val="9E9E9E"/>
          <w:sz w:val="17"/>
          <w:szCs w:val="17"/>
        </w:rPr>
        <w:t>PROJETO PETPULSE • SPRINT 3</w:t>
      </w:r>
    </w:p>
    <w:p w14:paraId="65D70C91" w14:textId="77777777" w:rsidR="002F272B" w:rsidRDefault="00000000">
      <w:pPr>
        <w:spacing w:before="60"/>
        <w:jc w:val="center"/>
      </w:pPr>
      <w:r>
        <w:rPr>
          <w:b/>
          <w:bCs/>
          <w:color w:val="1A1A1A"/>
          <w:sz w:val="36"/>
          <w:szCs w:val="36"/>
        </w:rPr>
        <w:t>PETPULSE — ECOSSISTEMA IOT DE SAÚDE E MONITORAMENTO ANIMAL EM TEMPO REAL</w:t>
      </w:r>
    </w:p>
    <w:p w14:paraId="060A0067" w14:textId="77777777" w:rsidR="002F272B" w:rsidRDefault="00000000">
      <w:pPr>
        <w:spacing w:before="60"/>
        <w:jc w:val="center"/>
      </w:pPr>
      <w:r>
        <w:rPr>
          <w:i/>
          <w:iCs/>
          <w:color w:val="555555"/>
          <w:sz w:val="21"/>
          <w:szCs w:val="21"/>
        </w:rPr>
        <w:t>Integração de Inteligência Artificial para Detecção Precoce de Alterações na Saúde de Pets — 3º Sprint</w:t>
      </w:r>
    </w:p>
    <w:p w14:paraId="48BE2E35" w14:textId="77777777" w:rsidR="002F272B" w:rsidRDefault="00000000">
      <w:pPr>
        <w:spacing w:before="60"/>
        <w:jc w:val="center"/>
      </w:pPr>
      <w:r>
        <w:rPr>
          <w:color w:val="9E9E9E"/>
          <w:sz w:val="18"/>
          <w:szCs w:val="18"/>
        </w:rPr>
        <w:t>10 de setembro de 2026</w:t>
      </w:r>
    </w:p>
    <w:p w14:paraId="42FF8956" w14:textId="77777777" w:rsidR="002F272B" w:rsidRDefault="002F272B">
      <w:pPr>
        <w:pBdr>
          <w:bottom w:val="single" w:sz="6" w:space="0" w:color="CCCCCC"/>
        </w:pBdr>
        <w:spacing w:before="200" w:after="200"/>
      </w:pPr>
    </w:p>
    <w:p w14:paraId="6044792A" w14:textId="77777777" w:rsidR="002F272B" w:rsidRDefault="00000000">
      <w:pPr>
        <w:pStyle w:val="Ttulo3"/>
      </w:pPr>
      <w:r>
        <w:t>1. Problema e Proposta de Valor</w:t>
      </w:r>
    </w:p>
    <w:p w14:paraId="3DE920B1" w14:textId="77777777" w:rsidR="002F272B" w:rsidRDefault="00000000">
      <w:pPr>
        <w:spacing w:before="60"/>
        <w:jc w:val="both"/>
      </w:pPr>
      <w:r>
        <w:t>O monitoramento contínuo da saúde animal enfrenta um desafio biológico estrutural: por mecanismo evolutivo de autopreservação, animais domésticos tendem a mascarar sinais clínicos e sintomas de dor ou desconforto até que as patologias atinjam estágios avançados. Concomitantemente, a disseminação de dispositivos vestíveis (</w:t>
      </w:r>
      <w:proofErr w:type="spellStart"/>
      <w:r>
        <w:rPr>
          <w:i/>
          <w:iCs/>
        </w:rPr>
        <w:t>wearables</w:t>
      </w:r>
      <w:proofErr w:type="spellEnd"/>
      <w:r>
        <w:t>) baseados em Internet das Coisas (</w:t>
      </w:r>
      <w:r>
        <w:rPr>
          <w:b/>
          <w:bCs/>
        </w:rPr>
        <w:t>IoT</w:t>
      </w:r>
      <w:r>
        <w:t>) viabilizou a captura ininterrupta de telemetria biológica, gerando um volume expressivo de dados brutos. Contudo, tutores desprovidos de formação médica veterinária não possuem capacidade técnica para interpretar variações sutis nesses fluxos de dados, o que resulta invariavelmente em diagnósticos tardios, aumento substancial nos custos terapêuticos e redução no prognóstico positivo do paciente.</w:t>
      </w:r>
    </w:p>
    <w:p w14:paraId="3397F760" w14:textId="77777777" w:rsidR="002F272B" w:rsidRDefault="00000000">
      <w:pPr>
        <w:spacing w:before="60"/>
        <w:jc w:val="both"/>
      </w:pPr>
      <w:r>
        <w:t xml:space="preserve">Nesse contexto, o ecossistema </w:t>
      </w:r>
      <w:r>
        <w:rPr>
          <w:b/>
          <w:bCs/>
        </w:rPr>
        <w:t>PETPULSE</w:t>
      </w:r>
      <w:r>
        <w:t xml:space="preserve"> integra uma </w:t>
      </w:r>
      <w:r>
        <w:rPr>
          <w:b/>
          <w:bCs/>
        </w:rPr>
        <w:t>coleira inteligente com sensores IoT</w:t>
      </w:r>
      <w:r>
        <w:t xml:space="preserve">, um </w:t>
      </w:r>
      <w:r>
        <w:rPr>
          <w:b/>
          <w:bCs/>
        </w:rPr>
        <w:t>dashboard centralizado unificando tutores e veterinários</w:t>
      </w:r>
      <w:r>
        <w:t xml:space="preserve"> e um motor de </w:t>
      </w:r>
      <w:r>
        <w:rPr>
          <w:b/>
          <w:bCs/>
        </w:rPr>
        <w:t>Inteligência Artificial preditiva</w:t>
      </w:r>
      <w:r>
        <w:t>, transformando telemetria em inteligência acionável e estabelecendo uma proposição de valor trifásica:</w:t>
      </w:r>
    </w:p>
    <w:p w14:paraId="67F9E5E1" w14:textId="77777777" w:rsidR="002F272B" w:rsidRDefault="00000000">
      <w:pPr>
        <w:pStyle w:val="PargrafodaLista"/>
        <w:numPr>
          <w:ilvl w:val="0"/>
          <w:numId w:val="1"/>
        </w:numPr>
        <w:spacing w:before="40" w:after="40"/>
      </w:pPr>
      <w:r>
        <w:rPr>
          <w:b/>
          <w:bCs/>
        </w:rPr>
        <w:t>Valor para o Tutor:</w:t>
      </w:r>
      <w:r>
        <w:t xml:space="preserve"> Proporciona segurança e tranquilidade contínuas por meio da emissão automatizada de </w:t>
      </w:r>
      <w:r>
        <w:rPr>
          <w:b/>
          <w:bCs/>
        </w:rPr>
        <w:t>alertas preventivos proativos</w:t>
      </w:r>
      <w:r>
        <w:t xml:space="preserve"> e </w:t>
      </w:r>
      <w:r>
        <w:rPr>
          <w:b/>
          <w:bCs/>
        </w:rPr>
        <w:t>monitoramento contínuo 24 horas</w:t>
      </w:r>
      <w:r>
        <w:t>, eliminando a sobrecarga de vigilância ativa ou a necessidade de interpretação manual de gráficos biométricos complexos.</w:t>
      </w:r>
    </w:p>
    <w:p w14:paraId="78F4D7EE" w14:textId="77777777" w:rsidR="002F272B" w:rsidRDefault="00000000">
      <w:pPr>
        <w:pStyle w:val="PargrafodaLista"/>
        <w:numPr>
          <w:ilvl w:val="0"/>
          <w:numId w:val="1"/>
        </w:numPr>
        <w:spacing w:before="40" w:after="40"/>
      </w:pPr>
      <w:r>
        <w:rPr>
          <w:b/>
          <w:bCs/>
        </w:rPr>
        <w:t>Valor para a Clínica Veterinária:</w:t>
      </w:r>
      <w:r>
        <w:t xml:space="preserve"> Disponibiliza acesso imediato ao </w:t>
      </w:r>
      <w:r>
        <w:rPr>
          <w:b/>
          <w:bCs/>
        </w:rPr>
        <w:t>histórico longitudinal completo</w:t>
      </w:r>
      <w:r>
        <w:t xml:space="preserve"> e estruturado de dados biométricos prévios à consulta, viabilizando diagnósticos acelerados, assertivos e fundamentados na evolução real do animal, além de potencializar a </w:t>
      </w:r>
      <w:r>
        <w:rPr>
          <w:b/>
          <w:bCs/>
        </w:rPr>
        <w:t>fidelização de clientes</w:t>
      </w:r>
      <w:r>
        <w:t xml:space="preserve"> via serviços contínuos de medicina preventiva.</w:t>
      </w:r>
    </w:p>
    <w:p w14:paraId="640CB494" w14:textId="77777777" w:rsidR="002F272B" w:rsidRDefault="00000000">
      <w:pPr>
        <w:pStyle w:val="PargrafodaLista"/>
        <w:numPr>
          <w:ilvl w:val="0"/>
          <w:numId w:val="1"/>
        </w:numPr>
        <w:spacing w:before="40" w:after="40"/>
      </w:pPr>
      <w:r>
        <w:rPr>
          <w:b/>
          <w:bCs/>
        </w:rPr>
        <w:t>Valor para o Pet:</w:t>
      </w:r>
      <w:r>
        <w:t xml:space="preserve"> Assegura </w:t>
      </w:r>
      <w:r>
        <w:rPr>
          <w:b/>
          <w:bCs/>
        </w:rPr>
        <w:t>intervenções clínicas precoces</w:t>
      </w:r>
      <w:r>
        <w:t xml:space="preserve"> em fases subclínicas ou iniciais de enfermidades, mitigando quadros álgicos, reduzindo a necessidade de procedimentos invasivos de emergência e promovendo uma longevidade saudável por meio da verdadeira </w:t>
      </w:r>
      <w:r>
        <w:rPr>
          <w:b/>
          <w:bCs/>
        </w:rPr>
        <w:t>medicina preventiva</w:t>
      </w:r>
      <w:r>
        <w:t>.</w:t>
      </w:r>
    </w:p>
    <w:p w14:paraId="567879FD" w14:textId="77777777" w:rsidR="002F272B" w:rsidRDefault="002F272B">
      <w:pPr>
        <w:pBdr>
          <w:bottom w:val="single" w:sz="6" w:space="0" w:color="CCCCCC"/>
        </w:pBdr>
        <w:spacing w:before="200" w:after="200"/>
      </w:pPr>
    </w:p>
    <w:p w14:paraId="66ECD226" w14:textId="77777777" w:rsidR="002F272B" w:rsidRDefault="00000000">
      <w:pPr>
        <w:pStyle w:val="Ttulo3"/>
      </w:pPr>
      <w:r>
        <w:t xml:space="preserve">2. </w:t>
      </w:r>
      <w:proofErr w:type="spellStart"/>
      <w:r>
        <w:t>PetPulse</w:t>
      </w:r>
      <w:proofErr w:type="spellEnd"/>
      <w:r>
        <w:t xml:space="preserve"> — A Solução e Principais Funcionalidades</w:t>
      </w:r>
    </w:p>
    <w:p w14:paraId="2646E395" w14:textId="77777777" w:rsidR="002F272B" w:rsidRDefault="00000000">
      <w:pPr>
        <w:spacing w:before="60"/>
        <w:jc w:val="both"/>
      </w:pPr>
      <w:r>
        <w:t xml:space="preserve">O </w:t>
      </w:r>
      <w:proofErr w:type="spellStart"/>
      <w:r>
        <w:rPr>
          <w:b/>
          <w:bCs/>
        </w:rPr>
        <w:t>PetPulse</w:t>
      </w:r>
      <w:proofErr w:type="spellEnd"/>
      <w:r>
        <w:t xml:space="preserve"> consolida um ecossistema completo de telemetria e gestão clínica, composto por hardware vestível, conectividade de alta eficiência e uma plataforma integrada em nuvem:</w:t>
      </w:r>
    </w:p>
    <w:p w14:paraId="08959490" w14:textId="77777777" w:rsidR="002F272B" w:rsidRDefault="00000000">
      <w:pPr>
        <w:pStyle w:val="PargrafodaLista"/>
        <w:numPr>
          <w:ilvl w:val="0"/>
          <w:numId w:val="1"/>
        </w:numPr>
        <w:spacing w:before="40" w:after="40"/>
      </w:pPr>
      <w:r>
        <w:rPr>
          <w:b/>
          <w:bCs/>
        </w:rPr>
        <w:t>Coleira Inteligente com Sensores IoT Embarcados:</w:t>
      </w:r>
      <w:r>
        <w:t xml:space="preserve"> Dispositivo vestível não invasivo e ultraleve, equipado com biossensores de alta precisão para a captura contínua de </w:t>
      </w:r>
      <w:r>
        <w:rPr>
          <w:b/>
          <w:bCs/>
        </w:rPr>
        <w:t>frequência cardíaca</w:t>
      </w:r>
      <w:r>
        <w:t xml:space="preserve">, </w:t>
      </w:r>
      <w:r>
        <w:rPr>
          <w:b/>
          <w:bCs/>
        </w:rPr>
        <w:t>temperatura corporal</w:t>
      </w:r>
      <w:r>
        <w:t xml:space="preserve"> e </w:t>
      </w:r>
      <w:r>
        <w:rPr>
          <w:b/>
          <w:bCs/>
        </w:rPr>
        <w:t>níveis de atividade física e repouso em tempo real 24 horas por dia</w:t>
      </w:r>
      <w:r>
        <w:t>.</w:t>
      </w:r>
    </w:p>
    <w:p w14:paraId="6D710C16" w14:textId="77777777" w:rsidR="002F272B" w:rsidRDefault="00000000">
      <w:pPr>
        <w:pStyle w:val="PargrafodaLista"/>
        <w:numPr>
          <w:ilvl w:val="0"/>
          <w:numId w:val="1"/>
        </w:numPr>
        <w:spacing w:before="40" w:after="40"/>
      </w:pPr>
      <w:r>
        <w:rPr>
          <w:b/>
          <w:bCs/>
        </w:rPr>
        <w:t>Conectividade Híbrida BLE/IoT:</w:t>
      </w:r>
      <w:r>
        <w:t xml:space="preserve"> Transmissão segura e otimizada de dados via </w:t>
      </w:r>
      <w:r>
        <w:rPr>
          <w:b/>
          <w:bCs/>
        </w:rPr>
        <w:t xml:space="preserve">Bluetooth </w:t>
      </w:r>
      <w:proofErr w:type="spellStart"/>
      <w:r>
        <w:rPr>
          <w:b/>
          <w:bCs/>
        </w:rPr>
        <w:t>Low</w:t>
      </w:r>
      <w:proofErr w:type="spellEnd"/>
      <w:r>
        <w:rPr>
          <w:b/>
          <w:bCs/>
        </w:rPr>
        <w:t xml:space="preserve"> Energy (BLE)</w:t>
      </w:r>
      <w:r>
        <w:t xml:space="preserve"> para o aplicativo móvel e conectividade IoT direta para </w:t>
      </w:r>
      <w:r>
        <w:rPr>
          <w:b/>
          <w:bCs/>
        </w:rPr>
        <w:t>sincronização contínua e criptografada com a nuvem</w:t>
      </w:r>
      <w:r>
        <w:t>, garantindo baixo consumo energético e autonomia prolongada de bateria.</w:t>
      </w:r>
    </w:p>
    <w:p w14:paraId="24E9958A" w14:textId="77777777" w:rsidR="002F272B" w:rsidRDefault="00000000">
      <w:pPr>
        <w:pStyle w:val="PargrafodaLista"/>
        <w:numPr>
          <w:ilvl w:val="0"/>
          <w:numId w:val="1"/>
        </w:numPr>
        <w:spacing w:before="40" w:after="40"/>
      </w:pPr>
      <w:r>
        <w:rPr>
          <w:b/>
          <w:bCs/>
        </w:rPr>
        <w:t>Dashboard Centralizado Unificado:</w:t>
      </w:r>
      <w:r>
        <w:t xml:space="preserve"> Plataforma responsiva e intuitiva acessível por tutores e médicos veterinários, fornecendo visualização de séries temporais, histórico clínico, correlações fisiológicas e alertas de tendências anômalas.</w:t>
      </w:r>
    </w:p>
    <w:p w14:paraId="301A9830" w14:textId="77777777" w:rsidR="002F272B" w:rsidRDefault="00000000">
      <w:pPr>
        <w:spacing w:before="60"/>
        <w:jc w:val="both"/>
      </w:pPr>
      <w:r>
        <w:t>As principais funcionalidades operacionais da plataforma abrangem:</w:t>
      </w:r>
    </w:p>
    <w:p w14:paraId="074D471A" w14:textId="77777777" w:rsidR="002F272B" w:rsidRDefault="00000000">
      <w:pPr>
        <w:pStyle w:val="PargrafodaLista"/>
        <w:numPr>
          <w:ilvl w:val="0"/>
          <w:numId w:val="2"/>
        </w:numPr>
        <w:spacing w:before="40" w:after="40"/>
      </w:pPr>
      <w:r>
        <w:rPr>
          <w:b/>
          <w:bCs/>
        </w:rPr>
        <w:lastRenderedPageBreak/>
        <w:t>Alertas Preventivos de Saúde:</w:t>
      </w:r>
      <w:r>
        <w:t xml:space="preserve"> Notificações em tempo real enviadas ao tutor e ao veterinário responsável sempre que os parâmetros biológicos desviam da normalidade individual (ex.: taquicardia em repouso, quadros febris ou episódios de inatividade suspeita e prostração).</w:t>
      </w:r>
    </w:p>
    <w:p w14:paraId="3AAD65DF" w14:textId="77777777" w:rsidR="002F272B" w:rsidRDefault="00000000">
      <w:pPr>
        <w:pStyle w:val="PargrafodaLista"/>
        <w:numPr>
          <w:ilvl w:val="0"/>
          <w:numId w:val="2"/>
        </w:numPr>
        <w:spacing w:before="40" w:after="40"/>
      </w:pPr>
      <w:r>
        <w:rPr>
          <w:b/>
          <w:bCs/>
        </w:rPr>
        <w:t>Histórico Completo de Vacinas:</w:t>
      </w:r>
      <w:r>
        <w:t xml:space="preserve"> Carteira digital estruturada de imunização com </w:t>
      </w:r>
      <w:r>
        <w:rPr>
          <w:b/>
          <w:bCs/>
        </w:rPr>
        <w:t>lembretes automáticos de reforços</w:t>
      </w:r>
      <w:r>
        <w:t xml:space="preserve"> e controle de calendários profiláticos.</w:t>
      </w:r>
    </w:p>
    <w:p w14:paraId="2929E30C" w14:textId="77777777" w:rsidR="002F272B" w:rsidRDefault="00000000">
      <w:pPr>
        <w:pStyle w:val="PargrafodaLista"/>
        <w:numPr>
          <w:ilvl w:val="0"/>
          <w:numId w:val="2"/>
        </w:numPr>
        <w:spacing w:before="40" w:after="40"/>
      </w:pPr>
      <w:r>
        <w:rPr>
          <w:b/>
          <w:bCs/>
        </w:rPr>
        <w:t>Exames Unificados:</w:t>
      </w:r>
      <w:r>
        <w:t xml:space="preserve"> Repositório centralizado de laudos laboratoriais e imagens diagnósticas organizados cronologicamente, com suporte a comparativos evolutivos e gráficos de correlação temporal.</w:t>
      </w:r>
    </w:p>
    <w:p w14:paraId="46F7FE54" w14:textId="77777777" w:rsidR="002F272B" w:rsidRDefault="00000000">
      <w:pPr>
        <w:pStyle w:val="PargrafodaLista"/>
        <w:numPr>
          <w:ilvl w:val="0"/>
          <w:numId w:val="2"/>
        </w:numPr>
        <w:spacing w:before="40" w:after="40"/>
      </w:pPr>
      <w:r>
        <w:rPr>
          <w:b/>
          <w:bCs/>
        </w:rPr>
        <w:t>Compartilhamento Rápido:</w:t>
      </w:r>
      <w:r>
        <w:t xml:space="preserve"> Mecanismo de exportação e transmissão instantânea do prontuário digital completo para qualquer clínica ou especialista veterinário em um clique, otimizando atendimentos emergenciais, consultas especializadas e segundas opiniões.</w:t>
      </w:r>
    </w:p>
    <w:p w14:paraId="32E4B47C" w14:textId="77777777" w:rsidR="002F272B" w:rsidRDefault="002F272B">
      <w:pPr>
        <w:pBdr>
          <w:bottom w:val="single" w:sz="6" w:space="0" w:color="CCCCCC"/>
        </w:pBdr>
        <w:spacing w:before="200" w:after="200"/>
      </w:pPr>
    </w:p>
    <w:p w14:paraId="0AECB5F8" w14:textId="77777777" w:rsidR="002F272B" w:rsidRDefault="00000000">
      <w:pPr>
        <w:pStyle w:val="Ttulo3"/>
      </w:pPr>
      <w:r>
        <w:t>3. Componente de Inteligência Artificial: Personalização Real</w:t>
      </w:r>
    </w:p>
    <w:p w14:paraId="360D920F" w14:textId="77777777" w:rsidR="002F272B" w:rsidRDefault="00000000">
      <w:pPr>
        <w:spacing w:before="60"/>
        <w:jc w:val="both"/>
      </w:pPr>
      <w:r>
        <w:t xml:space="preserve">O diferencial central da inteligência artificial do </w:t>
      </w:r>
      <w:proofErr w:type="spellStart"/>
      <w:r>
        <w:rPr>
          <w:b/>
          <w:bCs/>
        </w:rPr>
        <w:t>PetPulse</w:t>
      </w:r>
      <w:proofErr w:type="spellEnd"/>
      <w:r>
        <w:t xml:space="preserve"> não reside em disparar lembretes genéricos ou aplicar réguas fixas, mas em oferecer </w:t>
      </w:r>
      <w:r>
        <w:rPr>
          <w:b/>
          <w:bCs/>
        </w:rPr>
        <w:t>personalização clínica real baseada no perfil individual de cada animal</w:t>
      </w:r>
      <w:r>
        <w:t xml:space="preserve">. A arquitetura analítica fundamenta-se no paradigma de </w:t>
      </w:r>
      <w:r>
        <w:rPr>
          <w:b/>
          <w:bCs/>
        </w:rPr>
        <w:t>Machine Learning Não Supervisionado voltado à Análise de Séries Temporais (Time-Series)</w:t>
      </w:r>
      <w:r>
        <w:t xml:space="preserve"> para detecção estatística de anomalias.</w:t>
      </w:r>
    </w:p>
    <w:p w14:paraId="41A90E4F" w14:textId="77777777" w:rsidR="002F272B" w:rsidRDefault="00000000">
      <w:pPr>
        <w:spacing w:before="60"/>
        <w:jc w:val="both"/>
      </w:pPr>
      <w:r>
        <w:t xml:space="preserve">A justificativa técnica assenta-se no fato de que padrões vitais basais são intrínsecos a cada indivíduo — variando em função de porte, temperamento, idade e histórico. Modelos puramente supervisionados falham diante da escassez de dados rotulados e da extrema heterogeneidade individual. O motor analítico do </w:t>
      </w:r>
      <w:proofErr w:type="spellStart"/>
      <w:r>
        <w:t>PetPulse</w:t>
      </w:r>
      <w:proofErr w:type="spellEnd"/>
      <w:r>
        <w:t xml:space="preserve"> opera sobre </w:t>
      </w:r>
      <w:r>
        <w:rPr>
          <w:b/>
          <w:bCs/>
        </w:rPr>
        <w:t>três pilares fundamentais</w:t>
      </w:r>
      <w:r>
        <w:t>:</w:t>
      </w:r>
    </w:p>
    <w:p w14:paraId="0D96C3C5" w14:textId="77777777" w:rsidR="002F272B" w:rsidRDefault="00000000">
      <w:pPr>
        <w:pStyle w:val="PargrafodaLista"/>
        <w:numPr>
          <w:ilvl w:val="0"/>
          <w:numId w:val="1"/>
        </w:numPr>
        <w:spacing w:before="40" w:after="40"/>
      </w:pPr>
      <w:r>
        <w:rPr>
          <w:b/>
          <w:bCs/>
        </w:rPr>
        <w:t>Pilar 1 — Baseline Individual Dinâmica:</w:t>
      </w:r>
      <w:r>
        <w:t xml:space="preserve"> O sistema constrói e refina continuamente a linha de base do animal, aprendendo o que é </w:t>
      </w:r>
      <w:r>
        <w:rPr>
          <w:i/>
          <w:iCs/>
        </w:rPr>
        <w:t>estatisticamente normal</w:t>
      </w:r>
      <w:r>
        <w:t xml:space="preserve"> para aquele paciente específico em repouso, sono e atividade, refutando médias estáticas populacionais da espécie.</w:t>
      </w:r>
    </w:p>
    <w:p w14:paraId="6BE11296" w14:textId="77777777" w:rsidR="002F272B" w:rsidRDefault="00000000">
      <w:pPr>
        <w:pStyle w:val="PargrafodaLista"/>
        <w:numPr>
          <w:ilvl w:val="0"/>
          <w:numId w:val="1"/>
        </w:numPr>
        <w:spacing w:before="40" w:after="40"/>
      </w:pPr>
      <w:r>
        <w:rPr>
          <w:b/>
          <w:bCs/>
        </w:rPr>
        <w:t>Pilar 2 — Detecção Multivariada de Anomalias:</w:t>
      </w:r>
      <w:r>
        <w:t xml:space="preserve"> Algoritmos como </w:t>
      </w:r>
      <w:proofErr w:type="spellStart"/>
      <w:r>
        <w:rPr>
          <w:i/>
          <w:iCs/>
        </w:rPr>
        <w:t>Isolation</w:t>
      </w:r>
      <w:proofErr w:type="spellEnd"/>
      <w:r>
        <w:rPr>
          <w:i/>
          <w:iCs/>
        </w:rPr>
        <w:t xml:space="preserve"> Forest</w:t>
      </w:r>
      <w:r>
        <w:t>, Redes Neurais Recorrentes (</w:t>
      </w:r>
      <w:r>
        <w:rPr>
          <w:i/>
          <w:iCs/>
        </w:rPr>
        <w:t>LSTM</w:t>
      </w:r>
      <w:r>
        <w:t xml:space="preserve">) e </w:t>
      </w:r>
      <w:proofErr w:type="spellStart"/>
      <w:r>
        <w:rPr>
          <w:i/>
          <w:iCs/>
        </w:rPr>
        <w:t>Autoencoders</w:t>
      </w:r>
      <w:proofErr w:type="spellEnd"/>
      <w:r>
        <w:t xml:space="preserve"> temporais cruzam desvios biométricos com variáveis estruturadas de </w:t>
      </w:r>
      <w:r>
        <w:rPr>
          <w:b/>
          <w:bCs/>
        </w:rPr>
        <w:t>raça</w:t>
      </w:r>
      <w:r>
        <w:t xml:space="preserve">, </w:t>
      </w:r>
      <w:r>
        <w:rPr>
          <w:b/>
          <w:bCs/>
        </w:rPr>
        <w:t>idade</w:t>
      </w:r>
      <w:r>
        <w:t xml:space="preserve">, </w:t>
      </w:r>
      <w:r>
        <w:rPr>
          <w:b/>
          <w:bCs/>
        </w:rPr>
        <w:t>histórico clínico prévio</w:t>
      </w:r>
      <w:r>
        <w:t xml:space="preserve"> e </w:t>
      </w:r>
      <w:r>
        <w:rPr>
          <w:b/>
          <w:bCs/>
        </w:rPr>
        <w:t>nível de movimentação</w:t>
      </w:r>
      <w:r>
        <w:t xml:space="preserve"> instantâneo.</w:t>
      </w:r>
    </w:p>
    <w:p w14:paraId="34930346" w14:textId="77777777" w:rsidR="002F272B" w:rsidRDefault="00000000">
      <w:pPr>
        <w:pStyle w:val="PargrafodaLista"/>
        <w:numPr>
          <w:ilvl w:val="0"/>
          <w:numId w:val="1"/>
        </w:numPr>
        <w:spacing w:before="40" w:after="40"/>
      </w:pPr>
      <w:r>
        <w:rPr>
          <w:b/>
          <w:bCs/>
        </w:rPr>
        <w:t>Pilar 3 — Alertas Contextuais Inteligentes:</w:t>
      </w:r>
      <w:r>
        <w:t xml:space="preserve"> Em vez de sinalizações frias e numéricas, a IA gera diagnósticos preditivos contextuais de alta </w:t>
      </w:r>
      <w:proofErr w:type="spellStart"/>
      <w:r>
        <w:t>interpretabilidade</w:t>
      </w:r>
      <w:proofErr w:type="spellEnd"/>
      <w:r>
        <w:t xml:space="preserve"> (exemplo real: </w:t>
      </w:r>
      <w:r>
        <w:rPr>
          <w:i/>
          <w:iCs/>
        </w:rPr>
        <w:t>"A frequência cardíaca da Mel subiu 30% acima do padrão dela nas últimas 6 horas durante o repouso."</w:t>
      </w:r>
      <w:r>
        <w:t>).</w:t>
      </w:r>
    </w:p>
    <w:p w14:paraId="06F154CC" w14:textId="77777777" w:rsidR="002F272B" w:rsidRDefault="00000000">
      <w:pPr>
        <w:spacing w:before="60"/>
      </w:pPr>
      <w:r>
        <w:t xml:space="preserve">"O modelo de IA aprende continuamente o padrão normal de cada pet individual. Ao cruzar desvios em tempo real com raça, idade e histórico clínico, o </w:t>
      </w:r>
      <w:proofErr w:type="spellStart"/>
      <w:r>
        <w:t>PetPulse</w:t>
      </w:r>
      <w:proofErr w:type="spellEnd"/>
      <w:r>
        <w:t xml:space="preserve"> antecipa crises fisiológicas antes da manifestação clínica visível."</w:t>
      </w:r>
    </w:p>
    <w:p w14:paraId="734ECAB5" w14:textId="77777777" w:rsidR="002F272B" w:rsidRDefault="002F272B">
      <w:pPr>
        <w:pBdr>
          <w:bottom w:val="single" w:sz="6" w:space="0" w:color="CCCCCC"/>
        </w:pBdr>
        <w:spacing w:before="200" w:after="200"/>
      </w:pPr>
    </w:p>
    <w:p w14:paraId="30C36F3A" w14:textId="77777777" w:rsidR="002F272B" w:rsidRDefault="00000000">
      <w:pPr>
        <w:pStyle w:val="Ttulo3"/>
      </w:pPr>
      <w:r>
        <w:t>4. Estrutura e Tipologia dos Dados Utilizados</w:t>
      </w:r>
    </w:p>
    <w:p w14:paraId="548EC615" w14:textId="77777777" w:rsidR="002F272B" w:rsidRDefault="00000000">
      <w:pPr>
        <w:spacing w:before="60"/>
        <w:jc w:val="both"/>
      </w:pPr>
      <w:r>
        <w:t xml:space="preserve">Para viabilizar o cálculo da baseline individual e alimentar os algoritmos de detecção de anomalias com alta confiabilidade, o pipeline de dados do </w:t>
      </w:r>
      <w:proofErr w:type="spellStart"/>
      <w:r>
        <w:t>PetPulse</w:t>
      </w:r>
      <w:proofErr w:type="spellEnd"/>
      <w:r>
        <w:t xml:space="preserve"> integra três dimensões essenciais:</w:t>
      </w:r>
    </w:p>
    <w:tbl>
      <w:tblPr>
        <w:tblW w:w="10800" w:type="dxa"/>
        <w:tblBorders>
          <w:top w:val="single" w:sz="1" w:space="0" w:color="D1D5DB"/>
          <w:left w:val="single" w:sz="1" w:space="0" w:color="D1D5DB"/>
          <w:bottom w:val="single" w:sz="1" w:space="0" w:color="D1D5DB"/>
          <w:right w:val="single" w:sz="1" w:space="0" w:color="D1D5DB"/>
          <w:insideH w:val="single" w:sz="1" w:space="0" w:color="D1D5DB"/>
          <w:insideV w:val="single" w:sz="1" w:space="0" w:color="D1D5DB"/>
        </w:tblBorders>
        <w:tblLayout w:type="fixed"/>
        <w:tblCellMar>
          <w:left w:w="10" w:type="dxa"/>
          <w:right w:w="10" w:type="dxa"/>
        </w:tblCellMar>
        <w:tblLook w:val="04A0" w:firstRow="1" w:lastRow="0" w:firstColumn="1" w:lastColumn="0" w:noHBand="0" w:noVBand="1"/>
      </w:tblPr>
      <w:tblGrid>
        <w:gridCol w:w="2700"/>
        <w:gridCol w:w="2700"/>
        <w:gridCol w:w="2700"/>
        <w:gridCol w:w="2700"/>
      </w:tblGrid>
      <w:tr w:rsidR="002F272B" w14:paraId="1EED6577"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0451EE72" w14:textId="77777777" w:rsidR="002F272B" w:rsidRDefault="00000000">
            <w:pPr>
              <w:spacing w:before="80" w:after="80"/>
              <w:jc w:val="center"/>
            </w:pPr>
            <w:r>
              <w:rPr>
                <w:b/>
                <w:bCs/>
                <w:sz w:val="20"/>
                <w:szCs w:val="20"/>
              </w:rPr>
              <w:t>Categoria</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56354495" w14:textId="77777777" w:rsidR="002F272B" w:rsidRDefault="00000000">
            <w:pPr>
              <w:spacing w:before="80" w:after="80"/>
              <w:jc w:val="center"/>
            </w:pPr>
            <w:r>
              <w:rPr>
                <w:b/>
                <w:bCs/>
                <w:sz w:val="20"/>
                <w:szCs w:val="20"/>
              </w:rPr>
              <w:t>Variáveis / Indicadores</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5494F8AC" w14:textId="77777777" w:rsidR="002F272B" w:rsidRDefault="00000000">
            <w:pPr>
              <w:spacing w:before="80" w:after="80"/>
              <w:jc w:val="center"/>
            </w:pPr>
            <w:r>
              <w:rPr>
                <w:b/>
                <w:bCs/>
                <w:sz w:val="20"/>
                <w:szCs w:val="20"/>
              </w:rPr>
              <w:t>Origem / Formato</w:t>
            </w:r>
          </w:p>
        </w:tc>
        <w:tc>
          <w:tcPr>
            <w:tcW w:w="2700" w:type="dxa"/>
            <w:tcBorders>
              <w:top w:val="single" w:sz="1" w:space="0" w:color="D1D5DB"/>
              <w:left w:val="single" w:sz="1" w:space="0" w:color="D1D5DB"/>
              <w:bottom w:val="single" w:sz="1" w:space="0" w:color="D1D5DB"/>
              <w:right w:val="single" w:sz="1" w:space="0" w:color="D1D5DB"/>
            </w:tcBorders>
            <w:shd w:val="solid" w:color="E5E7EB" w:fill="auto"/>
            <w:tcMar>
              <w:top w:w="115" w:type="dxa"/>
              <w:left w:w="144" w:type="dxa"/>
              <w:bottom w:w="115" w:type="dxa"/>
              <w:right w:w="144" w:type="dxa"/>
            </w:tcMar>
          </w:tcPr>
          <w:p w14:paraId="7214B194" w14:textId="77777777" w:rsidR="002F272B" w:rsidRDefault="00000000">
            <w:pPr>
              <w:spacing w:before="80" w:after="80"/>
              <w:jc w:val="center"/>
            </w:pPr>
            <w:r>
              <w:rPr>
                <w:b/>
                <w:bCs/>
                <w:sz w:val="20"/>
                <w:szCs w:val="20"/>
              </w:rPr>
              <w:t>Aplicação no Modelo de IA</w:t>
            </w:r>
          </w:p>
        </w:tc>
      </w:tr>
      <w:tr w:rsidR="002F272B" w14:paraId="476FEA73"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45A52E3" w14:textId="77777777" w:rsidR="002F272B" w:rsidRDefault="00000000">
            <w:pPr>
              <w:spacing w:before="60" w:after="60"/>
            </w:pPr>
            <w:r>
              <w:rPr>
                <w:b/>
                <w:bCs/>
                <w:sz w:val="20"/>
                <w:szCs w:val="20"/>
              </w:rPr>
              <w:t>Dados IoT (Tempo Real)</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682A7AF8" w14:textId="77777777" w:rsidR="002F272B" w:rsidRDefault="00000000">
            <w:pPr>
              <w:spacing w:before="60" w:after="60"/>
            </w:pPr>
            <w:r>
              <w:rPr>
                <w:sz w:val="20"/>
                <w:szCs w:val="20"/>
              </w:rPr>
              <w:t xml:space="preserve">Frequência cardíaca (bpm), temperatura corporal (°C), acelerômetro triaxial, giroscópio (intensidade de atividade e postura), </w:t>
            </w:r>
            <w:r>
              <w:rPr>
                <w:sz w:val="20"/>
                <w:szCs w:val="20"/>
              </w:rPr>
              <w:lastRenderedPageBreak/>
              <w:t>qualidade do sono e geolocalização.</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40BC7840" w14:textId="77777777" w:rsidR="002F272B" w:rsidRDefault="00000000">
            <w:pPr>
              <w:spacing w:before="60" w:after="60"/>
            </w:pPr>
            <w:r>
              <w:rPr>
                <w:sz w:val="20"/>
                <w:szCs w:val="20"/>
              </w:rPr>
              <w:lastRenderedPageBreak/>
              <w:t xml:space="preserve">Coleira inteligente </w:t>
            </w:r>
            <w:proofErr w:type="spellStart"/>
            <w:r>
              <w:rPr>
                <w:sz w:val="20"/>
                <w:szCs w:val="20"/>
              </w:rPr>
              <w:t>PetPulse</w:t>
            </w:r>
            <w:proofErr w:type="spellEnd"/>
            <w:r>
              <w:rPr>
                <w:sz w:val="20"/>
                <w:szCs w:val="20"/>
              </w:rPr>
              <w:t>; séries temporais contínuas (</w:t>
            </w:r>
            <w:r>
              <w:rPr>
                <w:i/>
                <w:iCs/>
                <w:sz w:val="20"/>
                <w:szCs w:val="20"/>
              </w:rPr>
              <w:t>time-series</w:t>
            </w:r>
            <w:r>
              <w:rPr>
                <w:sz w:val="20"/>
                <w:szCs w:val="20"/>
              </w:rPr>
              <w:t xml:space="preserve">) com </w:t>
            </w:r>
            <w:proofErr w:type="spellStart"/>
            <w:r>
              <w:rPr>
                <w:i/>
                <w:iCs/>
                <w:sz w:val="20"/>
                <w:szCs w:val="20"/>
              </w:rPr>
              <w:t>timestamp</w:t>
            </w:r>
            <w:proofErr w:type="spellEnd"/>
            <w:r>
              <w:rPr>
                <w:sz w:val="20"/>
                <w:szCs w:val="20"/>
              </w:rPr>
              <w:t xml:space="preserve"> e identificador único do pet.</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95E0844" w14:textId="77777777" w:rsidR="002F272B" w:rsidRDefault="00000000">
            <w:pPr>
              <w:spacing w:before="60" w:after="60"/>
            </w:pPr>
            <w:r>
              <w:rPr>
                <w:sz w:val="20"/>
                <w:szCs w:val="20"/>
              </w:rPr>
              <w:t>Construção e ajuste dinâmico da linha de base individual; inferência preditiva de anomalias instantâneas e cumulativas.</w:t>
            </w:r>
          </w:p>
        </w:tc>
      </w:tr>
      <w:tr w:rsidR="002F272B" w14:paraId="507359CB"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B821E23" w14:textId="77777777" w:rsidR="002F272B" w:rsidRDefault="00000000">
            <w:pPr>
              <w:spacing w:before="60" w:after="60"/>
            </w:pPr>
            <w:r>
              <w:rPr>
                <w:b/>
                <w:bCs/>
                <w:sz w:val="20"/>
                <w:szCs w:val="20"/>
              </w:rPr>
              <w:t>Dados Cadastrais e Físicos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9CAEED2" w14:textId="77777777" w:rsidR="002F272B" w:rsidRDefault="00000000">
            <w:pPr>
              <w:spacing w:before="60" w:after="60"/>
            </w:pPr>
            <w:r>
              <w:rPr>
                <w:sz w:val="20"/>
                <w:szCs w:val="20"/>
              </w:rPr>
              <w:t>Espécie, raça, idade cronológica, peso corporal, escore de condição corporal (ECC) e porte.</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938BA6B" w14:textId="77777777" w:rsidR="002F272B" w:rsidRDefault="00000000">
            <w:pPr>
              <w:spacing w:before="60" w:after="60"/>
            </w:pPr>
            <w:r>
              <w:rPr>
                <w:sz w:val="20"/>
                <w:szCs w:val="20"/>
              </w:rPr>
              <w:t xml:space="preserve">Cadastro estruturado na plataforma </w:t>
            </w:r>
            <w:proofErr w:type="spellStart"/>
            <w:r>
              <w:rPr>
                <w:sz w:val="20"/>
                <w:szCs w:val="20"/>
              </w:rPr>
              <w:t>PetPulse</w:t>
            </w:r>
            <w:proofErr w:type="spellEnd"/>
            <w:r>
              <w:rPr>
                <w:sz w:val="20"/>
                <w:szCs w:val="20"/>
              </w:rPr>
              <w:t>; registros relacionais (Cloud SQL).</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50546353" w14:textId="77777777" w:rsidR="002F272B" w:rsidRDefault="00000000">
            <w:pPr>
              <w:spacing w:before="60" w:after="60"/>
            </w:pPr>
            <w:r>
              <w:rPr>
                <w:sz w:val="20"/>
                <w:szCs w:val="20"/>
              </w:rPr>
              <w:t>Calibração inicial de sensibilidade e ponderação dos limiares estatísticos conforme faixa etária e predisposição racial.</w:t>
            </w:r>
          </w:p>
        </w:tc>
      </w:tr>
      <w:tr w:rsidR="002F272B" w14:paraId="42A62A2F" w14:textId="77777777">
        <w:tblPrEx>
          <w:tblCellMar>
            <w:top w:w="0" w:type="dxa"/>
            <w:bottom w:w="0" w:type="dxa"/>
          </w:tblCellMar>
        </w:tblPrEx>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74489723" w14:textId="77777777" w:rsidR="002F272B" w:rsidRDefault="00000000">
            <w:pPr>
              <w:spacing w:before="60" w:after="60"/>
            </w:pPr>
            <w:r>
              <w:rPr>
                <w:b/>
                <w:bCs/>
                <w:sz w:val="20"/>
                <w:szCs w:val="20"/>
              </w:rPr>
              <w:t>Dados Clínicos e Histórico</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1FDB041E" w14:textId="77777777" w:rsidR="002F272B" w:rsidRDefault="00000000">
            <w:pPr>
              <w:spacing w:before="60" w:after="60"/>
            </w:pPr>
            <w:r>
              <w:rPr>
                <w:sz w:val="20"/>
                <w:szCs w:val="20"/>
              </w:rPr>
              <w:t>Histórico de vacinação, prontuários de consultas, laudos de exames laboratoriais/imagem, alergias e medicações em uso contínuo.</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3039A3AE" w14:textId="77777777" w:rsidR="002F272B" w:rsidRDefault="00000000">
            <w:pPr>
              <w:spacing w:before="60" w:after="60"/>
            </w:pPr>
            <w:r>
              <w:rPr>
                <w:sz w:val="20"/>
                <w:szCs w:val="20"/>
              </w:rPr>
              <w:t xml:space="preserve">Módulo clínico </w:t>
            </w:r>
            <w:proofErr w:type="spellStart"/>
            <w:r>
              <w:rPr>
                <w:sz w:val="20"/>
                <w:szCs w:val="20"/>
              </w:rPr>
              <w:t>PetPulse</w:t>
            </w:r>
            <w:proofErr w:type="spellEnd"/>
            <w:r>
              <w:rPr>
                <w:sz w:val="20"/>
                <w:szCs w:val="20"/>
              </w:rPr>
              <w:t xml:space="preserve"> e integração via API com sistemas parceiros; dados tabulares e semiestruturados.</w:t>
            </w:r>
          </w:p>
        </w:tc>
        <w:tc>
          <w:tcPr>
            <w:tcW w:w="2700" w:type="dxa"/>
            <w:tcBorders>
              <w:top w:val="single" w:sz="1" w:space="0" w:color="D1D5DB"/>
              <w:left w:val="single" w:sz="1" w:space="0" w:color="D1D5DB"/>
              <w:bottom w:val="single" w:sz="1" w:space="0" w:color="D1D5DB"/>
              <w:right w:val="single" w:sz="1" w:space="0" w:color="D1D5DB"/>
            </w:tcBorders>
            <w:tcMar>
              <w:top w:w="115" w:type="dxa"/>
              <w:left w:w="144" w:type="dxa"/>
              <w:bottom w:w="115" w:type="dxa"/>
              <w:right w:w="144" w:type="dxa"/>
            </w:tcMar>
          </w:tcPr>
          <w:p w14:paraId="2E490734" w14:textId="77777777" w:rsidR="002F272B" w:rsidRDefault="00000000">
            <w:pPr>
              <w:spacing w:before="60" w:after="60"/>
            </w:pPr>
            <w:r>
              <w:rPr>
                <w:sz w:val="20"/>
                <w:szCs w:val="20"/>
              </w:rPr>
              <w:t>Contextualização clínica de anomalias (ex.: descartar falso alerta de febre por reação vacinal esperada ou correlacionar taquicardia com fármacos).</w:t>
            </w:r>
          </w:p>
        </w:tc>
      </w:tr>
    </w:tbl>
    <w:p w14:paraId="7BAD342C" w14:textId="77777777" w:rsidR="002F272B" w:rsidRDefault="002F272B">
      <w:pPr>
        <w:pBdr>
          <w:bottom w:val="single" w:sz="6" w:space="0" w:color="CCCCCC"/>
        </w:pBdr>
        <w:spacing w:before="200" w:after="200"/>
      </w:pPr>
    </w:p>
    <w:p w14:paraId="3EB779CA" w14:textId="77777777" w:rsidR="002F272B" w:rsidRDefault="00000000">
      <w:pPr>
        <w:pStyle w:val="Ttulo3"/>
      </w:pPr>
      <w:r>
        <w:t>5. Diagrama Arquitetural e Fluxo de Dados</w:t>
      </w:r>
    </w:p>
    <w:p w14:paraId="1FC81353" w14:textId="77777777" w:rsidR="002F272B" w:rsidRDefault="00000000">
      <w:pPr>
        <w:spacing w:before="60"/>
        <w:jc w:val="both"/>
      </w:pPr>
      <w:r>
        <w:t xml:space="preserve">A infraestrutura tecnológica do </w:t>
      </w:r>
      <w:proofErr w:type="spellStart"/>
      <w:r>
        <w:t>PetPulse</w:t>
      </w:r>
      <w:proofErr w:type="spellEnd"/>
      <w:r>
        <w:t xml:space="preserve"> foi projetada em uma arquitetura de microsserviços distribuídos, desacoplados e altamente escaláveis, organizada em 5 camadas funcionais:</w:t>
      </w:r>
    </w:p>
    <w:p w14:paraId="599A21EE" w14:textId="77777777" w:rsidR="002F272B" w:rsidRDefault="00000000">
      <w:pPr>
        <w:pStyle w:val="PargrafodaLista"/>
        <w:numPr>
          <w:ilvl w:val="0"/>
          <w:numId w:val="2"/>
        </w:numPr>
        <w:spacing w:before="40" w:after="40"/>
      </w:pPr>
      <w:r>
        <w:rPr>
          <w:b/>
          <w:bCs/>
        </w:rPr>
        <w:t>Camada IoT e Conectividade (Hardware / Coleira):</w:t>
      </w:r>
      <w:r>
        <w:t xml:space="preserve"> A coleira </w:t>
      </w:r>
      <w:proofErr w:type="spellStart"/>
      <w:r>
        <w:t>PetPulse</w:t>
      </w:r>
      <w:proofErr w:type="spellEnd"/>
      <w:r>
        <w:t xml:space="preserve"> captura as variáveis fisiológicas e cinemáticas via sensores embarcados (acelerômetro, giroscópio, biossensores térmicos e ópticos), transmitindo pacotes compactados via </w:t>
      </w:r>
      <w:r>
        <w:rPr>
          <w:b/>
          <w:bCs/>
        </w:rPr>
        <w:t xml:space="preserve">Bluetooth </w:t>
      </w:r>
      <w:proofErr w:type="spellStart"/>
      <w:r>
        <w:rPr>
          <w:b/>
          <w:bCs/>
        </w:rPr>
        <w:t>Low</w:t>
      </w:r>
      <w:proofErr w:type="spellEnd"/>
      <w:r>
        <w:rPr>
          <w:b/>
          <w:bCs/>
        </w:rPr>
        <w:t xml:space="preserve"> Energy (BLE)</w:t>
      </w:r>
      <w:r>
        <w:t xml:space="preserve"> ao dispositivo do tutor ou diretamente via </w:t>
      </w:r>
      <w:r>
        <w:rPr>
          <w:b/>
          <w:bCs/>
        </w:rPr>
        <w:t>protocolos leves MQTT/HTTPS</w:t>
      </w:r>
      <w:r>
        <w:t xml:space="preserve"> em hubs dedicados.</w:t>
      </w:r>
    </w:p>
    <w:p w14:paraId="09148BF2" w14:textId="77777777" w:rsidR="002F272B" w:rsidRDefault="00000000">
      <w:pPr>
        <w:pStyle w:val="PargrafodaLista"/>
        <w:numPr>
          <w:ilvl w:val="0"/>
          <w:numId w:val="2"/>
        </w:numPr>
        <w:spacing w:before="40" w:after="40"/>
      </w:pPr>
      <w:r>
        <w:rPr>
          <w:b/>
          <w:bCs/>
        </w:rPr>
        <w:t>Camada de Ingestão e Mensageria:</w:t>
      </w:r>
      <w:r>
        <w:t xml:space="preserve"> O </w:t>
      </w:r>
      <w:r>
        <w:rPr>
          <w:i/>
          <w:iCs/>
        </w:rPr>
        <w:t>API Gateway</w:t>
      </w:r>
      <w:r>
        <w:t xml:space="preserve"> recebe, </w:t>
      </w:r>
      <w:proofErr w:type="spellStart"/>
      <w:r>
        <w:t>valida</w:t>
      </w:r>
      <w:proofErr w:type="spellEnd"/>
      <w:r>
        <w:t xml:space="preserve"> a autenticidade criptográfica do hardware e encaminha os fluxos de eventos a um cluster de mensageria distribuída (</w:t>
      </w:r>
      <w:r>
        <w:rPr>
          <w:b/>
          <w:bCs/>
        </w:rPr>
        <w:t>Apache Kafka</w:t>
      </w:r>
      <w:r>
        <w:t>), garantindo ordenação estrita de séries temporais e mitigando gargalos de concorrência.</w:t>
      </w:r>
    </w:p>
    <w:p w14:paraId="74496647" w14:textId="77777777" w:rsidR="002F272B" w:rsidRDefault="00000000">
      <w:pPr>
        <w:pStyle w:val="PargrafodaLista"/>
        <w:numPr>
          <w:ilvl w:val="0"/>
          <w:numId w:val="2"/>
        </w:numPr>
        <w:spacing w:before="40" w:after="40"/>
      </w:pPr>
      <w:r>
        <w:rPr>
          <w:b/>
          <w:bCs/>
        </w:rPr>
        <w:t>Camada de Persistência Poliglota:</w:t>
      </w:r>
      <w:r>
        <w:t xml:space="preserve"> Segregação inteligente de dados para armazenamento otimizado: </w:t>
      </w:r>
      <w:proofErr w:type="spellStart"/>
      <w:r>
        <w:rPr>
          <w:i/>
          <w:iCs/>
        </w:rPr>
        <w:t>NoSQL</w:t>
      </w:r>
      <w:proofErr w:type="spellEnd"/>
      <w:r>
        <w:rPr>
          <w:i/>
          <w:iCs/>
        </w:rPr>
        <w:t xml:space="preserve"> / Time-Series </w:t>
      </w:r>
      <w:proofErr w:type="spellStart"/>
      <w:r>
        <w:rPr>
          <w:i/>
          <w:iCs/>
        </w:rPr>
        <w:t>Database</w:t>
      </w:r>
      <w:proofErr w:type="spellEnd"/>
      <w:r>
        <w:rPr>
          <w:i/>
          <w:iCs/>
        </w:rPr>
        <w:t xml:space="preserve"> (ex.: </w:t>
      </w:r>
      <w:proofErr w:type="spellStart"/>
      <w:r>
        <w:rPr>
          <w:i/>
          <w:iCs/>
        </w:rPr>
        <w:t>MongoDB</w:t>
      </w:r>
      <w:proofErr w:type="spellEnd"/>
      <w:r>
        <w:rPr>
          <w:i/>
          <w:iCs/>
        </w:rPr>
        <w:t>):</w:t>
      </w:r>
      <w:r>
        <w:t xml:space="preserve"> Armazena telemetria bruta de alta frequência, séries temporais e eventos não estruturados de sensores.</w:t>
      </w:r>
    </w:p>
    <w:p w14:paraId="3EE5A7CE" w14:textId="77777777" w:rsidR="002F272B" w:rsidRDefault="00000000">
      <w:pPr>
        <w:pStyle w:val="PargrafodaLista"/>
        <w:numPr>
          <w:ilvl w:val="0"/>
          <w:numId w:val="2"/>
        </w:numPr>
        <w:spacing w:before="40" w:after="40"/>
      </w:pPr>
      <w:r>
        <w:rPr>
          <w:i/>
          <w:iCs/>
        </w:rPr>
        <w:t>Relacional (ex.: PostgreSQL):</w:t>
      </w:r>
      <w:r>
        <w:t xml:space="preserve"> Mantém cadastros, prontuários, vínculos clínicos, planos de vacinas e dados transacionais.</w:t>
      </w:r>
    </w:p>
    <w:p w14:paraId="0B6366FA" w14:textId="77777777" w:rsidR="002F272B" w:rsidRDefault="00000000">
      <w:pPr>
        <w:pStyle w:val="PargrafodaLista"/>
        <w:numPr>
          <w:ilvl w:val="0"/>
          <w:numId w:val="2"/>
        </w:numPr>
        <w:spacing w:before="40" w:after="40"/>
      </w:pPr>
      <w:r>
        <w:rPr>
          <w:b/>
          <w:bCs/>
        </w:rPr>
        <w:t>Camada de Processamento e Inferência de IA:</w:t>
      </w:r>
      <w:r>
        <w:t xml:space="preserve"> Microsserviços em Python consomem os tópicos de streaming do Kafka, aplicam normalização e janelas temporais deslizantes, alimentando os modelos de </w:t>
      </w:r>
      <w:proofErr w:type="spellStart"/>
      <w:r>
        <w:rPr>
          <w:i/>
          <w:iCs/>
        </w:rPr>
        <w:t>Isolation</w:t>
      </w:r>
      <w:proofErr w:type="spellEnd"/>
      <w:r>
        <w:rPr>
          <w:i/>
          <w:iCs/>
        </w:rPr>
        <w:t xml:space="preserve"> Forest</w:t>
      </w:r>
      <w:r>
        <w:t xml:space="preserve"> e </w:t>
      </w:r>
      <w:r>
        <w:rPr>
          <w:i/>
          <w:iCs/>
        </w:rPr>
        <w:t>LSTM</w:t>
      </w:r>
      <w:r>
        <w:t>. Os desvios calculados e as baselines atualizadas são persistidos imediatamente.</w:t>
      </w:r>
    </w:p>
    <w:p w14:paraId="7F722FD3" w14:textId="77777777" w:rsidR="002F272B" w:rsidRDefault="00000000">
      <w:pPr>
        <w:pStyle w:val="PargrafodaLista"/>
        <w:numPr>
          <w:ilvl w:val="0"/>
          <w:numId w:val="2"/>
        </w:numPr>
        <w:spacing w:before="40" w:after="40"/>
      </w:pPr>
      <w:r>
        <w:rPr>
          <w:b/>
          <w:bCs/>
        </w:rPr>
        <w:t>Camada de Aplicação, Dashboards e Alertas:</w:t>
      </w:r>
      <w:r>
        <w:t xml:space="preserve"> A aplicação móvel e o painel web veterinário consomem os dados via APIs REST/</w:t>
      </w:r>
      <w:proofErr w:type="spellStart"/>
      <w:r>
        <w:t>GraphQL</w:t>
      </w:r>
      <w:proofErr w:type="spellEnd"/>
      <w:r>
        <w:t xml:space="preserve">. Quando um evento anômalo é detectado, a camada dispara notificações </w:t>
      </w:r>
      <w:proofErr w:type="spellStart"/>
      <w:r>
        <w:t>push</w:t>
      </w:r>
      <w:proofErr w:type="spellEnd"/>
      <w:r>
        <w:t xml:space="preserve"> instantâneas para os tutores e atualiza o painel clínico do veterinário credenciado com o relatório contextual.</w:t>
      </w:r>
    </w:p>
    <w:p w14:paraId="5AA1BBE5" w14:textId="77777777" w:rsidR="002F272B" w:rsidRDefault="002F272B">
      <w:pPr>
        <w:pBdr>
          <w:bottom w:val="single" w:sz="6" w:space="0" w:color="CCCCCC"/>
        </w:pBdr>
        <w:spacing w:before="200" w:after="200"/>
      </w:pPr>
    </w:p>
    <w:p w14:paraId="09B21EFB" w14:textId="77777777" w:rsidR="002F272B" w:rsidRDefault="00000000">
      <w:pPr>
        <w:pStyle w:val="Ttulo3"/>
      </w:pPr>
      <w:r>
        <w:t>6. Panorama de Mercado</w:t>
      </w:r>
    </w:p>
    <w:p w14:paraId="115B2E0C" w14:textId="77777777" w:rsidR="002F272B" w:rsidRDefault="00000000">
      <w:pPr>
        <w:spacing w:before="60"/>
        <w:jc w:val="both"/>
      </w:pPr>
      <w:r>
        <w:t>O mercado pet global e nacional atravessa uma transformação estrutural sem precedentes, impulsionada pelo fenômeno da humanização dos animais e pela ampla adoção de tecnologias de saúde digital:</w:t>
      </w:r>
    </w:p>
    <w:p w14:paraId="720231F0" w14:textId="77777777" w:rsidR="002F272B" w:rsidRDefault="00000000">
      <w:pPr>
        <w:pStyle w:val="PargrafodaLista"/>
        <w:numPr>
          <w:ilvl w:val="0"/>
          <w:numId w:val="1"/>
        </w:numPr>
        <w:spacing w:before="40" w:after="40"/>
      </w:pPr>
      <w:r>
        <w:rPr>
          <w:b/>
          <w:bCs/>
        </w:rPr>
        <w:t>População Pet Expressiva:</w:t>
      </w:r>
      <w:r>
        <w:t xml:space="preserve"> O Brasil ocupa a </w:t>
      </w:r>
      <w:r>
        <w:rPr>
          <w:b/>
          <w:bCs/>
        </w:rPr>
        <w:t>3ª posição mundial em população pet</w:t>
      </w:r>
      <w:r>
        <w:t xml:space="preserve">, somando mais de </w:t>
      </w:r>
      <w:r>
        <w:rPr>
          <w:b/>
          <w:bCs/>
        </w:rPr>
        <w:t>150 milhões de animais de estimação</w:t>
      </w:r>
      <w:r>
        <w:t>, com presença consolidada na maioria dos lares brasileiros.</w:t>
      </w:r>
    </w:p>
    <w:p w14:paraId="5942AB23" w14:textId="77777777" w:rsidR="002F272B" w:rsidRDefault="00000000">
      <w:pPr>
        <w:pStyle w:val="PargrafodaLista"/>
        <w:numPr>
          <w:ilvl w:val="0"/>
          <w:numId w:val="1"/>
        </w:numPr>
        <w:spacing w:before="40" w:after="40"/>
      </w:pPr>
      <w:r>
        <w:rPr>
          <w:b/>
          <w:bCs/>
        </w:rPr>
        <w:lastRenderedPageBreak/>
        <w:t>Expansão Exponencial do Setor:</w:t>
      </w:r>
      <w:r>
        <w:t xml:space="preserve"> O mercado global de </w:t>
      </w:r>
      <w:proofErr w:type="spellStart"/>
      <w:r>
        <w:rPr>
          <w:i/>
          <w:iCs/>
        </w:rPr>
        <w:t>wearables</w:t>
      </w:r>
      <w:proofErr w:type="spellEnd"/>
      <w:r>
        <w:t xml:space="preserve"> pet foi avaliado em </w:t>
      </w:r>
      <w:r>
        <w:rPr>
          <w:b/>
          <w:bCs/>
        </w:rPr>
        <w:t>R$ 7,1 bilhões em 2024</w:t>
      </w:r>
      <w:r>
        <w:t xml:space="preserve">, com projeção de atingir </w:t>
      </w:r>
      <w:r>
        <w:rPr>
          <w:b/>
          <w:bCs/>
        </w:rPr>
        <w:t>R$ 52,9 bilhões até 2035</w:t>
      </w:r>
      <w:r>
        <w:t xml:space="preserve"> — representando um crescimento expressivo de </w:t>
      </w:r>
      <w:r>
        <w:rPr>
          <w:b/>
          <w:bCs/>
        </w:rPr>
        <w:t>645% em 11 anos</w:t>
      </w:r>
      <w:r>
        <w:t>.</w:t>
      </w:r>
    </w:p>
    <w:p w14:paraId="6DAC4DBB" w14:textId="77777777" w:rsidR="002F272B" w:rsidRDefault="00000000">
      <w:pPr>
        <w:pStyle w:val="PargrafodaLista"/>
        <w:numPr>
          <w:ilvl w:val="0"/>
          <w:numId w:val="1"/>
        </w:numPr>
        <w:spacing w:before="40" w:after="40"/>
      </w:pPr>
      <w:r>
        <w:rPr>
          <w:b/>
          <w:bCs/>
        </w:rPr>
        <w:t>Janela de Oportunidade:</w:t>
      </w:r>
      <w:r>
        <w:t xml:space="preserve"> O cruzamento da maturidade dos sensores biométricos IoT de baixo consumo com a demanda crescente por medicina preventiva posiciona o </w:t>
      </w:r>
      <w:proofErr w:type="spellStart"/>
      <w:r>
        <w:t>PetPulse</w:t>
      </w:r>
      <w:proofErr w:type="spellEnd"/>
      <w:r>
        <w:t xml:space="preserve"> no momento ideal para consolidar a liderança do setor no mercado latino-americano.</w:t>
      </w:r>
    </w:p>
    <w:p w14:paraId="062EEDFB" w14:textId="77777777" w:rsidR="002F272B" w:rsidRDefault="002F272B">
      <w:pPr>
        <w:pBdr>
          <w:bottom w:val="single" w:sz="6" w:space="0" w:color="CCCCCC"/>
        </w:pBdr>
        <w:spacing w:before="200" w:after="200"/>
      </w:pPr>
    </w:p>
    <w:p w14:paraId="516C7127" w14:textId="77777777" w:rsidR="002F272B" w:rsidRDefault="00000000">
      <w:pPr>
        <w:pStyle w:val="Ttulo3"/>
      </w:pPr>
      <w:r>
        <w:t>7. Modelo de Monetização e Estratégia de Escala</w:t>
      </w:r>
    </w:p>
    <w:p w14:paraId="483DBD22" w14:textId="77777777" w:rsidR="002F272B" w:rsidRDefault="00000000">
      <w:pPr>
        <w:spacing w:before="60"/>
        <w:jc w:val="both"/>
      </w:pPr>
      <w:r>
        <w:t xml:space="preserve">O modelo de negócios do </w:t>
      </w:r>
      <w:proofErr w:type="spellStart"/>
      <w:r>
        <w:t>PetPulse</w:t>
      </w:r>
      <w:proofErr w:type="spellEnd"/>
      <w:r>
        <w:t xml:space="preserve"> estrutura-se sobre fluxos complementares de receita recorrente e efeitos de rede escaláveis:</w:t>
      </w:r>
    </w:p>
    <w:p w14:paraId="038DA4A3" w14:textId="77777777" w:rsidR="002F272B" w:rsidRDefault="00000000">
      <w:pPr>
        <w:pStyle w:val="PargrafodaLista"/>
        <w:numPr>
          <w:ilvl w:val="0"/>
          <w:numId w:val="2"/>
        </w:numPr>
        <w:spacing w:before="40" w:after="40"/>
      </w:pPr>
      <w:r>
        <w:rPr>
          <w:b/>
          <w:bCs/>
        </w:rPr>
        <w:t>B2C — Assinatura do Tutor (SaaS + Hardware):</w:t>
      </w:r>
      <w:r>
        <w:t xml:space="preserve"> Comercialização da coleira inteligente integrada a planos de assinatura recorrente mensal ou anual (escalonados por porte do animal e recursos analíticos avançados), garantindo previsibilidade de receita.</w:t>
      </w:r>
    </w:p>
    <w:p w14:paraId="6BF1A82D" w14:textId="77777777" w:rsidR="002F272B" w:rsidRDefault="00000000">
      <w:pPr>
        <w:pStyle w:val="PargrafodaLista"/>
        <w:numPr>
          <w:ilvl w:val="0"/>
          <w:numId w:val="2"/>
        </w:numPr>
        <w:spacing w:before="40" w:after="40"/>
      </w:pPr>
      <w:r>
        <w:rPr>
          <w:b/>
          <w:bCs/>
        </w:rPr>
        <w:t>B2B — Clínicas e Hospitais Veterinários:</w:t>
      </w:r>
      <w:r>
        <w:t xml:space="preserve"> Assinatura corporativa do portal clínico </w:t>
      </w:r>
      <w:proofErr w:type="spellStart"/>
      <w:r>
        <w:t>PetPulse</w:t>
      </w:r>
      <w:proofErr w:type="spellEnd"/>
      <w:r>
        <w:t xml:space="preserve"> para acompanhamento remoto de pacientes crônicos, pós-operatórios e suporte diagnóstico em tempo real, gerando receita recorrente e reduzindo internações de emergência evitáveis.</w:t>
      </w:r>
    </w:p>
    <w:p w14:paraId="30CDB192" w14:textId="77777777" w:rsidR="002F272B" w:rsidRDefault="00000000">
      <w:pPr>
        <w:pStyle w:val="PargrafodaLista"/>
        <w:numPr>
          <w:ilvl w:val="0"/>
          <w:numId w:val="2"/>
        </w:numPr>
        <w:spacing w:before="40" w:after="40"/>
      </w:pPr>
      <w:r>
        <w:rPr>
          <w:b/>
          <w:bCs/>
        </w:rPr>
        <w:t>Dados Agregados e Inteligência B2B:</w:t>
      </w:r>
      <w:r>
        <w:t xml:space="preserve"> Monetização de </w:t>
      </w:r>
      <w:r>
        <w:rPr>
          <w:i/>
          <w:iCs/>
        </w:rPr>
        <w:t>insights</w:t>
      </w:r>
      <w:r>
        <w:t xml:space="preserve"> e relatórios epidemiológicos com dados estritamente anonimizados e em total conformidade com a </w:t>
      </w:r>
      <w:r>
        <w:rPr>
          <w:b/>
          <w:bCs/>
        </w:rPr>
        <w:t>LGPD</w:t>
      </w:r>
      <w:r>
        <w:t>, voltados para operadoras de seguros pet, indústria farmacêutica e nutrição animal.</w:t>
      </w:r>
    </w:p>
    <w:p w14:paraId="5E22052E" w14:textId="77777777" w:rsidR="002F272B" w:rsidRDefault="00000000">
      <w:pPr>
        <w:spacing w:before="60"/>
      </w:pPr>
      <w:r>
        <w:rPr>
          <w:b/>
          <w:bCs/>
        </w:rPr>
        <w:t xml:space="preserve">Efeito de Rede </w:t>
      </w:r>
      <w:proofErr w:type="spellStart"/>
      <w:r>
        <w:rPr>
          <w:b/>
          <w:bCs/>
        </w:rPr>
        <w:t>PetPulse</w:t>
      </w:r>
      <w:proofErr w:type="spellEnd"/>
      <w:r>
        <w:rPr>
          <w:b/>
          <w:bCs/>
        </w:rPr>
        <w:t>:</w:t>
      </w:r>
      <w:r>
        <w:t xml:space="preserve"> Cada clínica parceira atrai dezenas de tutores para a base; cada tutor ativo alimenta e refina continuamente os modelos de Inteligência Artificial com novos dados biométricos, elevando a precisão do sistema e criando barreiras competitivas intransponíveis.</w:t>
      </w:r>
    </w:p>
    <w:p w14:paraId="5A2D9911" w14:textId="77777777" w:rsidR="002F272B" w:rsidRDefault="002F272B">
      <w:pPr>
        <w:pBdr>
          <w:bottom w:val="single" w:sz="6" w:space="0" w:color="CCCCCC"/>
        </w:pBdr>
        <w:spacing w:before="200" w:after="200"/>
      </w:pPr>
    </w:p>
    <w:p w14:paraId="2255F579" w14:textId="77777777" w:rsidR="002F272B" w:rsidRDefault="00000000">
      <w:pPr>
        <w:pStyle w:val="Ttulo3"/>
      </w:pPr>
      <w:r>
        <w:t>8. Personalização e Apoio à Tomada de Decisão</w:t>
      </w:r>
    </w:p>
    <w:p w14:paraId="56B6E3B2" w14:textId="77777777" w:rsidR="002F272B" w:rsidRDefault="00000000">
      <w:pPr>
        <w:spacing w:before="60"/>
        <w:jc w:val="both"/>
      </w:pPr>
      <w:r>
        <w:t xml:space="preserve">A assertividade do </w:t>
      </w:r>
      <w:proofErr w:type="spellStart"/>
      <w:r>
        <w:t>PetPulse</w:t>
      </w:r>
      <w:proofErr w:type="spellEnd"/>
      <w:r>
        <w:t xml:space="preserve"> na tomada de decisão baseia-se em dois eixos operacionais rigorosos:</w:t>
      </w:r>
    </w:p>
    <w:p w14:paraId="4149FB1B" w14:textId="77777777" w:rsidR="002F272B" w:rsidRDefault="00000000">
      <w:pPr>
        <w:spacing w:before="60"/>
        <w:jc w:val="both"/>
      </w:pPr>
      <w:r>
        <w:rPr>
          <w:b/>
          <w:bCs/>
        </w:rPr>
        <w:t xml:space="preserve">A. </w:t>
      </w:r>
      <w:proofErr w:type="spellStart"/>
      <w:r>
        <w:rPr>
          <w:b/>
          <w:bCs/>
        </w:rPr>
        <w:t>Hiper-personalização</w:t>
      </w:r>
      <w:proofErr w:type="spellEnd"/>
      <w:r>
        <w:rPr>
          <w:b/>
          <w:bCs/>
        </w:rPr>
        <w:t xml:space="preserve"> do Perfil Biométrico:</w:t>
      </w:r>
      <w:r>
        <w:t xml:space="preserve"> Ao rejeitar o uso isolado de médias populacionais, cada animal possui seu modelo matemático calibrado. Esse método elimina drasticamente tanto os falsos positivos (que geram ansiedade e fadiga de alertas no tutor) quanto os falsos negativos (que ocultariam anomalias sutis em animais de parâmetros fisiológicos atípicos).</w:t>
      </w:r>
    </w:p>
    <w:p w14:paraId="4E3313AC" w14:textId="77777777" w:rsidR="002F272B" w:rsidRDefault="00000000">
      <w:pPr>
        <w:spacing w:before="60"/>
        <w:jc w:val="both"/>
      </w:pPr>
      <w:r>
        <w:rPr>
          <w:b/>
          <w:bCs/>
        </w:rPr>
        <w:t>B. Matriz de Priorização e Severidade:</w:t>
      </w:r>
      <w:r>
        <w:t xml:space="preserve"> Para garantir triagem eficiente, a IA processa desvios multivariados simultâneos e define o nível de criticidade do evento:</w:t>
      </w:r>
    </w:p>
    <w:p w14:paraId="188697A9" w14:textId="77777777" w:rsidR="002F272B" w:rsidRDefault="00000000">
      <w:pPr>
        <w:pStyle w:val="PargrafodaLista"/>
        <w:numPr>
          <w:ilvl w:val="0"/>
          <w:numId w:val="1"/>
        </w:numPr>
        <w:spacing w:before="40" w:after="40"/>
      </w:pPr>
      <w:r>
        <w:rPr>
          <w:i/>
          <w:iCs/>
        </w:rPr>
        <w:t>Severidade Baixa / Alerta Informativo:</w:t>
      </w:r>
      <w:r>
        <w:t xml:space="preserve"> Pequenos desvios isolados (ex.: leve alteração de sono em um único ciclo). Conduta: registro em log e monitoramento passivo de rotina.</w:t>
      </w:r>
    </w:p>
    <w:p w14:paraId="7E74F0A1" w14:textId="77777777" w:rsidR="002F272B" w:rsidRDefault="00000000">
      <w:pPr>
        <w:pStyle w:val="PargrafodaLista"/>
        <w:numPr>
          <w:ilvl w:val="0"/>
          <w:numId w:val="1"/>
        </w:numPr>
        <w:spacing w:before="40" w:after="40"/>
      </w:pPr>
      <w:r>
        <w:rPr>
          <w:i/>
          <w:iCs/>
        </w:rPr>
        <w:t>Severidade Média / Alerta Amarelo:</w:t>
      </w:r>
      <w:r>
        <w:t xml:space="preserve"> Desvios combinados ou persistentes por mais de 24–48 horas (ex.: queda de 30% na movimentação associada a discreto aumento de temperatura). Conduta: notificação preventiva recomendando agendamento de consulta de rotina.</w:t>
      </w:r>
    </w:p>
    <w:p w14:paraId="67404034" w14:textId="77777777" w:rsidR="002F272B" w:rsidRDefault="00000000">
      <w:pPr>
        <w:pStyle w:val="PargrafodaLista"/>
        <w:numPr>
          <w:ilvl w:val="0"/>
          <w:numId w:val="1"/>
        </w:numPr>
        <w:spacing w:before="40" w:after="40"/>
      </w:pPr>
      <w:r>
        <w:rPr>
          <w:i/>
          <w:iCs/>
        </w:rPr>
        <w:t>Severidade Alta / Alerta Crítico:</w:t>
      </w:r>
      <w:r>
        <w:t xml:space="preserve"> Desvios agudos e severos (ex.: elevação abrupta da frequência cardíaca em repouso associada a pico térmico). Conduta: disparo emergencial simultâneo para tutor e clínica credenciada com orientação para socorro imediato.</w:t>
      </w:r>
    </w:p>
    <w:p w14:paraId="26EC0480" w14:textId="77777777" w:rsidR="002F272B" w:rsidRDefault="002F272B">
      <w:pPr>
        <w:pBdr>
          <w:bottom w:val="single" w:sz="6" w:space="0" w:color="CCCCCC"/>
        </w:pBdr>
        <w:spacing w:before="200" w:after="200"/>
      </w:pPr>
    </w:p>
    <w:p w14:paraId="477574C5" w14:textId="77777777" w:rsidR="002F272B" w:rsidRDefault="00000000">
      <w:pPr>
        <w:pStyle w:val="Ttulo3"/>
      </w:pPr>
      <w:r>
        <w:t>9. Conclusão</w:t>
      </w:r>
    </w:p>
    <w:p w14:paraId="000D9458" w14:textId="77777777" w:rsidR="002F272B" w:rsidRDefault="00000000">
      <w:pPr>
        <w:spacing w:before="60"/>
        <w:jc w:val="both"/>
      </w:pPr>
      <w:r>
        <w:lastRenderedPageBreak/>
        <w:t xml:space="preserve">A integração pioneira entre telemetria IoT vestível e modelos avançados de Inteligência Artificial consolida o </w:t>
      </w:r>
      <w:proofErr w:type="spellStart"/>
      <w:r>
        <w:rPr>
          <w:b/>
          <w:bCs/>
        </w:rPr>
        <w:t>PetPulse</w:t>
      </w:r>
      <w:proofErr w:type="spellEnd"/>
      <w:r>
        <w:t xml:space="preserve"> como uma plataforma transformadora na transição da medicina veterinária reativa para a medicina preventiva preditiva. Ao converter dados biométricos brutos em baselines individualizadas e alertas acionáveis em tempo real, o </w:t>
      </w:r>
      <w:proofErr w:type="spellStart"/>
      <w:r>
        <w:t>PetPulse</w:t>
      </w:r>
      <w:proofErr w:type="spellEnd"/>
      <w:r>
        <w:t xml:space="preserve"> soluciona o desafio histórico dos sintomas mascarados, aproxima tutores e veterinários por meio de dados transparentes e inaugura um ecossistema sustentável, altamente rentável e clinicamente indispensável.</w:t>
      </w:r>
    </w:p>
    <w:p w14:paraId="2400A13A" w14:textId="77777777" w:rsidR="002F272B" w:rsidRDefault="002F272B">
      <w:pPr>
        <w:pBdr>
          <w:bottom w:val="single" w:sz="6" w:space="0" w:color="CCCCCC"/>
        </w:pBdr>
        <w:spacing w:before="200" w:after="200"/>
      </w:pPr>
    </w:p>
    <w:p w14:paraId="4735FCD2" w14:textId="77777777" w:rsidR="002F272B" w:rsidRDefault="00000000">
      <w:pPr>
        <w:pStyle w:val="Ttulo3"/>
      </w:pPr>
      <w:r>
        <w:t xml:space="preserve">10. Equipe </w:t>
      </w:r>
      <w:proofErr w:type="spellStart"/>
      <w:r>
        <w:t>PetPulse</w:t>
      </w:r>
      <w:proofErr w:type="spellEnd"/>
    </w:p>
    <w:p w14:paraId="7D30E817" w14:textId="77777777" w:rsidR="002F272B" w:rsidRDefault="00000000">
      <w:pPr>
        <w:pStyle w:val="PargrafodaLista"/>
        <w:numPr>
          <w:ilvl w:val="0"/>
          <w:numId w:val="1"/>
        </w:numPr>
        <w:spacing w:before="40" w:after="40"/>
      </w:pPr>
      <w:r>
        <w:rPr>
          <w:b/>
          <w:bCs/>
        </w:rPr>
        <w:t>Pietro Wilhelm</w:t>
      </w:r>
      <w:r>
        <w:t xml:space="preserve"> — RM561378</w:t>
      </w:r>
    </w:p>
    <w:p w14:paraId="5844B875" w14:textId="77777777" w:rsidR="002F272B" w:rsidRDefault="00000000">
      <w:pPr>
        <w:pStyle w:val="PargrafodaLista"/>
        <w:numPr>
          <w:ilvl w:val="0"/>
          <w:numId w:val="1"/>
        </w:numPr>
        <w:spacing w:before="40" w:after="40"/>
      </w:pPr>
      <w:r>
        <w:rPr>
          <w:b/>
          <w:bCs/>
        </w:rPr>
        <w:t>João Vitor</w:t>
      </w:r>
      <w:r>
        <w:t xml:space="preserve"> — RM565594</w:t>
      </w:r>
    </w:p>
    <w:p w14:paraId="4B0F3C9B" w14:textId="0F482F65" w:rsidR="002F272B" w:rsidRDefault="00000000" w:rsidP="00F07834">
      <w:pPr>
        <w:pStyle w:val="PargrafodaLista"/>
        <w:numPr>
          <w:ilvl w:val="0"/>
          <w:numId w:val="1"/>
        </w:numPr>
        <w:spacing w:before="40" w:after="40"/>
      </w:pPr>
      <w:r>
        <w:rPr>
          <w:b/>
          <w:bCs/>
        </w:rPr>
        <w:t>Gabriel Losano</w:t>
      </w:r>
      <w:r>
        <w:t xml:space="preserve"> — RM564093</w:t>
      </w:r>
    </w:p>
    <w:sectPr w:rsidR="002F272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A74CF"/>
    <w:multiLevelType w:val="hybridMultilevel"/>
    <w:tmpl w:val="D7A46874"/>
    <w:lvl w:ilvl="0" w:tplc="A8789006">
      <w:start w:val="1"/>
      <w:numFmt w:val="decimal"/>
      <w:lvlText w:val="%1."/>
      <w:lvlJc w:val="left"/>
      <w:pPr>
        <w:ind w:left="720" w:hanging="360"/>
      </w:pPr>
    </w:lvl>
    <w:lvl w:ilvl="1" w:tplc="AD08B79A">
      <w:numFmt w:val="decimal"/>
      <w:lvlText w:val=""/>
      <w:lvlJc w:val="left"/>
    </w:lvl>
    <w:lvl w:ilvl="2" w:tplc="45089AC8">
      <w:numFmt w:val="decimal"/>
      <w:lvlText w:val=""/>
      <w:lvlJc w:val="left"/>
    </w:lvl>
    <w:lvl w:ilvl="3" w:tplc="76B220FC">
      <w:numFmt w:val="decimal"/>
      <w:lvlText w:val=""/>
      <w:lvlJc w:val="left"/>
    </w:lvl>
    <w:lvl w:ilvl="4" w:tplc="D32CB52C">
      <w:numFmt w:val="decimal"/>
      <w:lvlText w:val=""/>
      <w:lvlJc w:val="left"/>
    </w:lvl>
    <w:lvl w:ilvl="5" w:tplc="0F0490D4">
      <w:numFmt w:val="decimal"/>
      <w:lvlText w:val=""/>
      <w:lvlJc w:val="left"/>
    </w:lvl>
    <w:lvl w:ilvl="6" w:tplc="B8B8DC68">
      <w:numFmt w:val="decimal"/>
      <w:lvlText w:val=""/>
      <w:lvlJc w:val="left"/>
    </w:lvl>
    <w:lvl w:ilvl="7" w:tplc="40F6A824">
      <w:numFmt w:val="decimal"/>
      <w:lvlText w:val=""/>
      <w:lvlJc w:val="left"/>
    </w:lvl>
    <w:lvl w:ilvl="8" w:tplc="21587174">
      <w:numFmt w:val="decimal"/>
      <w:lvlText w:val=""/>
      <w:lvlJc w:val="left"/>
    </w:lvl>
  </w:abstractNum>
  <w:abstractNum w:abstractNumId="1" w15:restartNumberingAfterBreak="0">
    <w:nsid w:val="7394423A"/>
    <w:multiLevelType w:val="hybridMultilevel"/>
    <w:tmpl w:val="200019FC"/>
    <w:lvl w:ilvl="0" w:tplc="37E6FFD8">
      <w:start w:val="1"/>
      <w:numFmt w:val="bullet"/>
      <w:lvlText w:val="●"/>
      <w:lvlJc w:val="left"/>
      <w:pPr>
        <w:ind w:left="720" w:hanging="360"/>
      </w:pPr>
    </w:lvl>
    <w:lvl w:ilvl="1" w:tplc="8F809CCC">
      <w:start w:val="1"/>
      <w:numFmt w:val="bullet"/>
      <w:lvlText w:val="○"/>
      <w:lvlJc w:val="left"/>
      <w:pPr>
        <w:ind w:left="1440" w:hanging="360"/>
      </w:pPr>
    </w:lvl>
    <w:lvl w:ilvl="2" w:tplc="E5B00D96">
      <w:start w:val="1"/>
      <w:numFmt w:val="bullet"/>
      <w:lvlText w:val="■"/>
      <w:lvlJc w:val="left"/>
      <w:pPr>
        <w:ind w:left="2160" w:hanging="360"/>
      </w:pPr>
    </w:lvl>
    <w:lvl w:ilvl="3" w:tplc="953C8646">
      <w:start w:val="1"/>
      <w:numFmt w:val="bullet"/>
      <w:lvlText w:val="●"/>
      <w:lvlJc w:val="left"/>
      <w:pPr>
        <w:ind w:left="2880" w:hanging="360"/>
      </w:pPr>
    </w:lvl>
    <w:lvl w:ilvl="4" w:tplc="C8805032">
      <w:start w:val="1"/>
      <w:numFmt w:val="bullet"/>
      <w:lvlText w:val="○"/>
      <w:lvlJc w:val="left"/>
      <w:pPr>
        <w:ind w:left="3600" w:hanging="360"/>
      </w:pPr>
    </w:lvl>
    <w:lvl w:ilvl="5" w:tplc="E8A0CD40">
      <w:start w:val="1"/>
      <w:numFmt w:val="bullet"/>
      <w:lvlText w:val="■"/>
      <w:lvlJc w:val="left"/>
      <w:pPr>
        <w:ind w:left="4320" w:hanging="360"/>
      </w:pPr>
    </w:lvl>
    <w:lvl w:ilvl="6" w:tplc="C64E2902">
      <w:start w:val="1"/>
      <w:numFmt w:val="bullet"/>
      <w:lvlText w:val="●"/>
      <w:lvlJc w:val="left"/>
      <w:pPr>
        <w:ind w:left="5040" w:hanging="360"/>
      </w:pPr>
    </w:lvl>
    <w:lvl w:ilvl="7" w:tplc="A9BAE2B2">
      <w:start w:val="1"/>
      <w:numFmt w:val="bullet"/>
      <w:lvlText w:val="●"/>
      <w:lvlJc w:val="left"/>
      <w:pPr>
        <w:ind w:left="5760" w:hanging="360"/>
      </w:pPr>
    </w:lvl>
    <w:lvl w:ilvl="8" w:tplc="83303EB2">
      <w:start w:val="1"/>
      <w:numFmt w:val="bullet"/>
      <w:lvlText w:val="●"/>
      <w:lvlJc w:val="left"/>
      <w:pPr>
        <w:ind w:left="6480" w:hanging="360"/>
      </w:pPr>
    </w:lvl>
  </w:abstractNum>
  <w:num w:numId="1" w16cid:durableId="575553053">
    <w:abstractNumId w:val="1"/>
    <w:lvlOverride w:ilvl="0">
      <w:startOverride w:val="1"/>
    </w:lvlOverride>
  </w:num>
  <w:num w:numId="2" w16cid:durableId="13178773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72B"/>
    <w:rsid w:val="002F272B"/>
    <w:rsid w:val="00DA094D"/>
    <w:rsid w:val="00F078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DCFD"/>
  <w15:docId w15:val="{15BBCEB2-6D1D-4F13-9C92-36BED50E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sz w:val="52"/>
      <w:szCs w:val="52"/>
    </w:rPr>
  </w:style>
  <w:style w:type="paragraph" w:styleId="Ttulo2">
    <w:name w:val="heading 2"/>
    <w:uiPriority w:val="9"/>
    <w:unhideWhenUsed/>
    <w:qFormat/>
    <w:pPr>
      <w:spacing w:before="360" w:after="180"/>
      <w:outlineLvl w:val="1"/>
    </w:pPr>
    <w:rPr>
      <w:b/>
      <w:bCs/>
      <w:sz w:val="36"/>
      <w:szCs w:val="36"/>
    </w:rPr>
  </w:style>
  <w:style w:type="paragraph" w:styleId="Ttulo3">
    <w:name w:val="heading 3"/>
    <w:uiPriority w:val="9"/>
    <w:unhideWhenUsed/>
    <w:qFormat/>
    <w:pPr>
      <w:spacing w:before="240"/>
      <w:outlineLvl w:val="2"/>
    </w:pPr>
    <w:rPr>
      <w:b/>
      <w:bCs/>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2109</Words>
  <Characters>11390</Characters>
  <Application>Microsoft Office Word</Application>
  <DocSecurity>0</DocSecurity>
  <Lines>94</Lines>
  <Paragraphs>26</Paragraphs>
  <ScaleCrop>false</ScaleCrop>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Losano</cp:lastModifiedBy>
  <cp:revision>2</cp:revision>
  <dcterms:created xsi:type="dcterms:W3CDTF">2026-09-10T21:32:00Z</dcterms:created>
  <dcterms:modified xsi:type="dcterms:W3CDTF">2026-09-10T21:33:00Z</dcterms:modified>
</cp:coreProperties>
</file>