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E5FD" w14:textId="569DE84C" w:rsidR="00935258" w:rsidRPr="00935258" w:rsidRDefault="00935258" w:rsidP="00935258">
      <w:pPr>
        <w:spacing w:after="200" w:line="276" w:lineRule="auto"/>
        <w:rPr>
          <w:rFonts w:ascii="Roboto" w:hAnsi="Roboto"/>
          <w:sz w:val="44"/>
          <w:szCs w:val="28"/>
        </w:rPr>
      </w:pPr>
      <w:r w:rsidRPr="00935258">
        <w:rPr>
          <w:rFonts w:ascii="Roboto" w:hAnsi="Roboto"/>
          <w:noProof/>
          <w14:ligatures w14:val="standardContextual"/>
        </w:rPr>
        <w:drawing>
          <wp:inline distT="0" distB="0" distL="0" distR="0" wp14:anchorId="33717932" wp14:editId="38A7DD11">
            <wp:extent cx="1247775" cy="1247775"/>
            <wp:effectExtent l="0" t="0" r="9525" b="0"/>
            <wp:docPr id="2584963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634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CE3B" w14:textId="08F832E9" w:rsidR="00935258" w:rsidRDefault="00935258" w:rsidP="00935258">
      <w:pPr>
        <w:spacing w:after="200" w:line="276" w:lineRule="auto"/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chemeClr w14:val="accent6"/>
                </w14:gs>
                <w14:gs w14:pos="50000">
                  <w14:schemeClr w14:val="accent4"/>
                </w14:gs>
                <w14:gs w14:pos="25000">
                  <w14:schemeClr w14:val="accent2"/>
                </w14:gs>
                <w14:gs w14:pos="100000">
                  <w14:schemeClr w14:val="accent1"/>
                </w14:gs>
              </w14:gsLst>
              <w14:lin w14:ang="0" w14:scaled="0"/>
            </w14:gradFill>
          </w14:textFill>
        </w:rPr>
      </w:pPr>
      <w:r w:rsidRPr="00935258">
        <w:rPr>
          <w:rFonts w:ascii="Roboto" w:hAnsi="Roboto"/>
          <w:b/>
          <w:bCs/>
          <w:sz w:val="44"/>
          <w:szCs w:val="28"/>
        </w:rPr>
        <w:t>MHC</w:t>
      </w:r>
      <w:r w:rsidRPr="00935258">
        <w:rPr>
          <w:rFonts w:ascii="Roboto" w:hAnsi="Roboto"/>
          <w:sz w:val="44"/>
          <w:szCs w:val="28"/>
        </w:rPr>
        <w:t xml:space="preserve"> </w:t>
      </w:r>
      <w:r w:rsidRPr="00935258"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chemeClr w14:val="accent6"/>
                </w14:gs>
                <w14:gs w14:pos="50000">
                  <w14:schemeClr w14:val="accent4"/>
                </w14:gs>
                <w14:gs w14:pos="25000">
                  <w14:schemeClr w14:val="accent2"/>
                </w14:gs>
                <w14:gs w14:pos="100000">
                  <w14:schemeClr w14:val="accent1"/>
                </w14:gs>
              </w14:gsLst>
              <w14:lin w14:ang="0" w14:scaled="0"/>
            </w14:gradFill>
          </w14:textFill>
        </w:rPr>
        <w:t>(Manchester HealthCare)</w:t>
      </w:r>
    </w:p>
    <w:p w14:paraId="25C5BA77" w14:textId="77777777" w:rsidR="00935258" w:rsidRPr="00935258" w:rsidRDefault="00935258" w:rsidP="00935258">
      <w:pPr>
        <w:spacing w:after="200" w:line="276" w:lineRule="auto"/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chemeClr w14:val="accent6"/>
                </w14:gs>
                <w14:gs w14:pos="50000">
                  <w14:schemeClr w14:val="accent4"/>
                </w14:gs>
                <w14:gs w14:pos="25000">
                  <w14:schemeClr w14:val="accent2"/>
                </w14:gs>
                <w14:gs w14:pos="100000">
                  <w14:schemeClr w14:val="accent1"/>
                </w14:gs>
              </w14:gsLst>
              <w14:lin w14:ang="0" w14:scaled="0"/>
            </w14:gradFill>
          </w14:textFill>
        </w:rPr>
      </w:pPr>
    </w:p>
    <w:p w14:paraId="2B030277" w14:textId="77777777" w:rsidR="00935258" w:rsidRPr="00935258" w:rsidRDefault="00935258" w:rsidP="00935258">
      <w:pPr>
        <w:spacing w:after="200" w:line="276" w:lineRule="auto"/>
        <w:rPr>
          <w:rFonts w:ascii="Roboto" w:hAnsi="Roboto"/>
          <w:sz w:val="26"/>
          <w:szCs w:val="28"/>
        </w:rPr>
      </w:pPr>
      <w:r w:rsidRPr="00935258">
        <w:rPr>
          <w:rFonts w:ascii="Roboto" w:hAnsi="Roboto"/>
          <w:b/>
          <w:bCs/>
          <w:sz w:val="32"/>
          <w:szCs w:val="28"/>
        </w:rPr>
        <w:t>Integrantes</w:t>
      </w:r>
      <w:r w:rsidRPr="00935258">
        <w:rPr>
          <w:rFonts w:ascii="Roboto" w:hAnsi="Roboto"/>
          <w:sz w:val="32"/>
          <w:szCs w:val="28"/>
        </w:rPr>
        <w:t>:</w:t>
      </w:r>
    </w:p>
    <w:p w14:paraId="2D824C99" w14:textId="77777777" w:rsidR="00935258" w:rsidRPr="00935258" w:rsidRDefault="00935258" w:rsidP="00935258">
      <w:pPr>
        <w:spacing w:after="200" w:line="276" w:lineRule="auto"/>
        <w:rPr>
          <w:rFonts w:ascii="Roboto" w:hAnsi="Roboto"/>
        </w:rPr>
      </w:pPr>
      <w:r w:rsidRPr="00935258">
        <w:rPr>
          <w:rFonts w:ascii="Roboto" w:hAnsi="Roboto"/>
          <w:sz w:val="22"/>
        </w:rPr>
        <w:tab/>
      </w:r>
      <w:r w:rsidRPr="00935258">
        <w:rPr>
          <w:rFonts w:ascii="Roboto" w:hAnsi="Roboto"/>
          <w:sz w:val="26"/>
          <w:szCs w:val="26"/>
        </w:rPr>
        <w:t xml:space="preserve">Augusto Barcelos Barros - </w:t>
      </w:r>
      <w:r w:rsidRPr="00935258">
        <w:rPr>
          <w:rFonts w:ascii="Roboto" w:hAnsi="Roboto"/>
          <w:b/>
          <w:sz w:val="26"/>
          <w:szCs w:val="26"/>
        </w:rPr>
        <w:t>RM98078</w:t>
      </w:r>
    </w:p>
    <w:p w14:paraId="7AC15A5A" w14:textId="77777777" w:rsidR="00935258" w:rsidRPr="00935258" w:rsidRDefault="00935258" w:rsidP="00935258">
      <w:pPr>
        <w:spacing w:after="200" w:line="276" w:lineRule="auto"/>
        <w:rPr>
          <w:rFonts w:ascii="Roboto" w:hAnsi="Roboto"/>
        </w:rPr>
      </w:pPr>
      <w:r w:rsidRPr="00935258">
        <w:rPr>
          <w:rFonts w:ascii="Roboto" w:hAnsi="Roboto"/>
          <w:sz w:val="26"/>
          <w:szCs w:val="26"/>
        </w:rPr>
        <w:tab/>
        <w:t xml:space="preserve">Gabriel Gribl de Carvalho - </w:t>
      </w:r>
      <w:r w:rsidRPr="00935258">
        <w:rPr>
          <w:rFonts w:ascii="Roboto" w:hAnsi="Roboto"/>
          <w:b/>
          <w:sz w:val="26"/>
          <w:szCs w:val="26"/>
        </w:rPr>
        <w:t>RM96270</w:t>
      </w:r>
    </w:p>
    <w:p w14:paraId="66B4278D" w14:textId="77777777" w:rsidR="00935258" w:rsidRPr="00935258" w:rsidRDefault="00935258" w:rsidP="00935258">
      <w:pPr>
        <w:spacing w:after="200" w:line="276" w:lineRule="auto"/>
        <w:rPr>
          <w:rFonts w:ascii="Roboto" w:hAnsi="Roboto"/>
        </w:rPr>
      </w:pPr>
      <w:r w:rsidRPr="00935258">
        <w:rPr>
          <w:rFonts w:ascii="Roboto" w:hAnsi="Roboto"/>
          <w:sz w:val="26"/>
          <w:szCs w:val="26"/>
        </w:rPr>
        <w:tab/>
        <w:t xml:space="preserve">Gabriel Souza de Queiroz - </w:t>
      </w:r>
      <w:r w:rsidRPr="00935258">
        <w:rPr>
          <w:rFonts w:ascii="Roboto" w:hAnsi="Roboto"/>
          <w:b/>
          <w:sz w:val="26"/>
          <w:szCs w:val="26"/>
        </w:rPr>
        <w:t>RM98570</w:t>
      </w:r>
    </w:p>
    <w:p w14:paraId="285E4BFA" w14:textId="77777777" w:rsidR="00935258" w:rsidRPr="00935258" w:rsidRDefault="00935258" w:rsidP="00935258">
      <w:pPr>
        <w:spacing w:after="200" w:line="276" w:lineRule="auto"/>
        <w:rPr>
          <w:rFonts w:ascii="Roboto" w:hAnsi="Roboto"/>
          <w:b/>
          <w:sz w:val="26"/>
          <w:szCs w:val="26"/>
        </w:rPr>
      </w:pPr>
      <w:r w:rsidRPr="00935258">
        <w:rPr>
          <w:rFonts w:ascii="Roboto" w:hAnsi="Roboto"/>
          <w:sz w:val="26"/>
          <w:szCs w:val="26"/>
        </w:rPr>
        <w:tab/>
        <w:t xml:space="preserve">Gabriela Zanotto Alves Rodrigues - </w:t>
      </w:r>
      <w:r w:rsidRPr="00935258">
        <w:rPr>
          <w:rFonts w:ascii="Roboto" w:hAnsi="Roboto"/>
          <w:b/>
          <w:sz w:val="26"/>
          <w:szCs w:val="26"/>
        </w:rPr>
        <w:t>RM551629</w:t>
      </w:r>
    </w:p>
    <w:p w14:paraId="69FFB562" w14:textId="4C2A3591" w:rsidR="00935258" w:rsidRDefault="00935258" w:rsidP="00935258">
      <w:pPr>
        <w:spacing w:after="200" w:line="276" w:lineRule="auto"/>
        <w:rPr>
          <w:rFonts w:ascii="Roboto" w:hAnsi="Roboto"/>
          <w:bCs/>
        </w:rPr>
      </w:pPr>
      <w:r w:rsidRPr="00935258">
        <w:rPr>
          <w:rFonts w:ascii="Roboto" w:hAnsi="Roboto"/>
          <w:b/>
          <w:i/>
          <w:iCs/>
        </w:rPr>
        <w:t>Observação:</w:t>
      </w:r>
      <w:r w:rsidRPr="00935258">
        <w:rPr>
          <w:rFonts w:ascii="Roboto" w:hAnsi="Roboto"/>
          <w:b/>
        </w:rPr>
        <w:t xml:space="preserve"> </w:t>
      </w:r>
      <w:r w:rsidRPr="00935258">
        <w:rPr>
          <w:rFonts w:ascii="Roboto" w:hAnsi="Roboto"/>
          <w:bCs/>
        </w:rPr>
        <w:t>Todos são da 1TDSS</w:t>
      </w:r>
    </w:p>
    <w:p w14:paraId="193DA284" w14:textId="77777777" w:rsidR="0001561F" w:rsidRDefault="0001561F" w:rsidP="00935258">
      <w:pPr>
        <w:spacing w:after="200" w:line="276" w:lineRule="auto"/>
        <w:rPr>
          <w:rFonts w:ascii="Roboto" w:hAnsi="Roboto"/>
          <w:bCs/>
        </w:rPr>
      </w:pPr>
    </w:p>
    <w:p w14:paraId="1C24B153" w14:textId="11E27438" w:rsidR="00935258" w:rsidRDefault="00935258" w:rsidP="00935258">
      <w:pPr>
        <w:spacing w:after="200" w:line="276" w:lineRule="auto"/>
        <w:rPr>
          <w:rFonts w:ascii="Roboto" w:hAnsi="Roboto"/>
          <w:b/>
          <w:sz w:val="28"/>
          <w:szCs w:val="28"/>
          <w:u w:val="single"/>
        </w:rPr>
      </w:pPr>
      <w:r w:rsidRPr="0001561F">
        <w:rPr>
          <w:rFonts w:ascii="Roboto" w:hAnsi="Roboto"/>
          <w:b/>
          <w:sz w:val="28"/>
          <w:szCs w:val="28"/>
          <w:u w:val="single"/>
        </w:rPr>
        <w:t xml:space="preserve">Link Vídeo: </w:t>
      </w:r>
    </w:p>
    <w:p w14:paraId="7B466ACE" w14:textId="77777777" w:rsidR="0001561F" w:rsidRPr="0001561F" w:rsidRDefault="0001561F" w:rsidP="00935258">
      <w:pPr>
        <w:spacing w:after="200" w:line="276" w:lineRule="auto"/>
        <w:rPr>
          <w:rFonts w:ascii="Roboto" w:hAnsi="Roboto"/>
          <w:b/>
          <w:sz w:val="28"/>
          <w:szCs w:val="28"/>
          <w:u w:val="single"/>
        </w:rPr>
      </w:pPr>
    </w:p>
    <w:p w14:paraId="238F9B82" w14:textId="77777777" w:rsidR="0001561F" w:rsidRPr="0044288A" w:rsidRDefault="0001561F" w:rsidP="0001561F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44288A">
        <w:rPr>
          <w:rFonts w:ascii="Roboto" w:hAnsi="Roboto"/>
          <w:b/>
          <w:bCs/>
          <w:sz w:val="28"/>
          <w:szCs w:val="28"/>
        </w:rPr>
        <w:t>Sumário:</w:t>
      </w:r>
    </w:p>
    <w:p w14:paraId="574D9335" w14:textId="77777777" w:rsidR="0001561F" w:rsidRPr="0044288A" w:rsidRDefault="0001561F" w:rsidP="0001561F">
      <w:pPr>
        <w:spacing w:line="276" w:lineRule="auto"/>
        <w:ind w:firstLine="708"/>
        <w:jc w:val="both"/>
        <w:rPr>
          <w:rFonts w:ascii="Roboto" w:hAnsi="Roboto" w:cstheme="minorBidi"/>
          <w:lang w:eastAsia="en-US" w:bidi="ar-SA"/>
        </w:rPr>
      </w:pPr>
      <w:r w:rsidRPr="0044288A">
        <w:rPr>
          <w:rFonts w:ascii="Roboto" w:hAnsi="Roboto"/>
        </w:rPr>
        <w:t xml:space="preserve">O Manchester Healthcare (MHC) surgiu da ideia de implantar o Protocolo Manchester, o mais famoso sistema de triagem e classificação de risco dos pacientes do mundo, nos </w:t>
      </w:r>
      <w:r w:rsidRPr="0001561F">
        <w:rPr>
          <w:rFonts w:ascii="Roboto" w:hAnsi="Roboto"/>
          <w:u w:val="single"/>
        </w:rPr>
        <w:t>hospitais</w:t>
      </w:r>
      <w:r w:rsidRPr="0044288A">
        <w:rPr>
          <w:rFonts w:ascii="Roboto" w:hAnsi="Roboto"/>
        </w:rPr>
        <w:t xml:space="preserve"> para garantir </w:t>
      </w:r>
      <w:r w:rsidRPr="0001561F">
        <w:rPr>
          <w:rFonts w:ascii="Roboto" w:hAnsi="Roboto"/>
        </w:rPr>
        <w:t>melhora</w:t>
      </w:r>
      <w:r w:rsidRPr="0044288A">
        <w:rPr>
          <w:rFonts w:ascii="Roboto" w:hAnsi="Roboto"/>
        </w:rPr>
        <w:t xml:space="preserve"> e rapidez em emergências e traumas. O software desenvolvido visa a praticidade e agilidade para determinar a gravidade e definir quais pacientes precisam de atendimento prioritário.</w:t>
      </w:r>
    </w:p>
    <w:p w14:paraId="56152EF2" w14:textId="77777777" w:rsidR="0001561F" w:rsidRDefault="0001561F" w:rsidP="0001561F">
      <w:pPr>
        <w:spacing w:line="276" w:lineRule="auto"/>
        <w:ind w:firstLine="360"/>
        <w:rPr>
          <w:rFonts w:ascii="Roboto" w:hAnsi="Roboto"/>
        </w:rPr>
      </w:pPr>
      <w:r w:rsidRPr="0044288A">
        <w:rPr>
          <w:rFonts w:ascii="Roboto" w:hAnsi="Roboto"/>
        </w:rPr>
        <w:t>A classificação de prioridade se baseia em 52 fluxogramas presentes no protocolo</w:t>
      </w:r>
      <w:r>
        <w:rPr>
          <w:rFonts w:ascii="Roboto" w:hAnsi="Roboto"/>
        </w:rPr>
        <w:t xml:space="preserve"> (</w:t>
      </w:r>
      <w:hyperlink r:id="rId7" w:history="1">
        <w:r w:rsidRPr="00D6417D">
          <w:rPr>
            <w:rStyle w:val="Hyperlink"/>
            <w:rFonts w:ascii="Roboto" w:hAnsi="Roboto"/>
            <w:i/>
            <w:iCs/>
          </w:rPr>
          <w:t>https://pt.slideshare.net/rodrigobenfermeiro/fluxograma-manchester</w:t>
        </w:r>
      </w:hyperlink>
      <w:r>
        <w:rPr>
          <w:rFonts w:ascii="Roboto" w:hAnsi="Roboto"/>
        </w:rPr>
        <w:t>)</w:t>
      </w:r>
      <w:r w:rsidRPr="0044288A">
        <w:rPr>
          <w:rFonts w:ascii="Roboto" w:hAnsi="Roboto"/>
        </w:rPr>
        <w:t>, cada um sendo sobre o sinal primário (queixa principal do paciente) e seus sintomas específicos que podem vir ou não a aparecer, de acordo com a gravidade. A partir disso, podem ser divididos em 5 grupos diferentes embasados na complexidade de seus casos, recebendo uma pulseira da cor correspondente:</w:t>
      </w:r>
    </w:p>
    <w:p w14:paraId="05B6D9D3" w14:textId="77777777" w:rsidR="0001561F" w:rsidRPr="0044288A" w:rsidRDefault="0001561F" w:rsidP="0001561F">
      <w:pPr>
        <w:spacing w:line="276" w:lineRule="auto"/>
        <w:ind w:firstLine="360"/>
        <w:rPr>
          <w:rFonts w:ascii="Roboto" w:hAnsi="Roboto"/>
        </w:rPr>
      </w:pPr>
    </w:p>
    <w:p w14:paraId="52CF3A4F" w14:textId="77777777" w:rsidR="0001561F" w:rsidRPr="0044288A" w:rsidRDefault="0001561F" w:rsidP="0001561F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Emerg</w:t>
      </w:r>
      <w:r>
        <w:rPr>
          <w:rFonts w:ascii="Roboto" w:hAnsi="Roboto"/>
          <w:sz w:val="24"/>
          <w:szCs w:val="24"/>
        </w:rPr>
        <w:t>ência</w:t>
      </w:r>
      <w:r w:rsidRPr="0044288A">
        <w:rPr>
          <w:rFonts w:ascii="Roboto" w:hAnsi="Roboto"/>
          <w:sz w:val="24"/>
          <w:szCs w:val="24"/>
        </w:rPr>
        <w:t>: Cor vermelha</w:t>
      </w:r>
    </w:p>
    <w:p w14:paraId="72FCCD8D" w14:textId="77777777" w:rsidR="0001561F" w:rsidRDefault="0001561F" w:rsidP="0001561F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A pulseira vermelha é dada aos pacientes que têm risco de morte ou estão em condições de gravidade extrema e que precisam de atendimento imediato. É possível citar como exemplos os casos de crises convulsivas, paradas cardiorrespiratórias, hemorragias severas, queimaduras em mais de 25% do corpo, entre outros.</w:t>
      </w:r>
    </w:p>
    <w:p w14:paraId="676686CB" w14:textId="77777777" w:rsidR="0001561F" w:rsidRPr="0044288A" w:rsidRDefault="0001561F" w:rsidP="0001561F">
      <w:pPr>
        <w:spacing w:line="276" w:lineRule="auto"/>
        <w:rPr>
          <w:rFonts w:ascii="Roboto" w:hAnsi="Roboto"/>
        </w:rPr>
      </w:pPr>
    </w:p>
    <w:p w14:paraId="634DFB3A" w14:textId="77777777" w:rsidR="0001561F" w:rsidRPr="0044288A" w:rsidRDefault="0001561F" w:rsidP="0001561F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Muito urgente: Cor laranja</w:t>
      </w:r>
    </w:p>
    <w:p w14:paraId="41ABC5F9" w14:textId="77777777" w:rsidR="0001561F" w:rsidRDefault="0001561F" w:rsidP="0001561F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A pulseira laranja serve para indicar pacientes também em casos urgentes, porém, em um nível mais moderado que a anterior. Sendo assim, o tempo de espera nesses casos é de, no máximo, 10 minutos. São exemplos desse caso dores muito severas, cefaleia de rápida progressão.</w:t>
      </w:r>
    </w:p>
    <w:p w14:paraId="75D6BC7E" w14:textId="77777777" w:rsidR="0001561F" w:rsidRPr="0044288A" w:rsidRDefault="0001561F" w:rsidP="0001561F">
      <w:pPr>
        <w:spacing w:line="276" w:lineRule="auto"/>
        <w:rPr>
          <w:rFonts w:ascii="Roboto" w:hAnsi="Roboto"/>
        </w:rPr>
      </w:pPr>
    </w:p>
    <w:p w14:paraId="4A0A2236" w14:textId="77777777" w:rsidR="0001561F" w:rsidRPr="0044288A" w:rsidRDefault="0001561F" w:rsidP="0001561F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Urgente: Cor amarela</w:t>
      </w:r>
    </w:p>
    <w:p w14:paraId="01CF55F3" w14:textId="77777777" w:rsidR="0001561F" w:rsidRDefault="0001561F" w:rsidP="0001561F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Já as pulseiras amarelas servem para indicar que o paciente pode correr risco, mas não imediato. Dessa forma, esses pacientes podem esperar até 1 hora para serem atendidos. Entre os casos mais comuns estão vômitos intensos, desmaios, crises de pânico e sinais vitais alterados.</w:t>
      </w:r>
    </w:p>
    <w:p w14:paraId="0A210713" w14:textId="77777777" w:rsidR="0001561F" w:rsidRPr="0044288A" w:rsidRDefault="0001561F" w:rsidP="0001561F">
      <w:pPr>
        <w:spacing w:line="276" w:lineRule="auto"/>
        <w:rPr>
          <w:rFonts w:ascii="Roboto" w:hAnsi="Roboto"/>
        </w:rPr>
      </w:pPr>
    </w:p>
    <w:p w14:paraId="3019156F" w14:textId="77777777" w:rsidR="0001561F" w:rsidRPr="0044288A" w:rsidRDefault="0001561F" w:rsidP="0001561F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Pouco urgente: Cor verde</w:t>
      </w:r>
    </w:p>
    <w:p w14:paraId="4D581044" w14:textId="77777777" w:rsidR="0001561F" w:rsidRDefault="0001561F" w:rsidP="0001561F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As pulseiras verdes servem para indicar pacientes em casos pouco urgente e que podem esperar até 2 horas. Viroses, tonturas, resfriados e dores leves se encaixam nesse nível de gravidade.</w:t>
      </w:r>
    </w:p>
    <w:p w14:paraId="4674E033" w14:textId="77777777" w:rsidR="0001561F" w:rsidRPr="0044288A" w:rsidRDefault="0001561F" w:rsidP="0001561F">
      <w:pPr>
        <w:spacing w:line="276" w:lineRule="auto"/>
        <w:rPr>
          <w:rFonts w:ascii="Roboto" w:hAnsi="Roboto"/>
        </w:rPr>
      </w:pPr>
    </w:p>
    <w:p w14:paraId="0CC9DE72" w14:textId="77777777" w:rsidR="0001561F" w:rsidRPr="0044288A" w:rsidRDefault="0001561F" w:rsidP="0001561F">
      <w:pPr>
        <w:pStyle w:val="PargrafodaLista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44288A">
        <w:rPr>
          <w:rFonts w:ascii="Roboto" w:hAnsi="Roboto"/>
          <w:sz w:val="24"/>
          <w:szCs w:val="24"/>
        </w:rPr>
        <w:t>Não urgente: Cor azul</w:t>
      </w:r>
    </w:p>
    <w:p w14:paraId="37676DB1" w14:textId="77777777" w:rsidR="0001561F" w:rsidRPr="0044288A" w:rsidRDefault="0001561F" w:rsidP="0001561F">
      <w:pPr>
        <w:spacing w:line="276" w:lineRule="auto"/>
        <w:rPr>
          <w:rFonts w:ascii="Roboto" w:hAnsi="Roboto"/>
        </w:rPr>
      </w:pPr>
      <w:r w:rsidRPr="0044288A">
        <w:rPr>
          <w:rFonts w:ascii="Roboto" w:hAnsi="Roboto"/>
        </w:rPr>
        <w:t>Por fim, as pulseiras azuis são para identificar os quadros em que não há urgência para o atendimento, onde os pacientes podem esperar até 4 horas ou serem encaminhados para a unidade básica de saúde.</w:t>
      </w:r>
    </w:p>
    <w:p w14:paraId="3FA9549D" w14:textId="77777777" w:rsidR="00935258" w:rsidRPr="00935258" w:rsidRDefault="00935258" w:rsidP="00935258">
      <w:pPr>
        <w:spacing w:after="200" w:line="276" w:lineRule="auto"/>
        <w:rPr>
          <w:rFonts w:ascii="Roboto" w:hAnsi="Roboto"/>
          <w:bCs/>
        </w:rPr>
      </w:pPr>
    </w:p>
    <w:p w14:paraId="2FA5FEC3" w14:textId="77777777" w:rsidR="0005145C" w:rsidRPr="00935258" w:rsidRDefault="0005145C">
      <w:pPr>
        <w:rPr>
          <w:rFonts w:ascii="Roboto" w:hAnsi="Roboto"/>
        </w:rPr>
      </w:pPr>
    </w:p>
    <w:sectPr w:rsidR="0005145C" w:rsidRPr="0093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7874"/>
    <w:multiLevelType w:val="multilevel"/>
    <w:tmpl w:val="0416001D"/>
    <w:styleLink w:val="Estilo1"/>
    <w:lvl w:ilvl="0">
      <w:start w:val="2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177289"/>
    <w:multiLevelType w:val="multilevel"/>
    <w:tmpl w:val="0416001D"/>
    <w:numStyleLink w:val="Estilo1"/>
  </w:abstractNum>
  <w:num w:numId="1" w16cid:durableId="110449928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191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58"/>
    <w:rsid w:val="0001561F"/>
    <w:rsid w:val="0005145C"/>
    <w:rsid w:val="0093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D21A"/>
  <w15:chartTrackingRefBased/>
  <w15:docId w15:val="{CCFBD2D5-AADE-4122-B546-87179379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58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61F"/>
    <w:pPr>
      <w:widowControl/>
      <w:suppressAutoHyphens w:val="0"/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numbering" w:customStyle="1" w:styleId="Estilo1">
    <w:name w:val="Estilo1"/>
    <w:uiPriority w:val="99"/>
    <w:rsid w:val="0001561F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015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slideshare.net/rodrigobenfermeiro/fluxograma-manche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398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2</cp:revision>
  <dcterms:created xsi:type="dcterms:W3CDTF">2023-11-21T20:16:00Z</dcterms:created>
  <dcterms:modified xsi:type="dcterms:W3CDTF">2023-11-22T03:22:00Z</dcterms:modified>
</cp:coreProperties>
</file>