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016" w:rsidRDefault="00731745" w:rsidP="00731745">
      <w:pPr>
        <w:spacing w:after="300"/>
        <w:jc w:val="center"/>
      </w:pPr>
      <w:r>
        <w:rPr>
          <w:b/>
          <w:bCs/>
          <w:sz w:val="30"/>
          <w:szCs w:val="30"/>
        </w:rPr>
        <w:t xml:space="preserve">Relatório </w:t>
      </w:r>
      <w:r>
        <w:rPr>
          <w:b/>
          <w:bCs/>
          <w:sz w:val="30"/>
          <w:szCs w:val="30"/>
        </w:rPr>
        <w:t>— Análise da Base Copa do Mundo FIFA (1930–2014)</w:t>
      </w:r>
    </w:p>
    <w:p w:rsidR="00C43016" w:rsidRDefault="00731745" w:rsidP="00731745">
      <w:pPr>
        <w:spacing w:after="140"/>
        <w:jc w:val="both"/>
      </w:pPr>
      <w:r>
        <w:t>Este relatório resume, em linguagem simples, os principais achados da análise exploratória realizada sobre 850 partidas de Copas do Mundo, de 1930 a 2014.</w:t>
      </w:r>
    </w:p>
    <w:p w:rsidR="00C43016" w:rsidRDefault="00731745" w:rsidP="00731745">
      <w:pPr>
        <w:pStyle w:val="Ttulo1"/>
        <w:spacing w:before="240" w:after="120"/>
        <w:jc w:val="both"/>
      </w:pPr>
      <w:r>
        <w:t>1. Quais são os principais padrões encontrados?</w:t>
      </w:r>
    </w:p>
    <w:p w:rsidR="00C43016" w:rsidRDefault="00731745" w:rsidP="00731745">
      <w:pPr>
        <w:spacing w:after="140"/>
        <w:jc w:val="both"/>
      </w:pPr>
      <w:r>
        <w:t>O futebol é um esporte de placar baixo: a maioria das partidas termina com 1 a 3 gols no total, e golea</w:t>
      </w:r>
      <w:r>
        <w:t>das são raras. Times mandantes marcam, em média, quase o dobro de gols dos visitantes (1,8 contra 1,0), o</w:t>
      </w:r>
      <w:r>
        <w:t xml:space="preserve"> que confirma a conhecida 'vantagem de jogar em casa'. O público cresceu de forma constante entre as décadas de 1930 e 1980, estabilizando-se depois — hoje os estádios já operam próximos de sua capacidade máxima nas fases decisivas. Partidas de fase elimin</w:t>
      </w:r>
      <w:r>
        <w:t>atória (</w:t>
      </w:r>
      <w:proofErr w:type="spellStart"/>
      <w:r>
        <w:t>mata-mata</w:t>
      </w:r>
      <w:proofErr w:type="spellEnd"/>
      <w:r>
        <w:t>) atraem mais público que jogos de fase de grupos, mas não necessariamente têm mais gols — muitas vezes são jogos mais cautelosos e disputados.</w:t>
      </w:r>
    </w:p>
    <w:p w:rsidR="00C43016" w:rsidRDefault="00731745" w:rsidP="00731745">
      <w:pPr>
        <w:pStyle w:val="Ttulo1"/>
        <w:spacing w:before="240" w:after="120"/>
        <w:jc w:val="both"/>
      </w:pPr>
      <w:r>
        <w:t>2. Quais variáveis merecem maior atenção ou cuidado analítico?</w:t>
      </w:r>
    </w:p>
    <w:p w:rsidR="00C43016" w:rsidRDefault="00731745" w:rsidP="00731745">
      <w:pPr>
        <w:spacing w:after="140"/>
        <w:jc w:val="both"/>
      </w:pPr>
      <w:r>
        <w:t>A coluna de público (</w:t>
      </w:r>
      <w:proofErr w:type="spellStart"/>
      <w:r>
        <w:t>Attendance</w:t>
      </w:r>
      <w:proofErr w:type="spellEnd"/>
      <w:r>
        <w:t>)</w:t>
      </w:r>
      <w:r>
        <w:t xml:space="preserve"> precisa de cuidado ao comparar diferentes fases e décadas, pois </w:t>
      </w:r>
      <w:proofErr w:type="gramStart"/>
      <w:r>
        <w:t>seu comportamento muda bastante</w:t>
      </w:r>
      <w:proofErr w:type="gramEnd"/>
      <w:r>
        <w:t xml:space="preserve"> conforme o contexto — não deve ser tratada como uma medida única e uniforme. Os gols marcados no intervalo (1º tempo) estão fortemente ligados ao placar final,</w:t>
      </w:r>
      <w:r>
        <w:t xml:space="preserve"> então não devem ser usados junto com o placar final em modelos preditivos, </w:t>
      </w:r>
      <w:proofErr w:type="gramStart"/>
      <w:r>
        <w:t>sob risco</w:t>
      </w:r>
      <w:proofErr w:type="gramEnd"/>
      <w:r>
        <w:t xml:space="preserve"> de dupla contagem da mesma informação. A coluna que descreve a condição de vitória (</w:t>
      </w:r>
      <w:proofErr w:type="spellStart"/>
      <w:proofErr w:type="gramStart"/>
      <w:r>
        <w:t>Win.</w:t>
      </w:r>
      <w:proofErr w:type="gramEnd"/>
      <w:r>
        <w:t>conditions</w:t>
      </w:r>
      <w:proofErr w:type="spellEnd"/>
      <w:r>
        <w:t xml:space="preserve">) mistura texto livre com o nome do time vencedor, dificultando seu uso </w:t>
      </w:r>
      <w:r>
        <w:t>direto — precisaria ser reorganizada em campos separados antes de qualquer análise mais aprofundada.</w:t>
      </w:r>
    </w:p>
    <w:p w:rsidR="00C43016" w:rsidRDefault="00731745" w:rsidP="00731745">
      <w:pPr>
        <w:pStyle w:val="Ttulo1"/>
        <w:spacing w:before="240" w:after="120"/>
        <w:jc w:val="both"/>
      </w:pPr>
      <w:r>
        <w:t xml:space="preserve">3. Existem grupos </w:t>
      </w:r>
      <w:proofErr w:type="gramStart"/>
      <w:r>
        <w:t>distintos/claros</w:t>
      </w:r>
      <w:proofErr w:type="gramEnd"/>
      <w:r>
        <w:t xml:space="preserve"> de observações?</w:t>
      </w:r>
    </w:p>
    <w:p w:rsidR="00C43016" w:rsidRDefault="00731745" w:rsidP="00731745">
      <w:pPr>
        <w:spacing w:after="140"/>
        <w:jc w:val="both"/>
      </w:pPr>
      <w:r>
        <w:t>Sim. Três grupos se destacam claramente: (1) partidas de fase de grupos versus fase eliminatória, que tê</w:t>
      </w:r>
      <w:r>
        <w:t xml:space="preserve">m perfis de público muito diferentes; (2) Copas do Mundo mais antigas (1930-1966), com jogos de placar mais elevado e disperso, versus Copas mais recentes (1998-2014), com jogos mais equilibrados e defensivos; e (3) um pequeno grupo de partidas históricas </w:t>
      </w:r>
      <w:r>
        <w:t>de goleada (como Hungria 10x1 sobre El Salvador, em 1982) que se destacam como eventos extremos genuínos, e não erros de digitação.</w:t>
      </w:r>
    </w:p>
    <w:p w:rsidR="00C43016" w:rsidRDefault="00731745" w:rsidP="00731745">
      <w:pPr>
        <w:pStyle w:val="Ttulo1"/>
        <w:spacing w:before="240" w:after="120"/>
        <w:jc w:val="both"/>
      </w:pPr>
      <w:r>
        <w:t>4. Existem problemas críticos de qualidade nos dados que impactam as conclusões?</w:t>
      </w:r>
    </w:p>
    <w:p w:rsidR="00C43016" w:rsidRDefault="00731745" w:rsidP="00731745">
      <w:pPr>
        <w:spacing w:after="140"/>
        <w:jc w:val="both"/>
      </w:pPr>
      <w:r>
        <w:t xml:space="preserve">Sim, dois problemas relevantes foram identificados. </w:t>
      </w:r>
      <w:proofErr w:type="gramStart"/>
      <w:r>
        <w:t xml:space="preserve">Primeiro, </w:t>
      </w:r>
      <w:r>
        <w:t>15</w:t>
      </w:r>
      <w:proofErr w:type="gramEnd"/>
      <w:r>
        <w:t xml:space="preserve"> partidas da Copa de 2014 estão duplicadas na base (30 linhas repetidas), o que, se não corrigido, infla artificialmente as estatísticas dessa edição. Segundo, mesmo após remover as duplicatas, a Copa de 2014 permanece com uma partida </w:t>
      </w:r>
      <w:r>
        <w:t>a menos do que o esperado para o formato de 32 seleções, sugerindo um registro ausente. Ambos os problemas foram tratados na análise removendo as duplicatas antes dos cálculos, mas é importante documentá-los, pois afetam diretamente qualquer contagem ou mé</w:t>
      </w:r>
      <w:r>
        <w:t>dia que envolva a edição de 2014.</w:t>
      </w:r>
    </w:p>
    <w:p w:rsidR="00C43016" w:rsidRDefault="00731745" w:rsidP="00731745">
      <w:pPr>
        <w:pStyle w:val="Ttulo1"/>
        <w:spacing w:before="240" w:after="120"/>
        <w:jc w:val="both"/>
      </w:pPr>
      <w:r>
        <w:t>5. Quais análises preditivas ou estudos futuros poderiam ser realizados?</w:t>
      </w:r>
    </w:p>
    <w:p w:rsidR="00731745" w:rsidRDefault="00731745" w:rsidP="00731745">
      <w:pPr>
        <w:spacing w:after="140"/>
        <w:jc w:val="both"/>
      </w:pPr>
      <w:r>
        <w:t>A base permite, por exemplo: (a) construir um modelo preditivo do resultado da partida (vitória do mandante, empate ou vitória do visitante) usando h</w:t>
      </w:r>
      <w:r>
        <w:t>istórico de confrontos e fase da competição; (b) modelar o público esperado em função do estádio, fase e seleções envolvidas, útil para planejamento operacional de eventos; (c) cruzar esta base com dados externos de PIB, população ou distância de viagem da</w:t>
      </w:r>
      <w:r>
        <w:t>s seleções, para investigar fatores socioeconômicos associados ao desempenho; e (d) uma análise de séries temporais</w:t>
      </w:r>
      <w:proofErr w:type="gramStart"/>
      <w:r>
        <w:t xml:space="preserve">  </w:t>
      </w:r>
      <w:proofErr w:type="gramEnd"/>
      <w:r>
        <w:t>mais aprofundada sobre a queda na média de gols ao longo das décadas, testando hipóteses táticas ou regulatórias (mudanças de regras, evoluç</w:t>
      </w:r>
      <w:r>
        <w:t>ão física dos atletas).</w:t>
      </w:r>
    </w:p>
    <w:p w:rsidR="00731745" w:rsidRDefault="00731745" w:rsidP="00731745"/>
    <w:p w:rsidR="00C43016" w:rsidRPr="00731745" w:rsidRDefault="00731745" w:rsidP="00731745">
      <w:pPr>
        <w:tabs>
          <w:tab w:val="left" w:pos="7245"/>
        </w:tabs>
      </w:pPr>
      <w:r>
        <w:tab/>
      </w:r>
      <w:bookmarkStart w:id="0" w:name="_GoBack"/>
      <w:bookmarkEnd w:id="0"/>
    </w:p>
    <w:sectPr w:rsidR="00C43016" w:rsidRPr="00731745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734F3E"/>
    <w:multiLevelType w:val="hybridMultilevel"/>
    <w:tmpl w:val="74D6D6D8"/>
    <w:lvl w:ilvl="0" w:tplc="D3A05230">
      <w:start w:val="1"/>
      <w:numFmt w:val="bullet"/>
      <w:lvlText w:val="●"/>
      <w:lvlJc w:val="left"/>
      <w:pPr>
        <w:ind w:left="720" w:hanging="360"/>
      </w:pPr>
    </w:lvl>
    <w:lvl w:ilvl="1" w:tplc="4EB88012">
      <w:start w:val="1"/>
      <w:numFmt w:val="bullet"/>
      <w:lvlText w:val="○"/>
      <w:lvlJc w:val="left"/>
      <w:pPr>
        <w:ind w:left="1440" w:hanging="360"/>
      </w:pPr>
    </w:lvl>
    <w:lvl w:ilvl="2" w:tplc="C57E1822">
      <w:start w:val="1"/>
      <w:numFmt w:val="bullet"/>
      <w:lvlText w:val="■"/>
      <w:lvlJc w:val="left"/>
      <w:pPr>
        <w:ind w:left="2160" w:hanging="360"/>
      </w:pPr>
    </w:lvl>
    <w:lvl w:ilvl="3" w:tplc="42588F58">
      <w:start w:val="1"/>
      <w:numFmt w:val="bullet"/>
      <w:lvlText w:val="●"/>
      <w:lvlJc w:val="left"/>
      <w:pPr>
        <w:ind w:left="2880" w:hanging="360"/>
      </w:pPr>
    </w:lvl>
    <w:lvl w:ilvl="4" w:tplc="A18279F0">
      <w:start w:val="1"/>
      <w:numFmt w:val="bullet"/>
      <w:lvlText w:val="○"/>
      <w:lvlJc w:val="left"/>
      <w:pPr>
        <w:ind w:left="3600" w:hanging="360"/>
      </w:pPr>
    </w:lvl>
    <w:lvl w:ilvl="5" w:tplc="7750CF64">
      <w:start w:val="1"/>
      <w:numFmt w:val="bullet"/>
      <w:lvlText w:val="■"/>
      <w:lvlJc w:val="left"/>
      <w:pPr>
        <w:ind w:left="4320" w:hanging="360"/>
      </w:pPr>
    </w:lvl>
    <w:lvl w:ilvl="6" w:tplc="EF063C72">
      <w:start w:val="1"/>
      <w:numFmt w:val="bullet"/>
      <w:lvlText w:val="●"/>
      <w:lvlJc w:val="left"/>
      <w:pPr>
        <w:ind w:left="5040" w:hanging="360"/>
      </w:pPr>
    </w:lvl>
    <w:lvl w:ilvl="7" w:tplc="52C6EF1A">
      <w:start w:val="1"/>
      <w:numFmt w:val="bullet"/>
      <w:lvlText w:val="●"/>
      <w:lvlJc w:val="left"/>
      <w:pPr>
        <w:ind w:left="5760" w:hanging="360"/>
      </w:pPr>
    </w:lvl>
    <w:lvl w:ilvl="8" w:tplc="490850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C43016"/>
    <w:rsid w:val="00731745"/>
    <w:rsid w:val="00C4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557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Ricardo Silva</cp:lastModifiedBy>
  <cp:revision>3</cp:revision>
  <cp:lastPrinted>2026-07-03T01:00:00Z</cp:lastPrinted>
  <dcterms:created xsi:type="dcterms:W3CDTF">2026-07-02T23:26:00Z</dcterms:created>
  <dcterms:modified xsi:type="dcterms:W3CDTF">2026-07-03T01:00:00Z</dcterms:modified>
</cp:coreProperties>
</file>