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D97" w:rsidRDefault="00D91711" w:rsidP="00BF2275">
      <w:pPr>
        <w:jc w:val="center"/>
      </w:pPr>
      <w:r>
        <w:rPr>
          <w:b/>
          <w:bCs/>
          <w:sz w:val="40"/>
          <w:szCs w:val="40"/>
        </w:rPr>
        <w:t>Trabalho Final — Análise Exploratória de Dados</w:t>
      </w:r>
    </w:p>
    <w:p w:rsidR="002C1D97" w:rsidRDefault="00D91711" w:rsidP="00BF2275">
      <w:pPr>
        <w:jc w:val="center"/>
      </w:pPr>
      <w:r>
        <w:rPr>
          <w:sz w:val="26"/>
          <w:szCs w:val="26"/>
        </w:rPr>
        <w:t xml:space="preserve">Base de dados: FIFA World </w:t>
      </w:r>
      <w:proofErr w:type="spellStart"/>
      <w:r>
        <w:rPr>
          <w:sz w:val="26"/>
          <w:szCs w:val="26"/>
        </w:rPr>
        <w:t>Cup</w:t>
      </w:r>
      <w:proofErr w:type="spellEnd"/>
      <w:r>
        <w:rPr>
          <w:sz w:val="26"/>
          <w:szCs w:val="26"/>
        </w:rPr>
        <w:t xml:space="preserve"> 1930–2014</w:t>
      </w:r>
    </w:p>
    <w:p w:rsidR="002C1D97" w:rsidRDefault="00D91711" w:rsidP="00BF2275">
      <w:pPr>
        <w:jc w:val="center"/>
        <w:rPr>
          <w:color w:val="666666"/>
          <w:sz w:val="22"/>
          <w:szCs w:val="22"/>
        </w:rPr>
      </w:pPr>
      <w:r>
        <w:rPr>
          <w:color w:val="666666"/>
          <w:sz w:val="22"/>
          <w:szCs w:val="22"/>
        </w:rPr>
        <w:t>Disciplina: Análise Exploratória de Dados — UNIFEI — 2026.1</w:t>
      </w:r>
    </w:p>
    <w:p w:rsidR="00BF2275" w:rsidRDefault="00BF2275" w:rsidP="00BF2275">
      <w:pPr>
        <w:jc w:val="center"/>
      </w:pPr>
    </w:p>
    <w:p w:rsidR="002C1D97" w:rsidRPr="00C04760" w:rsidRDefault="00D91711" w:rsidP="00C04760">
      <w:pPr>
        <w:pStyle w:val="Ttulo1"/>
        <w:jc w:val="both"/>
      </w:pPr>
      <w:r>
        <w:t>Etapa 1 — Entendimento dos Dados</w:t>
      </w:r>
    </w:p>
    <w:p w:rsidR="002C1D97" w:rsidRDefault="00D91711" w:rsidP="00C04760">
      <w:pPr>
        <w:pStyle w:val="Ttulo2"/>
        <w:spacing w:before="300" w:after="150"/>
        <w:jc w:val="both"/>
      </w:pPr>
      <w:r>
        <w:t>1.1 Contexto e objetivo da coleta</w:t>
      </w:r>
    </w:p>
    <w:p w:rsidR="002C1D97" w:rsidRDefault="00D91711" w:rsidP="00C04760">
      <w:pPr>
        <w:spacing w:after="160"/>
        <w:jc w:val="both"/>
      </w:pPr>
      <w:r>
        <w:t xml:space="preserve">A base reúne o histórico completo de partidas oficiais da Copa do Mundo FIFA, cobrindo 20 edições, de 1930 (Uruguai) a 2014 (Brasil), totalizando 850 registros de jogos. Cada linha representa uma partida e </w:t>
      </w:r>
      <w:proofErr w:type="gramStart"/>
      <w:r>
        <w:t>traz</w:t>
      </w:r>
      <w:proofErr w:type="gramEnd"/>
      <w:r>
        <w:t xml:space="preserve"> informações sobre local, equipes, placar, público e arbitragem. O objetivo provável da coleta é permitir análises históricas e estatísticas sobre o desempenho de seleções, a evolução do público nos estádios, os formatos de disputa (fases de grupo, </w:t>
      </w:r>
      <w:proofErr w:type="spellStart"/>
      <w:r>
        <w:t>mata-mata</w:t>
      </w:r>
      <w:proofErr w:type="spellEnd"/>
      <w:r>
        <w:t>) e características das partidas ao longo de quase um século de torneios.</w:t>
      </w:r>
    </w:p>
    <w:p w:rsidR="002C1D97" w:rsidRDefault="00D91711" w:rsidP="00C04760">
      <w:pPr>
        <w:pStyle w:val="Ttulo2"/>
        <w:spacing w:before="300" w:after="150"/>
        <w:jc w:val="both"/>
      </w:pPr>
      <w:r>
        <w:t>1.2 Descrição e classificação das variáveis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3015"/>
        <w:gridCol w:w="3016"/>
      </w:tblGrid>
      <w:tr w:rsidR="002C1D97" w:rsidTr="001C7801">
        <w:tc>
          <w:tcPr>
            <w:tcW w:w="1650" w:type="pct"/>
            <w:shd w:val="clear" w:color="auto" w:fill="DDEBF7"/>
            <w:vAlign w:val="center"/>
          </w:tcPr>
          <w:p w:rsidR="002C1D97" w:rsidRDefault="00D91711" w:rsidP="001C7801">
            <w:pPr>
              <w:jc w:val="center"/>
            </w:pPr>
            <w:r>
              <w:rPr>
                <w:b/>
                <w:bCs/>
              </w:rPr>
              <w:t>Variável</w:t>
            </w:r>
          </w:p>
        </w:tc>
        <w:tc>
          <w:tcPr>
            <w:tcW w:w="1650" w:type="pct"/>
            <w:shd w:val="clear" w:color="auto" w:fill="DDEBF7"/>
            <w:vAlign w:val="center"/>
          </w:tcPr>
          <w:p w:rsidR="002C1D97" w:rsidRDefault="00D91711" w:rsidP="001C7801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650" w:type="pct"/>
            <w:shd w:val="clear" w:color="auto" w:fill="DDEBF7"/>
            <w:vAlign w:val="center"/>
          </w:tcPr>
          <w:p w:rsidR="002C1D97" w:rsidRDefault="00D91711" w:rsidP="001C7801">
            <w:pPr>
              <w:jc w:val="center"/>
            </w:pPr>
            <w:r>
              <w:rPr>
                <w:b/>
                <w:bCs/>
              </w:rPr>
              <w:t>Classificação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r>
              <w:t>Year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Ano de realização da Copa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Quantitativa discreta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Data e hora da partida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Qualitativa nominal (data/hora)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r>
              <w:t>Stage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Fase da competição (grupo, oitavas, final...</w:t>
            </w:r>
            <w:proofErr w:type="gramStart"/>
            <w:r>
              <w:t>)</w:t>
            </w:r>
            <w:proofErr w:type="gram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Qualitativa ordinal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r>
              <w:t>Stadium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Nome do estádio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Qualitativa nominal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City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Cidade sede da partida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Qualitativa nominal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proofErr w:type="gramStart"/>
            <w:r>
              <w:t>Home.</w:t>
            </w:r>
            <w:proofErr w:type="gramEnd"/>
            <w:r>
              <w:t>Team.Name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Nome da equipe mandante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Qualitativa nominal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proofErr w:type="gramStart"/>
            <w:r>
              <w:t>Away.</w:t>
            </w:r>
            <w:proofErr w:type="gramEnd"/>
            <w:r>
              <w:t>Team.Name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Nome da equipe visitante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Qualitativa nominal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proofErr w:type="gramStart"/>
            <w:r>
              <w:t>Home.</w:t>
            </w:r>
            <w:proofErr w:type="gramEnd"/>
            <w:r>
              <w:t>Team.Goals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Gols marcados pelo mandante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Quantitativa discreta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proofErr w:type="gramStart"/>
            <w:r>
              <w:t>Away.</w:t>
            </w:r>
            <w:proofErr w:type="gramEnd"/>
            <w:r>
              <w:t>Team.Goals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Gols marcados pelo visitante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Quantitativa discreta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proofErr w:type="gramStart"/>
            <w:r>
              <w:t>Half.</w:t>
            </w:r>
            <w:proofErr w:type="gramEnd"/>
            <w:r>
              <w:t>time.Home.Goals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Gols do mandante no intervalo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Quantitativa discreta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proofErr w:type="gramStart"/>
            <w:r>
              <w:t>Half.</w:t>
            </w:r>
            <w:proofErr w:type="gramEnd"/>
            <w:r>
              <w:t>time.Away.Goals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Gols do visitante no intervalo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Quantitativa discreta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r>
              <w:t>Attendance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Público presente no estádio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Quantitativa contínua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proofErr w:type="gramStart"/>
            <w:r>
              <w:t>Win.</w:t>
            </w:r>
            <w:proofErr w:type="gramEnd"/>
            <w:r>
              <w:t>conditions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Condição de desempate (pênaltis, prorrogação</w:t>
            </w:r>
            <w:proofErr w:type="gramStart"/>
            <w:r>
              <w:t>)</w:t>
            </w:r>
            <w:proofErr w:type="gram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Qualitativa nominal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 xml:space="preserve">Referee / </w:t>
            </w:r>
            <w:proofErr w:type="gramStart"/>
            <w:r>
              <w:t>Assistant.</w:t>
            </w:r>
            <w:proofErr w:type="gramEnd"/>
            <w:r>
              <w:t>1/2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Árbitro e assistentes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Qualitativa nominal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proofErr w:type="spellStart"/>
            <w:proofErr w:type="gramStart"/>
            <w:r>
              <w:t>RoundID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MatchID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Identificadores internos da rodada/partida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Qualitativa nominal (código)</w:t>
            </w:r>
          </w:p>
        </w:tc>
      </w:tr>
      <w:tr w:rsidR="002C1D97" w:rsidTr="001C7801"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Home/</w:t>
            </w:r>
            <w:proofErr w:type="spellStart"/>
            <w:proofErr w:type="gramStart"/>
            <w:r>
              <w:t>Away.</w:t>
            </w:r>
            <w:proofErr w:type="gramEnd"/>
            <w:r>
              <w:t>Team.Initials</w:t>
            </w:r>
            <w:proofErr w:type="spellEnd"/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 xml:space="preserve">Sigla de </w:t>
            </w:r>
            <w:proofErr w:type="gramStart"/>
            <w:r>
              <w:t>3</w:t>
            </w:r>
            <w:proofErr w:type="gramEnd"/>
            <w:r>
              <w:t xml:space="preserve"> letras da seleção</w:t>
            </w:r>
          </w:p>
        </w:tc>
        <w:tc>
          <w:tcPr>
            <w:tcW w:w="1650" w:type="pct"/>
            <w:vAlign w:val="center"/>
          </w:tcPr>
          <w:p w:rsidR="002C1D97" w:rsidRDefault="00D91711" w:rsidP="001C7801">
            <w:pPr>
              <w:jc w:val="center"/>
            </w:pPr>
            <w:r>
              <w:t>Qualitativa nominal</w:t>
            </w:r>
          </w:p>
        </w:tc>
      </w:tr>
    </w:tbl>
    <w:p w:rsidR="002C1D97" w:rsidRDefault="00D91711" w:rsidP="00C04760">
      <w:pPr>
        <w:spacing w:after="160"/>
        <w:jc w:val="both"/>
      </w:pPr>
      <w:r>
        <w:rPr>
          <w:i/>
          <w:iCs/>
        </w:rPr>
        <w:t xml:space="preserve">Observação: </w:t>
      </w:r>
      <w:proofErr w:type="spellStart"/>
      <w:proofErr w:type="gramStart"/>
      <w:r>
        <w:rPr>
          <w:i/>
          <w:iCs/>
        </w:rPr>
        <w:t>RoundID</w:t>
      </w:r>
      <w:proofErr w:type="spellEnd"/>
      <w:proofErr w:type="gramEnd"/>
      <w:r>
        <w:rPr>
          <w:i/>
          <w:iCs/>
        </w:rPr>
        <w:t xml:space="preserve"> e </w:t>
      </w:r>
      <w:proofErr w:type="spellStart"/>
      <w:r>
        <w:rPr>
          <w:i/>
          <w:iCs/>
        </w:rPr>
        <w:t>MatchID</w:t>
      </w:r>
      <w:proofErr w:type="spellEnd"/>
      <w:r>
        <w:rPr>
          <w:i/>
          <w:iCs/>
        </w:rPr>
        <w:t xml:space="preserve"> são numéricos apenas em formato, mas funcionam como códigos identificadores (chaves), não como quantidades — por isso são tratados como qualitativos nominais. A variável </w:t>
      </w:r>
      <w:proofErr w:type="spellStart"/>
      <w:r>
        <w:rPr>
          <w:i/>
          <w:iCs/>
        </w:rPr>
        <w:t>Stage</w:t>
      </w:r>
      <w:proofErr w:type="spellEnd"/>
      <w:r>
        <w:rPr>
          <w:i/>
          <w:iCs/>
        </w:rPr>
        <w:t xml:space="preserve"> é ordinal porque existe uma ordem lógica de progressão no torneio (fase de grupos → oitavas → quartas → semifinal → final).</w:t>
      </w:r>
    </w:p>
    <w:p w:rsidR="002C1D97" w:rsidRDefault="00D91711" w:rsidP="00C04760">
      <w:pPr>
        <w:pStyle w:val="Ttulo1"/>
        <w:spacing w:before="400" w:after="200"/>
        <w:jc w:val="both"/>
      </w:pPr>
      <w:r>
        <w:t>Etapa 2 — Auditoria dos Dados</w:t>
      </w:r>
    </w:p>
    <w:p w:rsidR="002C1D97" w:rsidRDefault="00D91711" w:rsidP="00BF2275">
      <w:pPr>
        <w:pBdr>
          <w:top w:val="single" w:sz="2" w:space="2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6"/>
          <w:szCs w:val="16"/>
        </w:rPr>
        <w:t># Valores ausentes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df.isnull</w:t>
      </w:r>
      <w:proofErr w:type="spellEnd"/>
      <w:r>
        <w:rPr>
          <w:rFonts w:ascii="Consolas" w:eastAsia="Consolas" w:hAnsi="Consolas" w:cs="Consolas"/>
          <w:sz w:val="16"/>
          <w:szCs w:val="16"/>
        </w:rPr>
        <w:t>().sum())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br/>
        <w:t># Duplicados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df.duplicated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().sum())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df.duplicated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subset</w:t>
      </w:r>
      <w:proofErr w:type="spellEnd"/>
      <w:r>
        <w:rPr>
          <w:rFonts w:ascii="Consolas" w:eastAsia="Consolas" w:hAnsi="Consolas" w:cs="Consolas"/>
          <w:sz w:val="16"/>
          <w:szCs w:val="16"/>
        </w:rPr>
        <w:t>=["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"],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keep</w:t>
      </w:r>
      <w:proofErr w:type="spellEnd"/>
      <w:r>
        <w:rPr>
          <w:rFonts w:ascii="Consolas" w:eastAsia="Consolas" w:hAnsi="Consolas" w:cs="Consolas"/>
          <w:sz w:val="16"/>
          <w:szCs w:val="16"/>
        </w:rPr>
        <w:t>=False).sum())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br/>
        <w:t># Inconsistências: gols do intervalo maiores que gols finais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inc_home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["</w:t>
      </w:r>
      <w:proofErr w:type="spellStart"/>
      <w:r>
        <w:rPr>
          <w:rFonts w:ascii="Consolas" w:eastAsia="Consolas" w:hAnsi="Consolas" w:cs="Consolas"/>
          <w:sz w:val="16"/>
          <w:szCs w:val="16"/>
        </w:rPr>
        <w:t>Half.time.Home.Goals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"]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["</w:t>
      </w:r>
      <w:proofErr w:type="spellStart"/>
      <w:r>
        <w:rPr>
          <w:rFonts w:ascii="Consolas" w:eastAsia="Consolas" w:hAnsi="Consolas" w:cs="Consolas"/>
          <w:sz w:val="16"/>
          <w:szCs w:val="16"/>
        </w:rPr>
        <w:t>Home.Team.Goals</w:t>
      </w:r>
      <w:proofErr w:type="spellEnd"/>
      <w:r>
        <w:rPr>
          <w:rFonts w:ascii="Consolas" w:eastAsia="Consolas" w:hAnsi="Consolas" w:cs="Consolas"/>
          <w:sz w:val="16"/>
          <w:szCs w:val="16"/>
        </w:rPr>
        <w:t>"]]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inc_away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["</w:t>
      </w:r>
      <w:proofErr w:type="spellStart"/>
      <w:r>
        <w:rPr>
          <w:rFonts w:ascii="Consolas" w:eastAsia="Consolas" w:hAnsi="Consolas" w:cs="Consolas"/>
          <w:sz w:val="16"/>
          <w:szCs w:val="16"/>
        </w:rPr>
        <w:t>Half.time.Away.Goals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"]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["</w:t>
      </w:r>
      <w:proofErr w:type="spellStart"/>
      <w:r>
        <w:rPr>
          <w:rFonts w:ascii="Consolas" w:eastAsia="Consolas" w:hAnsi="Consolas" w:cs="Consolas"/>
          <w:sz w:val="16"/>
          <w:szCs w:val="16"/>
        </w:rPr>
        <w:t>Away.Team.Goals</w:t>
      </w:r>
      <w:proofErr w:type="spellEnd"/>
      <w:r>
        <w:rPr>
          <w:rFonts w:ascii="Consolas" w:eastAsia="Consolas" w:hAnsi="Consolas" w:cs="Consolas"/>
          <w:sz w:val="16"/>
          <w:szCs w:val="16"/>
        </w:rPr>
        <w:t>"]]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br/>
        <w:t xml:space="preserve"># </w:t>
      </w:r>
      <w:proofErr w:type="spellStart"/>
      <w:r>
        <w:rPr>
          <w:rFonts w:ascii="Consolas" w:eastAsia="Consolas" w:hAnsi="Consolas" w:cs="Consolas"/>
          <w:sz w:val="16"/>
          <w:szCs w:val="16"/>
        </w:rPr>
        <w:t>Outliers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de público via IQR</w:t>
      </w:r>
      <w:r>
        <w:rPr>
          <w:rFonts w:ascii="Consolas" w:eastAsia="Consolas" w:hAnsi="Consolas" w:cs="Consolas"/>
          <w:sz w:val="16"/>
          <w:szCs w:val="16"/>
        </w:rPr>
        <w:br/>
        <w:t xml:space="preserve">q1, q3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["</w:t>
      </w:r>
      <w:proofErr w:type="spellStart"/>
      <w:r>
        <w:rPr>
          <w:rFonts w:ascii="Consolas" w:eastAsia="Consolas" w:hAnsi="Consolas" w:cs="Consolas"/>
          <w:sz w:val="16"/>
          <w:szCs w:val="16"/>
        </w:rPr>
        <w:t>Attendance</w:t>
      </w:r>
      <w:proofErr w:type="spellEnd"/>
      <w:r>
        <w:rPr>
          <w:rFonts w:ascii="Consolas" w:eastAsia="Consolas" w:hAnsi="Consolas" w:cs="Consolas"/>
          <w:sz w:val="16"/>
          <w:szCs w:val="16"/>
        </w:rPr>
        <w:t>"].</w:t>
      </w:r>
      <w:proofErr w:type="spellStart"/>
      <w:r>
        <w:rPr>
          <w:rFonts w:ascii="Consolas" w:eastAsia="Consolas" w:hAnsi="Consolas" w:cs="Consolas"/>
          <w:sz w:val="16"/>
          <w:szCs w:val="16"/>
        </w:rPr>
        <w:t>quantile</w:t>
      </w:r>
      <w:proofErr w:type="spellEnd"/>
      <w:r>
        <w:rPr>
          <w:rFonts w:ascii="Consolas" w:eastAsia="Consolas" w:hAnsi="Consolas" w:cs="Consolas"/>
          <w:sz w:val="16"/>
          <w:szCs w:val="16"/>
        </w:rPr>
        <w:t>([0.25, 0.75])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iqr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q3 - q1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lim_sup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q3 + 1.5*</w:t>
      </w:r>
      <w:proofErr w:type="spellStart"/>
      <w:r>
        <w:rPr>
          <w:rFonts w:ascii="Consolas" w:eastAsia="Consolas" w:hAnsi="Consolas" w:cs="Consolas"/>
          <w:sz w:val="16"/>
          <w:szCs w:val="16"/>
        </w:rPr>
        <w:t>iqr</w:t>
      </w:r>
      <w:proofErr w:type="spellEnd"/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outliers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["</w:t>
      </w:r>
      <w:proofErr w:type="spellStart"/>
      <w:r>
        <w:rPr>
          <w:rFonts w:ascii="Consolas" w:eastAsia="Consolas" w:hAnsi="Consolas" w:cs="Consolas"/>
          <w:sz w:val="16"/>
          <w:szCs w:val="16"/>
        </w:rPr>
        <w:t>Attendance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"]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lim_sup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:rsidR="002C1D97" w:rsidRDefault="00D91711" w:rsidP="00C04760">
      <w:pPr>
        <w:pStyle w:val="Ttulo2"/>
        <w:spacing w:before="300" w:after="150"/>
        <w:jc w:val="both"/>
      </w:pPr>
      <w:r>
        <w:lastRenderedPageBreak/>
        <w:t>2.1 Valores ausentes</w:t>
      </w:r>
    </w:p>
    <w:p w:rsidR="002C1D97" w:rsidRDefault="00D91711" w:rsidP="00C04760">
      <w:pPr>
        <w:spacing w:after="160"/>
        <w:jc w:val="both"/>
      </w:pPr>
      <w:r>
        <w:t>Não há valores nulos (</w:t>
      </w:r>
      <w:proofErr w:type="spellStart"/>
      <w:proofErr w:type="gramStart"/>
      <w:r>
        <w:t>NaN</w:t>
      </w:r>
      <w:proofErr w:type="spellEnd"/>
      <w:proofErr w:type="gramEnd"/>
      <w:r>
        <w:t>) em nenhuma das 21 colunas. Isso é comum em bases históricas consolidadas manualmente por curadores, mas não significa ausência de problemas de qualidade — como mostram os itens seguintes, dados 'preenchidos' podem ainda assim estar incorretos ou duplicados.</w:t>
      </w:r>
    </w:p>
    <w:p w:rsidR="002C1D97" w:rsidRDefault="00D91711" w:rsidP="00C04760">
      <w:pPr>
        <w:pStyle w:val="Ttulo2"/>
        <w:spacing w:before="300" w:after="150"/>
        <w:jc w:val="both"/>
      </w:pPr>
      <w:r>
        <w:t>2.2 Registros duplicados</w:t>
      </w:r>
    </w:p>
    <w:p w:rsidR="002C1D97" w:rsidRDefault="00D91711" w:rsidP="00C04760">
      <w:pPr>
        <w:spacing w:after="160"/>
        <w:jc w:val="both"/>
      </w:pPr>
      <w:r>
        <w:t>Uma checagem ingênua de linhas idênticas (</w:t>
      </w:r>
      <w:proofErr w:type="spellStart"/>
      <w:proofErr w:type="gramStart"/>
      <w:r>
        <w:t>df</w:t>
      </w:r>
      <w:proofErr w:type="gramEnd"/>
      <w:r>
        <w:t>.duplicated</w:t>
      </w:r>
      <w:proofErr w:type="spellEnd"/>
      <w:r>
        <w:t>()) não encontra nenhuma duplicata, pois a coluna '</w:t>
      </w:r>
      <w:proofErr w:type="spellStart"/>
      <w:r>
        <w:t>Unnamed</w:t>
      </w:r>
      <w:proofErr w:type="spellEnd"/>
      <w:r>
        <w:t>: 0' funciona como índice sequencial único. Entretanto, ao verificar duplicidade pelo identificador de partida (</w:t>
      </w:r>
      <w:proofErr w:type="spellStart"/>
      <w:proofErr w:type="gramStart"/>
      <w:r>
        <w:t>MatchID</w:t>
      </w:r>
      <w:proofErr w:type="spellEnd"/>
      <w:proofErr w:type="gramEnd"/>
      <w:r>
        <w:t>) — a chave real do jogo — encontramos 15 partidas duplicadas (30 linhas), todas concentradas na Copa de 2014. Comparando essas linhas em todas as demais colunas, elas são idênticas byte a byte, confirmando tratar-se de erro de carga/exportação dos dados, e não de jogos remarcados. Além disso, mesmo após a remoção das duplicatas, a Copa de 2014 registra apenas 63 partidas únicas, quando o formato de 32 seleções (igual ao de 1998–2010) deveria produzir 64 jogos — indício de que ao menos uma partida está ausente da base.</w:t>
      </w:r>
    </w:p>
    <w:p w:rsidR="002C1D97" w:rsidRDefault="00D91711" w:rsidP="00C04760">
      <w:pPr>
        <w:spacing w:after="160"/>
        <w:jc w:val="both"/>
      </w:pPr>
      <w:r>
        <w:t xml:space="preserve">Estratégia recomendada: remover as 30 linhas duplicadas mantendo apenas uma ocorrência por </w:t>
      </w:r>
      <w:proofErr w:type="spellStart"/>
      <w:proofErr w:type="gramStart"/>
      <w:r>
        <w:t>MatchID</w:t>
      </w:r>
      <w:proofErr w:type="spellEnd"/>
      <w:proofErr w:type="gramEnd"/>
      <w:r>
        <w:t xml:space="preserve"> (</w:t>
      </w:r>
      <w:proofErr w:type="spellStart"/>
      <w:r>
        <w:t>df.drop_duplicates</w:t>
      </w:r>
      <w:proofErr w:type="spellEnd"/>
      <w:r>
        <w:t>(</w:t>
      </w:r>
      <w:proofErr w:type="spellStart"/>
      <w:r>
        <w:t>subset</w:t>
      </w:r>
      <w:proofErr w:type="spellEnd"/>
      <w:r>
        <w:t>='</w:t>
      </w:r>
      <w:proofErr w:type="spellStart"/>
      <w:r>
        <w:t>MatchID</w:t>
      </w:r>
      <w:proofErr w:type="spellEnd"/>
      <w:r>
        <w:t>')), e documentar a partida faltante de 2014 como limitação conhecida da base.</w:t>
      </w:r>
    </w:p>
    <w:p w:rsidR="002C1D97" w:rsidRDefault="00D91711" w:rsidP="00C04760">
      <w:pPr>
        <w:pStyle w:val="Ttulo2"/>
        <w:spacing w:before="300" w:after="150"/>
        <w:jc w:val="both"/>
      </w:pPr>
      <w:r>
        <w:t>2.3 Inconsistências lógicas</w:t>
      </w:r>
    </w:p>
    <w:p w:rsidR="002C1D97" w:rsidRDefault="00D91711" w:rsidP="00C04760">
      <w:pPr>
        <w:spacing w:after="160"/>
        <w:jc w:val="both"/>
      </w:pPr>
      <w:r>
        <w:t>Foi testado se o placar do intervalo (</w:t>
      </w:r>
      <w:proofErr w:type="spellStart"/>
      <w:proofErr w:type="gramStart"/>
      <w:r>
        <w:t>Half.</w:t>
      </w:r>
      <w:proofErr w:type="gramEnd"/>
      <w:r>
        <w:t>time.Goals</w:t>
      </w:r>
      <w:proofErr w:type="spellEnd"/>
      <w:r>
        <w:t xml:space="preserve">) poderia superar o placar final — o que seria logicamente impossível, já que o placar final é cumulativo. Nenhuma inconsistência desse tipo foi encontrada, sugerindo boa integridade referencial entre essas colunas. Também não há valores de público iguais </w:t>
      </w:r>
      <w:proofErr w:type="gramStart"/>
      <w:r>
        <w:t>a</w:t>
      </w:r>
      <w:proofErr w:type="gramEnd"/>
      <w:r>
        <w:t xml:space="preserve"> zero ou negativos. Outra inconsistência textual notada informalmente: a coluna </w:t>
      </w:r>
      <w:proofErr w:type="spellStart"/>
      <w:proofErr w:type="gramStart"/>
      <w:r>
        <w:t>Win.</w:t>
      </w:r>
      <w:proofErr w:type="gramEnd"/>
      <w:r>
        <w:t>conditions</w:t>
      </w:r>
      <w:proofErr w:type="spellEnd"/>
      <w:r>
        <w:t xml:space="preserve"> mistura, na mesma coluna, o nome do vencedor com a condição de vitória (ex.: '</w:t>
      </w:r>
      <w:proofErr w:type="spellStart"/>
      <w:r>
        <w:t>Germany</w:t>
      </w:r>
      <w:proofErr w:type="spellEnd"/>
      <w:r>
        <w:t xml:space="preserve"> FR </w:t>
      </w:r>
      <w:proofErr w:type="spellStart"/>
      <w:r>
        <w:t>win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penalties</w:t>
      </w:r>
      <w:proofErr w:type="spellEnd"/>
      <w:r>
        <w:t xml:space="preserve"> (4-1)'), dificultando o uso direto da coluna — o ideal seria separá-la em duas variáveis: '</w:t>
      </w:r>
      <w:proofErr w:type="spellStart"/>
      <w:r>
        <w:t>vencedor_desempate</w:t>
      </w:r>
      <w:proofErr w:type="spellEnd"/>
      <w:r>
        <w:t>' e '</w:t>
      </w:r>
      <w:proofErr w:type="spellStart"/>
      <w:r>
        <w:t>tipo_desempate</w:t>
      </w:r>
      <w:proofErr w:type="spellEnd"/>
      <w:r>
        <w:t>'.</w:t>
      </w:r>
    </w:p>
    <w:p w:rsidR="002C1D97" w:rsidRDefault="00D91711" w:rsidP="00C04760">
      <w:pPr>
        <w:pStyle w:val="Ttulo2"/>
        <w:spacing w:before="300" w:after="150"/>
        <w:jc w:val="both"/>
      </w:pPr>
      <w:r>
        <w:t xml:space="preserve">2.4 </w:t>
      </w:r>
      <w:proofErr w:type="spellStart"/>
      <w:r>
        <w:t>Outliers</w:t>
      </w:r>
      <w:proofErr w:type="spellEnd"/>
    </w:p>
    <w:p w:rsidR="002C1D97" w:rsidRDefault="00D91711" w:rsidP="00C04760">
      <w:pPr>
        <w:spacing w:after="160"/>
        <w:jc w:val="both"/>
      </w:pPr>
      <w:r>
        <w:t xml:space="preserve">Pelo critério de 1,5×IQR, 10 partidas apresentam público acima do limite superior (~108 mil espectadores), quase </w:t>
      </w:r>
      <w:proofErr w:type="gramStart"/>
      <w:r>
        <w:t>todas</w:t>
      </w:r>
      <w:proofErr w:type="gramEnd"/>
      <w:r>
        <w:t xml:space="preserve"> jogos disputados no Estádio </w:t>
      </w:r>
      <w:proofErr w:type="spellStart"/>
      <w:r>
        <w:t>Azteca</w:t>
      </w:r>
      <w:proofErr w:type="spellEnd"/>
      <w:r>
        <w:t xml:space="preserve"> (México) ou no Maracanã (Brasil), estádios historicamente com capacidades excepcionais — não são erros de digitação, mas valores extremos genuínos, refletindo a realidade desses locais. Já em número de gols, três partidas se destacam como candidatas a </w:t>
      </w:r>
      <w:proofErr w:type="spellStart"/>
      <w:r>
        <w:t>outlier</w:t>
      </w:r>
      <w:proofErr w:type="spellEnd"/>
      <w:r>
        <w:t xml:space="preserve">: Hungria 9x0 Coreia do Sul (1954), Iugoslávia 9x0 Zaire (1974) e Hungria 10x1 El Salvador (1982). São goleadas históricas documentadas e reais, portanto devem ser mantidas na análise — </w:t>
      </w:r>
      <w:proofErr w:type="spellStart"/>
      <w:r>
        <w:t>outliers</w:t>
      </w:r>
      <w:proofErr w:type="spellEnd"/>
      <w:r>
        <w:t xml:space="preserve"> legítimos não devem ser removidos, apenas sinalizados, pois representam eventos extremos verdadeiros e não erros de medição.</w:t>
      </w:r>
    </w:p>
    <w:p w:rsidR="002C1D97" w:rsidRDefault="00D91711" w:rsidP="00C04760">
      <w:pPr>
        <w:pStyle w:val="Ttulo1"/>
        <w:spacing w:before="400" w:after="200"/>
        <w:jc w:val="both"/>
      </w:pPr>
      <w:r>
        <w:t xml:space="preserve">Etapa 3 — Análise </w:t>
      </w:r>
      <w:proofErr w:type="spellStart"/>
      <w:r>
        <w:t>Univariada</w:t>
      </w:r>
      <w:proofErr w:type="spellEnd"/>
    </w:p>
    <w:p w:rsidR="00BF2275" w:rsidRPr="00BF2275" w:rsidRDefault="00D91711" w:rsidP="00C0476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sz w:val="16"/>
          <w:szCs w:val="16"/>
        </w:rPr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num_vars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["Home.Team.</w:t>
      </w:r>
      <w:proofErr w:type="spellStart"/>
      <w:r>
        <w:rPr>
          <w:rFonts w:ascii="Consolas" w:eastAsia="Consolas" w:hAnsi="Consolas" w:cs="Consolas"/>
          <w:sz w:val="16"/>
          <w:szCs w:val="16"/>
        </w:rPr>
        <w:t>Goals</w:t>
      </w:r>
      <w:proofErr w:type="spellEnd"/>
      <w:r>
        <w:rPr>
          <w:rFonts w:ascii="Consolas" w:eastAsia="Consolas" w:hAnsi="Consolas" w:cs="Consolas"/>
          <w:sz w:val="16"/>
          <w:szCs w:val="16"/>
        </w:rPr>
        <w:t>","Away.Team.</w:t>
      </w:r>
      <w:proofErr w:type="spellStart"/>
      <w:r>
        <w:rPr>
          <w:rFonts w:ascii="Consolas" w:eastAsia="Consolas" w:hAnsi="Consolas" w:cs="Consolas"/>
          <w:sz w:val="16"/>
          <w:szCs w:val="16"/>
        </w:rPr>
        <w:t>Goals</w:t>
      </w:r>
      <w:proofErr w:type="spellEnd"/>
      <w:r>
        <w:rPr>
          <w:rFonts w:ascii="Consolas" w:eastAsia="Consolas" w:hAnsi="Consolas" w:cs="Consolas"/>
          <w:sz w:val="16"/>
          <w:szCs w:val="16"/>
        </w:rPr>
        <w:t>","</w:t>
      </w:r>
      <w:proofErr w:type="spellStart"/>
      <w:r>
        <w:rPr>
          <w:rFonts w:ascii="Consolas" w:eastAsia="Consolas" w:hAnsi="Consolas" w:cs="Consolas"/>
          <w:sz w:val="16"/>
          <w:szCs w:val="16"/>
        </w:rPr>
        <w:t>Attendance</w:t>
      </w:r>
      <w:proofErr w:type="spellEnd"/>
      <w:r>
        <w:rPr>
          <w:rFonts w:ascii="Consolas" w:eastAsia="Consolas" w:hAnsi="Consolas" w:cs="Consolas"/>
          <w:sz w:val="16"/>
          <w:szCs w:val="16"/>
        </w:rPr>
        <w:t>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"Half.time.Home.</w:t>
      </w:r>
      <w:proofErr w:type="spellStart"/>
      <w:r>
        <w:rPr>
          <w:rFonts w:ascii="Consolas" w:eastAsia="Consolas" w:hAnsi="Consolas" w:cs="Consolas"/>
          <w:sz w:val="16"/>
          <w:szCs w:val="16"/>
        </w:rPr>
        <w:t>Goals</w:t>
      </w:r>
      <w:proofErr w:type="spellEnd"/>
      <w:r>
        <w:rPr>
          <w:rFonts w:ascii="Consolas" w:eastAsia="Consolas" w:hAnsi="Consolas" w:cs="Consolas"/>
          <w:sz w:val="16"/>
          <w:szCs w:val="16"/>
        </w:rPr>
        <w:t>","</w:t>
      </w:r>
      <w:proofErr w:type="spellStart"/>
      <w:r>
        <w:rPr>
          <w:rFonts w:ascii="Consolas" w:eastAsia="Consolas" w:hAnsi="Consolas" w:cs="Consolas"/>
          <w:sz w:val="16"/>
          <w:szCs w:val="16"/>
        </w:rPr>
        <w:t>Half.time.Away.Goals</w:t>
      </w:r>
      <w:proofErr w:type="spellEnd"/>
      <w:r>
        <w:rPr>
          <w:rFonts w:ascii="Consolas" w:eastAsia="Consolas" w:hAnsi="Consolas" w:cs="Consolas"/>
          <w:sz w:val="16"/>
          <w:szCs w:val="16"/>
        </w:rPr>
        <w:t>"]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br/>
        <w:t xml:space="preserve">resumo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pd.DataFrame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  <w:r>
        <w:rPr>
          <w:rFonts w:ascii="Consolas" w:eastAsia="Consolas" w:hAnsi="Consolas" w:cs="Consolas"/>
          <w:sz w:val="16"/>
          <w:szCs w:val="16"/>
        </w:rPr>
        <w:br/>
        <w:t xml:space="preserve">    "media":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num_vars</w:t>
      </w:r>
      <w:proofErr w:type="spellEnd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mean</w:t>
      </w:r>
      <w:proofErr w:type="spellEnd"/>
      <w:r>
        <w:rPr>
          <w:rFonts w:ascii="Consolas" w:eastAsia="Consolas" w:hAnsi="Consolas" w:cs="Consolas"/>
          <w:sz w:val="16"/>
          <w:szCs w:val="16"/>
        </w:rPr>
        <w:t>(),</w:t>
      </w:r>
      <w:r>
        <w:rPr>
          <w:rFonts w:ascii="Consolas" w:eastAsia="Consolas" w:hAnsi="Consolas" w:cs="Consolas"/>
          <w:sz w:val="16"/>
          <w:szCs w:val="16"/>
        </w:rPr>
        <w:br/>
        <w:t xml:space="preserve">    "mediana":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num_vars</w:t>
      </w:r>
      <w:proofErr w:type="spellEnd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median</w:t>
      </w:r>
      <w:proofErr w:type="spellEnd"/>
      <w:r>
        <w:rPr>
          <w:rFonts w:ascii="Consolas" w:eastAsia="Consolas" w:hAnsi="Consolas" w:cs="Consolas"/>
          <w:sz w:val="16"/>
          <w:szCs w:val="16"/>
        </w:rPr>
        <w:t>(),</w:t>
      </w:r>
      <w:r>
        <w:rPr>
          <w:rFonts w:ascii="Consolas" w:eastAsia="Consolas" w:hAnsi="Consolas" w:cs="Consolas"/>
          <w:sz w:val="16"/>
          <w:szCs w:val="16"/>
        </w:rPr>
        <w:br/>
        <w:t xml:space="preserve">    "moda":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num_vars</w:t>
      </w:r>
      <w:proofErr w:type="spellEnd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mode</w:t>
      </w:r>
      <w:proofErr w:type="spellEnd"/>
      <w:r>
        <w:rPr>
          <w:rFonts w:ascii="Consolas" w:eastAsia="Consolas" w:hAnsi="Consolas" w:cs="Consolas"/>
          <w:sz w:val="16"/>
          <w:szCs w:val="16"/>
        </w:rPr>
        <w:t>().</w:t>
      </w:r>
      <w:proofErr w:type="spellStart"/>
      <w:r>
        <w:rPr>
          <w:rFonts w:ascii="Consolas" w:eastAsia="Consolas" w:hAnsi="Consolas" w:cs="Consolas"/>
          <w:sz w:val="16"/>
          <w:szCs w:val="16"/>
        </w:rPr>
        <w:t>iloc</w:t>
      </w:r>
      <w:proofErr w:type="spellEnd"/>
      <w:r>
        <w:rPr>
          <w:rFonts w:ascii="Consolas" w:eastAsia="Consolas" w:hAnsi="Consolas" w:cs="Consolas"/>
          <w:sz w:val="16"/>
          <w:szCs w:val="16"/>
        </w:rPr>
        <w:t>[0],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variancia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num_vars</w:t>
      </w:r>
      <w:proofErr w:type="spellEnd"/>
      <w:r>
        <w:rPr>
          <w:rFonts w:ascii="Consolas" w:eastAsia="Consolas" w:hAnsi="Consolas" w:cs="Consolas"/>
          <w:sz w:val="16"/>
          <w:szCs w:val="16"/>
        </w:rPr>
        <w:t>].var(),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desvio_padrao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num_vars</w:t>
      </w:r>
      <w:proofErr w:type="spellEnd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std</w:t>
      </w:r>
      <w:proofErr w:type="spellEnd"/>
      <w:r>
        <w:rPr>
          <w:rFonts w:ascii="Consolas" w:eastAsia="Consolas" w:hAnsi="Consolas" w:cs="Consolas"/>
          <w:sz w:val="16"/>
          <w:szCs w:val="16"/>
        </w:rPr>
        <w:t>(),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cv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_%":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num_vars</w:t>
      </w:r>
      <w:proofErr w:type="spellEnd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std</w:t>
      </w:r>
      <w:proofErr w:type="spellEnd"/>
      <w:r>
        <w:rPr>
          <w:rFonts w:ascii="Consolas" w:eastAsia="Consolas" w:hAnsi="Consolas" w:cs="Consolas"/>
          <w:sz w:val="16"/>
          <w:szCs w:val="16"/>
        </w:rPr>
        <w:t>()/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num_vars</w:t>
      </w:r>
      <w:proofErr w:type="spellEnd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mean</w:t>
      </w:r>
      <w:proofErr w:type="spellEnd"/>
      <w:r>
        <w:rPr>
          <w:rFonts w:ascii="Consolas" w:eastAsia="Consolas" w:hAnsi="Consolas" w:cs="Consolas"/>
          <w:sz w:val="16"/>
          <w:szCs w:val="16"/>
        </w:rPr>
        <w:t>()*100,</w:t>
      </w:r>
      <w:r>
        <w:rPr>
          <w:rFonts w:ascii="Consolas" w:eastAsia="Consolas" w:hAnsi="Consolas" w:cs="Consolas"/>
          <w:sz w:val="16"/>
          <w:szCs w:val="16"/>
        </w:rPr>
        <w:br/>
        <w:t xml:space="preserve">    "assimetria":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num_vars</w:t>
      </w:r>
      <w:proofErr w:type="spellEnd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skew</w:t>
      </w:r>
      <w:proofErr w:type="spellEnd"/>
      <w:r>
        <w:rPr>
          <w:rFonts w:ascii="Consolas" w:eastAsia="Consolas" w:hAnsi="Consolas" w:cs="Consolas"/>
          <w:sz w:val="16"/>
          <w:szCs w:val="16"/>
        </w:rPr>
        <w:t>(),</w:t>
      </w:r>
      <w:r>
        <w:rPr>
          <w:rFonts w:ascii="Consolas" w:eastAsia="Consolas" w:hAnsi="Consolas" w:cs="Consolas"/>
          <w:sz w:val="16"/>
          <w:szCs w:val="16"/>
        </w:rPr>
        <w:br/>
        <w:t xml:space="preserve">    "q1":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num_vars</w:t>
      </w:r>
      <w:proofErr w:type="spellEnd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quantile</w:t>
      </w:r>
      <w:proofErr w:type="spellEnd"/>
      <w:r>
        <w:rPr>
          <w:rFonts w:ascii="Consolas" w:eastAsia="Consolas" w:hAnsi="Consolas" w:cs="Consolas"/>
          <w:sz w:val="16"/>
          <w:szCs w:val="16"/>
        </w:rPr>
        <w:t>(.25),</w:t>
      </w:r>
      <w:r>
        <w:rPr>
          <w:rFonts w:ascii="Consolas" w:eastAsia="Consolas" w:hAnsi="Consolas" w:cs="Consolas"/>
          <w:sz w:val="16"/>
          <w:szCs w:val="16"/>
        </w:rPr>
        <w:br/>
        <w:t xml:space="preserve">    "q3":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num_vars</w:t>
      </w:r>
      <w:proofErr w:type="spellEnd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quantile</w:t>
      </w:r>
      <w:proofErr w:type="spellEnd"/>
      <w:r>
        <w:rPr>
          <w:rFonts w:ascii="Consolas" w:eastAsia="Consolas" w:hAnsi="Consolas" w:cs="Consolas"/>
          <w:sz w:val="16"/>
          <w:szCs w:val="16"/>
        </w:rPr>
        <w:t>(.75),</w:t>
      </w:r>
      <w:r>
        <w:rPr>
          <w:rFonts w:ascii="Consolas" w:eastAsia="Consolas" w:hAnsi="Consolas" w:cs="Consolas"/>
          <w:sz w:val="16"/>
          <w:szCs w:val="16"/>
        </w:rPr>
        <w:br/>
        <w:t>})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sns</w:t>
      </w:r>
      <w:proofErr w:type="gramEnd"/>
      <w:r>
        <w:rPr>
          <w:rFonts w:ascii="Consolas" w:eastAsia="Consolas" w:hAnsi="Consolas" w:cs="Consolas"/>
          <w:sz w:val="16"/>
          <w:szCs w:val="16"/>
        </w:rPr>
        <w:t>.histplot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col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], </w:t>
      </w:r>
      <w:proofErr w:type="spellStart"/>
      <w:r>
        <w:rPr>
          <w:rFonts w:ascii="Consolas" w:eastAsia="Consolas" w:hAnsi="Consolas" w:cs="Consolas"/>
          <w:sz w:val="16"/>
          <w:szCs w:val="16"/>
        </w:rPr>
        <w:t>kde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>)   # para cada variável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sns.boxplot</w:t>
      </w:r>
      <w:proofErr w:type="spellEnd"/>
      <w:r>
        <w:rPr>
          <w:rFonts w:ascii="Consolas" w:eastAsia="Consolas" w:hAnsi="Consolas" w:cs="Consolas"/>
          <w:sz w:val="16"/>
          <w:szCs w:val="16"/>
        </w:rPr>
        <w:t>(y=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col</w:t>
      </w:r>
      <w:proofErr w:type="spellEnd"/>
      <w:r>
        <w:rPr>
          <w:rFonts w:ascii="Consolas" w:eastAsia="Consolas" w:hAnsi="Consolas" w:cs="Consolas"/>
          <w:sz w:val="16"/>
          <w:szCs w:val="16"/>
        </w:rPr>
        <w:t>])</w:t>
      </w:r>
    </w:p>
    <w:p w:rsidR="00BF2275" w:rsidRDefault="00BF2275" w:rsidP="00C04760">
      <w:pPr>
        <w:pStyle w:val="Ttulo2"/>
        <w:spacing w:before="300" w:after="150"/>
        <w:jc w:val="both"/>
      </w:pPr>
    </w:p>
    <w:p w:rsidR="00BF2275" w:rsidRDefault="00BF2275" w:rsidP="00C04760">
      <w:pPr>
        <w:pStyle w:val="Ttulo2"/>
        <w:spacing w:before="300" w:after="150"/>
        <w:jc w:val="both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"/>
        <w:gridCol w:w="1004"/>
        <w:gridCol w:w="1006"/>
        <w:gridCol w:w="1006"/>
        <w:gridCol w:w="1006"/>
        <w:gridCol w:w="1006"/>
        <w:gridCol w:w="1006"/>
        <w:gridCol w:w="1006"/>
        <w:gridCol w:w="1002"/>
      </w:tblGrid>
      <w:tr w:rsidR="0009215A" w:rsidTr="0009215A">
        <w:trPr>
          <w:jc w:val="center"/>
        </w:trPr>
        <w:tc>
          <w:tcPr>
            <w:tcW w:w="555" w:type="pct"/>
            <w:shd w:val="clear" w:color="auto" w:fill="DDEBF7"/>
            <w:vAlign w:val="center"/>
          </w:tcPr>
          <w:p w:rsidR="0009215A" w:rsidRDefault="0009215A" w:rsidP="0009215A">
            <w:pPr>
              <w:jc w:val="center"/>
            </w:pPr>
            <w:r>
              <w:rPr>
                <w:b/>
                <w:bCs/>
              </w:rPr>
              <w:t>Variável</w:t>
            </w:r>
          </w:p>
        </w:tc>
        <w:tc>
          <w:tcPr>
            <w:tcW w:w="555" w:type="pct"/>
            <w:shd w:val="clear" w:color="auto" w:fill="DDEBF7"/>
            <w:vAlign w:val="center"/>
          </w:tcPr>
          <w:p w:rsidR="0009215A" w:rsidRDefault="0009215A" w:rsidP="0009215A">
            <w:pPr>
              <w:jc w:val="center"/>
            </w:pPr>
            <w:r>
              <w:rPr>
                <w:b/>
                <w:bCs/>
              </w:rPr>
              <w:t>Média</w:t>
            </w:r>
          </w:p>
        </w:tc>
        <w:tc>
          <w:tcPr>
            <w:tcW w:w="556" w:type="pct"/>
            <w:shd w:val="clear" w:color="auto" w:fill="DDEBF7"/>
            <w:vAlign w:val="center"/>
          </w:tcPr>
          <w:p w:rsidR="0009215A" w:rsidRDefault="0009215A" w:rsidP="0009215A">
            <w:pPr>
              <w:jc w:val="center"/>
            </w:pPr>
            <w:r>
              <w:rPr>
                <w:b/>
                <w:bCs/>
              </w:rPr>
              <w:t>Mediana</w:t>
            </w:r>
          </w:p>
        </w:tc>
        <w:tc>
          <w:tcPr>
            <w:tcW w:w="556" w:type="pct"/>
            <w:shd w:val="clear" w:color="auto" w:fill="DDEBF7"/>
            <w:vAlign w:val="center"/>
          </w:tcPr>
          <w:p w:rsidR="0009215A" w:rsidRDefault="0009215A" w:rsidP="0009215A">
            <w:pPr>
              <w:jc w:val="center"/>
            </w:pPr>
            <w:r>
              <w:rPr>
                <w:b/>
                <w:bCs/>
              </w:rPr>
              <w:t>Moda</w:t>
            </w:r>
          </w:p>
        </w:tc>
        <w:tc>
          <w:tcPr>
            <w:tcW w:w="556" w:type="pct"/>
            <w:shd w:val="clear" w:color="auto" w:fill="DDEBF7"/>
            <w:vAlign w:val="center"/>
          </w:tcPr>
          <w:p w:rsidR="0009215A" w:rsidRDefault="0009215A" w:rsidP="0009215A">
            <w:pPr>
              <w:jc w:val="center"/>
            </w:pPr>
            <w:r>
              <w:rPr>
                <w:b/>
                <w:bCs/>
              </w:rPr>
              <w:t>DP</w:t>
            </w:r>
          </w:p>
        </w:tc>
        <w:tc>
          <w:tcPr>
            <w:tcW w:w="556" w:type="pct"/>
            <w:shd w:val="clear" w:color="auto" w:fill="DDEBF7"/>
            <w:vAlign w:val="center"/>
          </w:tcPr>
          <w:p w:rsidR="0009215A" w:rsidRDefault="0009215A" w:rsidP="0009215A">
            <w:pPr>
              <w:jc w:val="center"/>
            </w:pPr>
            <w:r>
              <w:rPr>
                <w:b/>
                <w:bCs/>
              </w:rPr>
              <w:t>CV%</w:t>
            </w:r>
          </w:p>
        </w:tc>
        <w:tc>
          <w:tcPr>
            <w:tcW w:w="556" w:type="pct"/>
            <w:shd w:val="clear" w:color="auto" w:fill="DDEBF7"/>
            <w:vAlign w:val="center"/>
          </w:tcPr>
          <w:p w:rsidR="0009215A" w:rsidRDefault="0009215A" w:rsidP="0009215A">
            <w:pPr>
              <w:jc w:val="center"/>
            </w:pPr>
            <w:r>
              <w:rPr>
                <w:b/>
                <w:bCs/>
              </w:rPr>
              <w:t>Assimetria</w:t>
            </w:r>
          </w:p>
        </w:tc>
        <w:tc>
          <w:tcPr>
            <w:tcW w:w="556" w:type="pct"/>
            <w:shd w:val="clear" w:color="auto" w:fill="DDEBF7"/>
            <w:vAlign w:val="center"/>
          </w:tcPr>
          <w:p w:rsidR="0009215A" w:rsidRDefault="0009215A" w:rsidP="00092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Q1</w:t>
            </w:r>
          </w:p>
        </w:tc>
        <w:tc>
          <w:tcPr>
            <w:tcW w:w="554" w:type="pct"/>
            <w:shd w:val="clear" w:color="auto" w:fill="DDEBF7"/>
            <w:vAlign w:val="center"/>
          </w:tcPr>
          <w:p w:rsidR="0009215A" w:rsidRDefault="0009215A" w:rsidP="00092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Q3</w:t>
            </w:r>
          </w:p>
        </w:tc>
      </w:tr>
      <w:tr w:rsidR="0009215A" w:rsidTr="0009215A">
        <w:trPr>
          <w:jc w:val="center"/>
        </w:trPr>
        <w:tc>
          <w:tcPr>
            <w:tcW w:w="555" w:type="pct"/>
            <w:vAlign w:val="center"/>
          </w:tcPr>
          <w:p w:rsidR="0009215A" w:rsidRDefault="0009215A" w:rsidP="0009215A">
            <w:pPr>
              <w:jc w:val="center"/>
            </w:pPr>
            <w:proofErr w:type="gramStart"/>
            <w:r>
              <w:t>Gols Mandante</w:t>
            </w:r>
            <w:proofErr w:type="gramEnd"/>
          </w:p>
        </w:tc>
        <w:tc>
          <w:tcPr>
            <w:tcW w:w="555" w:type="pct"/>
            <w:vAlign w:val="center"/>
          </w:tcPr>
          <w:p w:rsidR="0009215A" w:rsidRDefault="0009215A" w:rsidP="0009215A">
            <w:pPr>
              <w:jc w:val="center"/>
            </w:pPr>
            <w:r>
              <w:t>1,81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proofErr w:type="gramStart"/>
            <w:r>
              <w:t>2</w:t>
            </w:r>
            <w:proofErr w:type="gramEnd"/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proofErr w:type="gramStart"/>
            <w:r>
              <w:t>1</w:t>
            </w:r>
            <w:proofErr w:type="gramEnd"/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1,61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89%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1,12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1.0</w:t>
            </w:r>
          </w:p>
        </w:tc>
        <w:tc>
          <w:tcPr>
            <w:tcW w:w="554" w:type="pct"/>
            <w:vAlign w:val="center"/>
          </w:tcPr>
          <w:p w:rsidR="0009215A" w:rsidRDefault="0009215A" w:rsidP="0009215A">
            <w:pPr>
              <w:jc w:val="center"/>
            </w:pPr>
            <w:r>
              <w:t>3.0</w:t>
            </w:r>
          </w:p>
        </w:tc>
      </w:tr>
      <w:tr w:rsidR="0009215A" w:rsidTr="0009215A">
        <w:trPr>
          <w:jc w:val="center"/>
        </w:trPr>
        <w:tc>
          <w:tcPr>
            <w:tcW w:w="555" w:type="pct"/>
            <w:vAlign w:val="center"/>
          </w:tcPr>
          <w:p w:rsidR="0009215A" w:rsidRDefault="0009215A" w:rsidP="0009215A">
            <w:pPr>
              <w:jc w:val="center"/>
            </w:pPr>
            <w:proofErr w:type="gramStart"/>
            <w:r>
              <w:t>Gols Visitante</w:t>
            </w:r>
            <w:proofErr w:type="gramEnd"/>
          </w:p>
        </w:tc>
        <w:tc>
          <w:tcPr>
            <w:tcW w:w="555" w:type="pct"/>
            <w:vAlign w:val="center"/>
          </w:tcPr>
          <w:p w:rsidR="0009215A" w:rsidRDefault="0009215A" w:rsidP="0009215A">
            <w:pPr>
              <w:jc w:val="center"/>
            </w:pPr>
            <w:r>
              <w:t>1,02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proofErr w:type="gramStart"/>
            <w:r>
              <w:t>1</w:t>
            </w:r>
            <w:proofErr w:type="gramEnd"/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proofErr w:type="gramStart"/>
            <w:r>
              <w:t>0</w:t>
            </w:r>
            <w:proofErr w:type="gramEnd"/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1,09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107%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1,25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0.0</w:t>
            </w:r>
          </w:p>
        </w:tc>
        <w:tc>
          <w:tcPr>
            <w:tcW w:w="554" w:type="pct"/>
            <w:vAlign w:val="center"/>
          </w:tcPr>
          <w:p w:rsidR="0009215A" w:rsidRDefault="0009215A" w:rsidP="0009215A">
            <w:pPr>
              <w:jc w:val="center"/>
            </w:pPr>
            <w:r>
              <w:t>2.0</w:t>
            </w:r>
          </w:p>
        </w:tc>
      </w:tr>
      <w:tr w:rsidR="0009215A" w:rsidTr="0009215A">
        <w:trPr>
          <w:jc w:val="center"/>
        </w:trPr>
        <w:tc>
          <w:tcPr>
            <w:tcW w:w="555" w:type="pct"/>
            <w:vAlign w:val="center"/>
          </w:tcPr>
          <w:p w:rsidR="0009215A" w:rsidRDefault="0009215A" w:rsidP="0009215A">
            <w:pPr>
              <w:jc w:val="center"/>
            </w:pPr>
            <w:r>
              <w:t>Público</w:t>
            </w:r>
          </w:p>
        </w:tc>
        <w:tc>
          <w:tcPr>
            <w:tcW w:w="555" w:type="pct"/>
            <w:vAlign w:val="center"/>
          </w:tcPr>
          <w:p w:rsidR="0009215A" w:rsidRDefault="0009215A" w:rsidP="0009215A">
            <w:pPr>
              <w:jc w:val="center"/>
            </w:pPr>
            <w:r>
              <w:t>45.165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41.580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—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23.485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52%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0,68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30000.0</w:t>
            </w:r>
          </w:p>
        </w:tc>
        <w:tc>
          <w:tcPr>
            <w:tcW w:w="554" w:type="pct"/>
            <w:vAlign w:val="center"/>
          </w:tcPr>
          <w:p w:rsidR="0009215A" w:rsidRDefault="0009215A" w:rsidP="0009215A">
            <w:pPr>
              <w:jc w:val="center"/>
            </w:pPr>
            <w:r>
              <w:t>61374.5</w:t>
            </w:r>
          </w:p>
        </w:tc>
      </w:tr>
      <w:tr w:rsidR="0009215A" w:rsidTr="0009215A">
        <w:trPr>
          <w:jc w:val="center"/>
        </w:trPr>
        <w:tc>
          <w:tcPr>
            <w:tcW w:w="555" w:type="pct"/>
            <w:vAlign w:val="center"/>
          </w:tcPr>
          <w:p w:rsidR="0009215A" w:rsidRDefault="0009215A" w:rsidP="0009215A">
            <w:pPr>
              <w:jc w:val="center"/>
            </w:pPr>
            <w:r>
              <w:t>Gols 1ºT Mandante</w:t>
            </w:r>
          </w:p>
        </w:tc>
        <w:tc>
          <w:tcPr>
            <w:tcW w:w="555" w:type="pct"/>
            <w:vAlign w:val="center"/>
          </w:tcPr>
          <w:p w:rsidR="0009215A" w:rsidRDefault="0009215A" w:rsidP="0009215A">
            <w:pPr>
              <w:jc w:val="center"/>
            </w:pPr>
            <w:r>
              <w:t>0,71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proofErr w:type="gramStart"/>
            <w:r>
              <w:t>0</w:t>
            </w:r>
            <w:proofErr w:type="gramEnd"/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proofErr w:type="gramStart"/>
            <w:r>
              <w:t>0</w:t>
            </w:r>
            <w:proofErr w:type="gramEnd"/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0,94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132%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1,58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0.0</w:t>
            </w:r>
          </w:p>
        </w:tc>
        <w:tc>
          <w:tcPr>
            <w:tcW w:w="554" w:type="pct"/>
            <w:vAlign w:val="center"/>
          </w:tcPr>
          <w:p w:rsidR="0009215A" w:rsidRDefault="0009215A" w:rsidP="0009215A">
            <w:pPr>
              <w:jc w:val="center"/>
            </w:pPr>
            <w:r>
              <w:t>1.0</w:t>
            </w:r>
          </w:p>
        </w:tc>
      </w:tr>
      <w:tr w:rsidR="0009215A" w:rsidTr="0009215A">
        <w:trPr>
          <w:jc w:val="center"/>
        </w:trPr>
        <w:tc>
          <w:tcPr>
            <w:tcW w:w="555" w:type="pct"/>
            <w:vAlign w:val="center"/>
          </w:tcPr>
          <w:p w:rsidR="0009215A" w:rsidRDefault="0009215A" w:rsidP="0009215A">
            <w:pPr>
              <w:jc w:val="center"/>
            </w:pPr>
            <w:r>
              <w:t>Gols 1ºT Visitante</w:t>
            </w:r>
          </w:p>
        </w:tc>
        <w:tc>
          <w:tcPr>
            <w:tcW w:w="555" w:type="pct"/>
            <w:vAlign w:val="center"/>
          </w:tcPr>
          <w:p w:rsidR="0009215A" w:rsidRDefault="0009215A" w:rsidP="0009215A">
            <w:pPr>
              <w:jc w:val="center"/>
            </w:pPr>
            <w:r>
              <w:t>0,43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proofErr w:type="gramStart"/>
            <w:r>
              <w:t>0</w:t>
            </w:r>
            <w:proofErr w:type="gramEnd"/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proofErr w:type="gramStart"/>
            <w:r>
              <w:t>0</w:t>
            </w:r>
            <w:proofErr w:type="gramEnd"/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0,69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161%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2,01</w:t>
            </w:r>
          </w:p>
        </w:tc>
        <w:tc>
          <w:tcPr>
            <w:tcW w:w="556" w:type="pct"/>
            <w:vAlign w:val="center"/>
          </w:tcPr>
          <w:p w:rsidR="0009215A" w:rsidRDefault="0009215A" w:rsidP="0009215A">
            <w:pPr>
              <w:jc w:val="center"/>
            </w:pPr>
            <w:r>
              <w:t>0.0</w:t>
            </w:r>
          </w:p>
        </w:tc>
        <w:tc>
          <w:tcPr>
            <w:tcW w:w="554" w:type="pct"/>
            <w:vAlign w:val="center"/>
          </w:tcPr>
          <w:p w:rsidR="0009215A" w:rsidRDefault="0009215A" w:rsidP="0009215A">
            <w:pPr>
              <w:jc w:val="center"/>
            </w:pPr>
            <w:r>
              <w:t>1.0</w:t>
            </w:r>
          </w:p>
        </w:tc>
      </w:tr>
    </w:tbl>
    <w:p w:rsidR="002C1D97" w:rsidRDefault="00D91711" w:rsidP="00C04760">
      <w:pPr>
        <w:pStyle w:val="Ttulo2"/>
        <w:spacing w:before="300" w:after="150"/>
        <w:jc w:val="both"/>
      </w:pPr>
      <w:r>
        <w:t>3.1 Histogramas</w:t>
      </w:r>
    </w:p>
    <w:p w:rsidR="002C1D97" w:rsidRDefault="00D91711" w:rsidP="00C04760">
      <w:pPr>
        <w:spacing w:before="100" w:after="100"/>
        <w:jc w:val="both"/>
      </w:pPr>
      <w:r>
        <w:rPr>
          <w:noProof/>
        </w:rPr>
        <w:drawing>
          <wp:inline distT="0" distB="0" distL="0" distR="0" wp14:anchorId="2DA1150F" wp14:editId="17B1B712">
            <wp:extent cx="5715000" cy="3219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D97" w:rsidRDefault="00D91711" w:rsidP="00C04760">
      <w:pPr>
        <w:spacing w:after="300"/>
        <w:jc w:val="both"/>
      </w:pPr>
      <w:r>
        <w:rPr>
          <w:i/>
          <w:iCs/>
          <w:color w:val="555555"/>
          <w:sz w:val="18"/>
          <w:szCs w:val="18"/>
        </w:rPr>
        <w:t>Figura 1 — Distribuições das variáveis numéricas principais.</w:t>
      </w:r>
    </w:p>
    <w:p w:rsidR="00C04760" w:rsidRDefault="00D91711" w:rsidP="00C04760">
      <w:pPr>
        <w:spacing w:after="160"/>
        <w:jc w:val="both"/>
      </w:pPr>
      <w:r>
        <w:t>Todas as variáveis de gols são fortemente assimétricas à direita (assimetria positiva entre 1,1 e 2,0): a maioria das partidas tem poucos gols (0 a 2) e uma cauda longa de jogos com goleadas raras. Isso é típico de contagens em esportes de baixo placar, como o futebol, onde marcar muitos gols é um evento pouco frequente. Os gols no intervalo (1º tempo) são ainda mais concentrados em zero, com assimetria mais acentuada, pois metade do jogo ainda não ocorreu. O público (</w:t>
      </w:r>
      <w:proofErr w:type="spellStart"/>
      <w:r>
        <w:t>Attendance</w:t>
      </w:r>
      <w:proofErr w:type="spellEnd"/>
      <w:r>
        <w:t>) tem distribuição mais próxima da normal, porém também levemente assimétrica à direita, com uma cauda de estádios lotados (</w:t>
      </w:r>
      <w:proofErr w:type="spellStart"/>
      <w:r>
        <w:t>Azteca</w:t>
      </w:r>
      <w:proofErr w:type="spellEnd"/>
      <w:r>
        <w:t>, Maracanã).</w:t>
      </w:r>
    </w:p>
    <w:p w:rsidR="002C1D97" w:rsidRDefault="00D91711" w:rsidP="00D17AEA">
      <w:pPr>
        <w:pStyle w:val="Ttulo2"/>
      </w:pPr>
      <w:r>
        <w:t xml:space="preserve">3.2 </w:t>
      </w:r>
      <w:proofErr w:type="spellStart"/>
      <w:r>
        <w:t>Boxplots</w:t>
      </w:r>
      <w:proofErr w:type="spellEnd"/>
      <w:r w:rsidR="00D17AEA">
        <w:rPr>
          <w:noProof/>
        </w:rPr>
        <w:drawing>
          <wp:inline distT="0" distB="0" distL="0" distR="0" wp14:anchorId="476D11C4" wp14:editId="3E4F6704">
            <wp:extent cx="5715000" cy="16573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D97" w:rsidRDefault="00D91711" w:rsidP="00C04760">
      <w:pPr>
        <w:spacing w:after="300"/>
        <w:jc w:val="both"/>
      </w:pPr>
      <w:r>
        <w:rPr>
          <w:i/>
          <w:iCs/>
          <w:color w:val="555555"/>
          <w:sz w:val="18"/>
          <w:szCs w:val="18"/>
        </w:rPr>
        <w:t xml:space="preserve">Figura 2 — </w:t>
      </w:r>
      <w:proofErr w:type="spellStart"/>
      <w:r>
        <w:rPr>
          <w:i/>
          <w:iCs/>
          <w:color w:val="555555"/>
          <w:sz w:val="18"/>
          <w:szCs w:val="18"/>
        </w:rPr>
        <w:t>Boxplots</w:t>
      </w:r>
      <w:proofErr w:type="spellEnd"/>
      <w:r>
        <w:rPr>
          <w:i/>
          <w:iCs/>
          <w:color w:val="555555"/>
          <w:sz w:val="18"/>
          <w:szCs w:val="18"/>
        </w:rPr>
        <w:t xml:space="preserve"> de gols do mandante, visitante e público.</w:t>
      </w:r>
    </w:p>
    <w:p w:rsidR="002C1D97" w:rsidRDefault="00D91711" w:rsidP="00C04760">
      <w:pPr>
        <w:spacing w:after="160"/>
        <w:jc w:val="both"/>
      </w:pPr>
      <w:r>
        <w:lastRenderedPageBreak/>
        <w:t xml:space="preserve">Os </w:t>
      </w:r>
      <w:proofErr w:type="spellStart"/>
      <w:r>
        <w:t>boxplots</w:t>
      </w:r>
      <w:proofErr w:type="spellEnd"/>
      <w:r>
        <w:t xml:space="preserve"> confirmam visualmente a assimetria: as caixas são 'empurradas' para valores baixos com diversos pontos além do bigode superior (goleadas). O time mandante concentra mais </w:t>
      </w:r>
      <w:proofErr w:type="spellStart"/>
      <w:r>
        <w:t>outliers</w:t>
      </w:r>
      <w:proofErr w:type="spellEnd"/>
      <w:r>
        <w:t xml:space="preserve"> de gols que o visitante, sugerindo vantagem ofensiva de jogar em casa — fenômeno conhecido no futebol como 'vantagem de mando de campo'. O </w:t>
      </w:r>
      <w:proofErr w:type="spellStart"/>
      <w:r>
        <w:t>boxplot</w:t>
      </w:r>
      <w:proofErr w:type="spellEnd"/>
      <w:r>
        <w:t xml:space="preserve"> de público mostra dispersão maior e </w:t>
      </w:r>
      <w:proofErr w:type="spellStart"/>
      <w:r>
        <w:t>outliers</w:t>
      </w:r>
      <w:proofErr w:type="spellEnd"/>
      <w:r>
        <w:t xml:space="preserve"> claros de estádios excepcionalmente cheios.</w:t>
      </w:r>
    </w:p>
    <w:p w:rsidR="002C1D97" w:rsidRDefault="00D91711" w:rsidP="00C04760">
      <w:pPr>
        <w:pStyle w:val="Ttulo1"/>
        <w:spacing w:before="400" w:after="200"/>
        <w:jc w:val="both"/>
      </w:pPr>
      <w:r>
        <w:t>Etapa 4 — Análise Bivariada</w:t>
      </w:r>
    </w:p>
    <w:p w:rsidR="002C1D97" w:rsidRDefault="00D91711" w:rsidP="00C0476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corr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num_vars</w:t>
      </w:r>
      <w:proofErr w:type="spellEnd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corr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sns.heatmap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corr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annot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sz w:val="16"/>
          <w:szCs w:val="16"/>
        </w:rPr>
        <w:t>True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cmap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RdBu_r</w:t>
      </w:r>
      <w:proofErr w:type="spellEnd"/>
      <w:r>
        <w:rPr>
          <w:rFonts w:ascii="Consolas" w:eastAsia="Consolas" w:hAnsi="Consolas" w:cs="Consolas"/>
          <w:sz w:val="16"/>
          <w:szCs w:val="16"/>
        </w:rPr>
        <w:t>", center=0)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sns.scatterplot</w:t>
      </w:r>
      <w:proofErr w:type="spellEnd"/>
      <w:r>
        <w:rPr>
          <w:rFonts w:ascii="Consolas" w:eastAsia="Consolas" w:hAnsi="Consolas" w:cs="Consolas"/>
          <w:sz w:val="16"/>
          <w:szCs w:val="16"/>
        </w:rPr>
        <w:t>(data=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, x="</w:t>
      </w:r>
      <w:proofErr w:type="spellStart"/>
      <w:r>
        <w:rPr>
          <w:rFonts w:ascii="Consolas" w:eastAsia="Consolas" w:hAnsi="Consolas" w:cs="Consolas"/>
          <w:sz w:val="16"/>
          <w:szCs w:val="16"/>
        </w:rPr>
        <w:t>Home.Team.Goals</w:t>
      </w:r>
      <w:proofErr w:type="spellEnd"/>
      <w:r>
        <w:rPr>
          <w:rFonts w:ascii="Consolas" w:eastAsia="Consolas" w:hAnsi="Consolas" w:cs="Consolas"/>
          <w:sz w:val="16"/>
          <w:szCs w:val="16"/>
        </w:rPr>
        <w:t>", y="</w:t>
      </w:r>
      <w:proofErr w:type="spellStart"/>
      <w:r>
        <w:rPr>
          <w:rFonts w:ascii="Consolas" w:eastAsia="Consolas" w:hAnsi="Consolas" w:cs="Consolas"/>
          <w:sz w:val="16"/>
          <w:szCs w:val="16"/>
        </w:rPr>
        <w:t>Away.Team.Goals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sns.scatterplot</w:t>
      </w:r>
      <w:proofErr w:type="spellEnd"/>
      <w:r>
        <w:rPr>
          <w:rFonts w:ascii="Consolas" w:eastAsia="Consolas" w:hAnsi="Consolas" w:cs="Consolas"/>
          <w:sz w:val="16"/>
          <w:szCs w:val="16"/>
        </w:rPr>
        <w:t>(data=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, x="</w:t>
      </w:r>
      <w:proofErr w:type="spellStart"/>
      <w:r>
        <w:rPr>
          <w:rFonts w:ascii="Consolas" w:eastAsia="Consolas" w:hAnsi="Consolas" w:cs="Consolas"/>
          <w:sz w:val="16"/>
          <w:szCs w:val="16"/>
        </w:rPr>
        <w:t>Year</w:t>
      </w:r>
      <w:proofErr w:type="spellEnd"/>
      <w:r>
        <w:rPr>
          <w:rFonts w:ascii="Consolas" w:eastAsia="Consolas" w:hAnsi="Consolas" w:cs="Consolas"/>
          <w:sz w:val="16"/>
          <w:szCs w:val="16"/>
        </w:rPr>
        <w:t>", y="</w:t>
      </w:r>
      <w:proofErr w:type="spellStart"/>
      <w:r>
        <w:rPr>
          <w:rFonts w:ascii="Consolas" w:eastAsia="Consolas" w:hAnsi="Consolas" w:cs="Consolas"/>
          <w:sz w:val="16"/>
          <w:szCs w:val="16"/>
        </w:rPr>
        <w:t>Attendance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:rsidR="002C1D97" w:rsidRDefault="002317E4" w:rsidP="00C04760">
      <w:pPr>
        <w:spacing w:before="100" w:after="100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5F303C4" wp14:editId="36E46672">
            <wp:simplePos x="0" y="0"/>
            <wp:positionH relativeFrom="column">
              <wp:posOffset>-66675</wp:posOffset>
            </wp:positionH>
            <wp:positionV relativeFrom="paragraph">
              <wp:posOffset>6985</wp:posOffset>
            </wp:positionV>
            <wp:extent cx="4286250" cy="367665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C1D97" w:rsidRDefault="00D91711" w:rsidP="00BF2275">
      <w:pPr>
        <w:jc w:val="both"/>
      </w:pPr>
      <w:r>
        <w:rPr>
          <w:i/>
          <w:iCs/>
          <w:color w:val="555555"/>
          <w:sz w:val="18"/>
          <w:szCs w:val="18"/>
        </w:rPr>
        <w:t>Figura 3 — Matriz de correlação linear (Pearson).</w:t>
      </w:r>
    </w:p>
    <w:p w:rsidR="002C1D97" w:rsidRDefault="002317E4" w:rsidP="00BF2275">
      <w:pPr>
        <w:spacing w:after="100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6FC427F" wp14:editId="368FCC77">
            <wp:simplePos x="0" y="0"/>
            <wp:positionH relativeFrom="column">
              <wp:posOffset>-66676</wp:posOffset>
            </wp:positionH>
            <wp:positionV relativeFrom="paragraph">
              <wp:posOffset>142875</wp:posOffset>
            </wp:positionV>
            <wp:extent cx="5153025" cy="2552700"/>
            <wp:effectExtent l="0" t="0" r="952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716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C1D97" w:rsidRDefault="00D91711" w:rsidP="00C04760">
      <w:pPr>
        <w:spacing w:after="300"/>
        <w:jc w:val="both"/>
      </w:pPr>
      <w:r>
        <w:rPr>
          <w:i/>
          <w:iCs/>
          <w:color w:val="555555"/>
          <w:sz w:val="18"/>
          <w:szCs w:val="18"/>
        </w:rPr>
        <w:t>Figura 4 — Gols do mandante x gols do visitante.</w:t>
      </w:r>
    </w:p>
    <w:p w:rsidR="002C1D97" w:rsidRDefault="002317E4" w:rsidP="00C04760">
      <w:pPr>
        <w:spacing w:before="100" w:after="100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A4FF378" wp14:editId="483C1743">
            <wp:simplePos x="0" y="0"/>
            <wp:positionH relativeFrom="column">
              <wp:posOffset>-28575</wp:posOffset>
            </wp:positionH>
            <wp:positionV relativeFrom="paragraph">
              <wp:posOffset>-9525</wp:posOffset>
            </wp:positionV>
            <wp:extent cx="4286250" cy="367665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before="100" w:after="100"/>
        <w:jc w:val="both"/>
      </w:pPr>
    </w:p>
    <w:p w:rsidR="002317E4" w:rsidRDefault="002317E4" w:rsidP="00C04760">
      <w:pPr>
        <w:spacing w:after="300"/>
        <w:jc w:val="both"/>
      </w:pPr>
    </w:p>
    <w:p w:rsidR="002317E4" w:rsidRDefault="002317E4" w:rsidP="00C04760">
      <w:pPr>
        <w:spacing w:after="300"/>
        <w:jc w:val="both"/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C1D97" w:rsidRDefault="00D91711" w:rsidP="00C04760">
      <w:pPr>
        <w:spacing w:after="300"/>
        <w:jc w:val="both"/>
      </w:pPr>
      <w:r>
        <w:rPr>
          <w:i/>
          <w:iCs/>
          <w:color w:val="555555"/>
          <w:sz w:val="18"/>
          <w:szCs w:val="18"/>
        </w:rPr>
        <w:t>Figura 5 — Evolução do público ao longo das edições.</w:t>
      </w:r>
    </w:p>
    <w:p w:rsidR="002C1D97" w:rsidRDefault="00D91711" w:rsidP="00C04760">
      <w:pPr>
        <w:spacing w:after="160"/>
        <w:jc w:val="both"/>
      </w:pPr>
      <w:r>
        <w:t xml:space="preserve">A correlação mais forte da base (r ≈ 0,73) ocorre entre Gols do Mandante no tempo total e no intervalo — o que é natural, já que o placar final é construído a partir do parcial. O mesmo padrão se </w:t>
      </w:r>
      <w:proofErr w:type="gramStart"/>
      <w:r>
        <w:t>repete,</w:t>
      </w:r>
      <w:proofErr w:type="gramEnd"/>
      <w:r>
        <w:t xml:space="preserve"> um pouco mais fraco, para o visitante (r ≈ 0,69). Fora essas relações 'estruturais' (parte-todo), as demais correlações são fracas: gols do mandante e gols do visitante praticamente não se correlacionam (r ≈ 0,01), indicando que o desempenho ofensivo de um time não depende do desempenho do adversário — cada equipe ataca de forma relativamente independente. O público (</w:t>
      </w:r>
      <w:proofErr w:type="spellStart"/>
      <w:r>
        <w:t>Attendance</w:t>
      </w:r>
      <w:proofErr w:type="spellEnd"/>
      <w:r>
        <w:t>) tem correlação fraca e negativa com os gols do mandante (r ≈ -0,12), sugerindo que estádios cheios não estão associados a mais gols do time da casa. No gráfico de dispersão Ano x Público nota-se uma tendência não linear: crescimento acentuado até os anos 1970-1990 (popularização global do futebol e maior capacidade dos estádios) seguido de estabilização/leve queda nas últimas edições, quando estádios modernos priorizam conforto a capacidade máxima.</w:t>
      </w:r>
    </w:p>
    <w:p w:rsidR="002C1D97" w:rsidRDefault="00D91711" w:rsidP="00C04760">
      <w:pPr>
        <w:pStyle w:val="Ttulo1"/>
        <w:spacing w:before="400" w:after="200"/>
        <w:jc w:val="both"/>
      </w:pPr>
      <w:r>
        <w:t xml:space="preserve">Etapa 5 — </w:t>
      </w:r>
      <w:proofErr w:type="spellStart"/>
      <w:r>
        <w:t>Multicolinearidade</w:t>
      </w:r>
      <w:proofErr w:type="spellEnd"/>
    </w:p>
    <w:p w:rsidR="002C1D97" w:rsidRDefault="00D91711" w:rsidP="00C0476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6"/>
          <w:szCs w:val="16"/>
        </w:rPr>
        <w:t xml:space="preserve">c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corr.</w:t>
      </w:r>
      <w:proofErr w:type="gramStart"/>
      <w:r>
        <w:rPr>
          <w:rFonts w:ascii="Consolas" w:eastAsia="Consolas" w:hAnsi="Consolas" w:cs="Consolas"/>
          <w:sz w:val="16"/>
          <w:szCs w:val="16"/>
        </w:rPr>
        <w:t>abs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pairs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c.where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np.triu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np.ones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c.shape</w:t>
      </w:r>
      <w:proofErr w:type="spellEnd"/>
      <w:r>
        <w:rPr>
          <w:rFonts w:ascii="Consolas" w:eastAsia="Consolas" w:hAnsi="Consolas" w:cs="Consolas"/>
          <w:sz w:val="16"/>
          <w:szCs w:val="16"/>
        </w:rPr>
        <w:t>), k=1).</w:t>
      </w:r>
      <w:proofErr w:type="spellStart"/>
      <w:r>
        <w:rPr>
          <w:rFonts w:ascii="Consolas" w:eastAsia="Consolas" w:hAnsi="Consolas" w:cs="Consolas"/>
          <w:sz w:val="16"/>
          <w:szCs w:val="16"/>
        </w:rPr>
        <w:t>astype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</w:t>
      </w:r>
      <w:proofErr w:type="spellEnd"/>
      <w:r>
        <w:rPr>
          <w:rFonts w:ascii="Consolas" w:eastAsia="Consolas" w:hAnsi="Consolas" w:cs="Consolas"/>
          <w:sz w:val="16"/>
          <w:szCs w:val="16"/>
        </w:rPr>
        <w:t>)).</w:t>
      </w:r>
      <w:proofErr w:type="spellStart"/>
      <w:r>
        <w:rPr>
          <w:rFonts w:ascii="Consolas" w:eastAsia="Consolas" w:hAnsi="Consolas" w:cs="Consolas"/>
          <w:sz w:val="16"/>
          <w:szCs w:val="16"/>
        </w:rPr>
        <w:t>stack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pairs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pairs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0.5].</w:t>
      </w:r>
      <w:proofErr w:type="spellStart"/>
      <w:r>
        <w:rPr>
          <w:rFonts w:ascii="Consolas" w:eastAsia="Consolas" w:hAnsi="Consolas" w:cs="Consolas"/>
          <w:sz w:val="16"/>
          <w:szCs w:val="16"/>
        </w:rPr>
        <w:t>sort_values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ascending</w:t>
      </w:r>
      <w:proofErr w:type="spellEnd"/>
      <w:r>
        <w:rPr>
          <w:rFonts w:ascii="Consolas" w:eastAsia="Consolas" w:hAnsi="Consolas" w:cs="Consolas"/>
          <w:sz w:val="16"/>
          <w:szCs w:val="16"/>
        </w:rPr>
        <w:t>=False))</w:t>
      </w:r>
    </w:p>
    <w:p w:rsidR="002C1D97" w:rsidRDefault="00D91711" w:rsidP="00C04760">
      <w:pPr>
        <w:spacing w:after="160"/>
        <w:jc w:val="both"/>
      </w:pPr>
      <w:r>
        <w:t xml:space="preserve">Apenas dois pares superam o limiar de |r| &gt; 0,5: Gols do Mandante x Gols 1ºT do Mandante (0,73) e Gols do Visitante x Gols 1ºT do Visitante (0,69). Esses pares não configuram </w:t>
      </w:r>
      <w:proofErr w:type="spellStart"/>
      <w:r>
        <w:t>multicolinearidade</w:t>
      </w:r>
      <w:proofErr w:type="spellEnd"/>
      <w:r>
        <w:t xml:space="preserve"> problemática no sentido estatístico clássico (redundância entre </w:t>
      </w:r>
      <w:proofErr w:type="spellStart"/>
      <w:r>
        <w:t>preditores</w:t>
      </w:r>
      <w:proofErr w:type="spellEnd"/>
      <w:r>
        <w:t xml:space="preserve"> independentes), pois há uma relação de causalidade/composição óbvia — o gol do intervalo é um subconjunto do gol final. Em um eventual modelo preditivo que use o placar final como alvo, seria necessário excluir os gols do intervalo das variáveis explicativas (ou usá-los como </w:t>
      </w:r>
      <w:proofErr w:type="gramStart"/>
      <w:r>
        <w:t>proxy</w:t>
      </w:r>
      <w:proofErr w:type="gramEnd"/>
      <w:r>
        <w:t xml:space="preserve"> de 'ritmo do jogo', nunca os dois simultaneamente), evitando vazamento de informação (data </w:t>
      </w:r>
      <w:proofErr w:type="spellStart"/>
      <w:r>
        <w:t>leakage</w:t>
      </w:r>
      <w:proofErr w:type="spellEnd"/>
      <w:r>
        <w:t>) e redundância. As demais variáveis numéricas (</w:t>
      </w:r>
      <w:proofErr w:type="spellStart"/>
      <w:r>
        <w:t>Attendance</w:t>
      </w:r>
      <w:proofErr w:type="spellEnd"/>
      <w:r>
        <w:t xml:space="preserve">, </w:t>
      </w:r>
      <w:proofErr w:type="spellStart"/>
      <w:r>
        <w:t>Year</w:t>
      </w:r>
      <w:proofErr w:type="spellEnd"/>
      <w:r>
        <w:t>) não apresentam colinearidade relevante com as demais, podendo ser usadas livremente em conjunto.</w:t>
      </w:r>
    </w:p>
    <w:p w:rsidR="002317E4" w:rsidRDefault="002317E4" w:rsidP="00C04760">
      <w:pPr>
        <w:pStyle w:val="Ttulo1"/>
        <w:spacing w:before="400" w:after="200"/>
        <w:jc w:val="both"/>
      </w:pPr>
    </w:p>
    <w:p w:rsidR="002317E4" w:rsidRDefault="002317E4" w:rsidP="00C04760">
      <w:pPr>
        <w:pStyle w:val="Ttulo1"/>
        <w:spacing w:before="400" w:after="200"/>
        <w:jc w:val="both"/>
      </w:pPr>
    </w:p>
    <w:p w:rsidR="002C1D97" w:rsidRDefault="00D91711" w:rsidP="00C04760">
      <w:pPr>
        <w:pStyle w:val="Ttulo1"/>
        <w:spacing w:before="400" w:after="200"/>
        <w:jc w:val="both"/>
      </w:pPr>
      <w:r>
        <w:lastRenderedPageBreak/>
        <w:t>Etapa 6 — Visualização Multivariada</w:t>
      </w:r>
    </w:p>
    <w:p w:rsidR="002C1D97" w:rsidRDefault="00D91711" w:rsidP="00C0476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["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Total.Goals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["</w:t>
      </w:r>
      <w:proofErr w:type="spellStart"/>
      <w:r>
        <w:rPr>
          <w:rFonts w:ascii="Consolas" w:eastAsia="Consolas" w:hAnsi="Consolas" w:cs="Consolas"/>
          <w:sz w:val="16"/>
          <w:szCs w:val="16"/>
        </w:rPr>
        <w:t>Home.Team.Goals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"] +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["</w:t>
      </w:r>
      <w:proofErr w:type="spellStart"/>
      <w:r>
        <w:rPr>
          <w:rFonts w:ascii="Consolas" w:eastAsia="Consolas" w:hAnsi="Consolas" w:cs="Consolas"/>
          <w:sz w:val="16"/>
          <w:szCs w:val="16"/>
        </w:rPr>
        <w:t>Away.Team.Goals</w:t>
      </w:r>
      <w:proofErr w:type="spellEnd"/>
      <w:r>
        <w:rPr>
          <w:rFonts w:ascii="Consolas" w:eastAsia="Consolas" w:hAnsi="Consolas" w:cs="Consolas"/>
          <w:sz w:val="16"/>
          <w:szCs w:val="16"/>
        </w:rPr>
        <w:t>"]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["</w:t>
      </w:r>
      <w:proofErr w:type="spellStart"/>
      <w:r>
        <w:rPr>
          <w:rFonts w:ascii="Consolas" w:eastAsia="Consolas" w:hAnsi="Consolas" w:cs="Consolas"/>
          <w:sz w:val="16"/>
          <w:szCs w:val="16"/>
        </w:rPr>
        <w:t>Is.Final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["</w:t>
      </w:r>
      <w:proofErr w:type="spellStart"/>
      <w:r>
        <w:rPr>
          <w:rFonts w:ascii="Consolas" w:eastAsia="Consolas" w:hAnsi="Consolas" w:cs="Consolas"/>
          <w:sz w:val="16"/>
          <w:szCs w:val="16"/>
        </w:rPr>
        <w:t>Stage</w:t>
      </w:r>
      <w:proofErr w:type="spellEnd"/>
      <w:r>
        <w:rPr>
          <w:rFonts w:ascii="Consolas" w:eastAsia="Consolas" w:hAnsi="Consolas" w:cs="Consolas"/>
          <w:sz w:val="16"/>
          <w:szCs w:val="16"/>
        </w:rPr>
        <w:t>"].</w:t>
      </w:r>
      <w:proofErr w:type="spellStart"/>
      <w:r>
        <w:rPr>
          <w:rFonts w:ascii="Consolas" w:eastAsia="Consolas" w:hAnsi="Consolas" w:cs="Consolas"/>
          <w:sz w:val="16"/>
          <w:szCs w:val="16"/>
        </w:rPr>
        <w:t>isin</w:t>
      </w:r>
      <w:proofErr w:type="spellEnd"/>
      <w:r>
        <w:rPr>
          <w:rFonts w:ascii="Consolas" w:eastAsia="Consolas" w:hAnsi="Consolas" w:cs="Consolas"/>
          <w:sz w:val="16"/>
          <w:szCs w:val="16"/>
        </w:rPr>
        <w:t>(["</w:t>
      </w:r>
      <w:proofErr w:type="spellStart"/>
      <w:r>
        <w:rPr>
          <w:rFonts w:ascii="Consolas" w:eastAsia="Consolas" w:hAnsi="Consolas" w:cs="Consolas"/>
          <w:sz w:val="16"/>
          <w:szCs w:val="16"/>
        </w:rPr>
        <w:t>Final","Match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third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place</w:t>
      </w:r>
      <w:proofErr w:type="spellEnd"/>
      <w:r>
        <w:rPr>
          <w:rFonts w:ascii="Consolas" w:eastAsia="Consolas" w:hAnsi="Consolas" w:cs="Consolas"/>
          <w:sz w:val="16"/>
          <w:szCs w:val="16"/>
        </w:rPr>
        <w:t>",...])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sns.scatterplot</w:t>
      </w:r>
      <w:proofErr w:type="spellEnd"/>
      <w:r>
        <w:rPr>
          <w:rFonts w:ascii="Consolas" w:eastAsia="Consolas" w:hAnsi="Consolas" w:cs="Consolas"/>
          <w:sz w:val="16"/>
          <w:szCs w:val="16"/>
        </w:rPr>
        <w:t>(data=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, x="</w:t>
      </w:r>
      <w:proofErr w:type="spellStart"/>
      <w:r>
        <w:rPr>
          <w:rFonts w:ascii="Consolas" w:eastAsia="Consolas" w:hAnsi="Consolas" w:cs="Consolas"/>
          <w:sz w:val="16"/>
          <w:szCs w:val="16"/>
        </w:rPr>
        <w:t>Year</w:t>
      </w:r>
      <w:proofErr w:type="spellEnd"/>
      <w:r>
        <w:rPr>
          <w:rFonts w:ascii="Consolas" w:eastAsia="Consolas" w:hAnsi="Consolas" w:cs="Consolas"/>
          <w:sz w:val="16"/>
          <w:szCs w:val="16"/>
        </w:rPr>
        <w:t>", y="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Total.Goals</w:t>
      </w:r>
      <w:proofErr w:type="spellEnd"/>
      <w:r>
        <w:rPr>
          <w:rFonts w:ascii="Consolas" w:eastAsia="Consolas" w:hAnsi="Consolas" w:cs="Consolas"/>
          <w:sz w:val="16"/>
          <w:szCs w:val="16"/>
        </w:rPr>
        <w:t>",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hue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Is.Final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size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Attendance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sns.boxplot</w:t>
      </w:r>
      <w:proofErr w:type="spellEnd"/>
      <w:r>
        <w:rPr>
          <w:rFonts w:ascii="Consolas" w:eastAsia="Consolas" w:hAnsi="Consolas" w:cs="Consolas"/>
          <w:sz w:val="16"/>
          <w:szCs w:val="16"/>
        </w:rPr>
        <w:t>(data=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df.Stage.isin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top_stages</w:t>
      </w:r>
      <w:proofErr w:type="spellEnd"/>
      <w:r>
        <w:rPr>
          <w:rFonts w:ascii="Consolas" w:eastAsia="Consolas" w:hAnsi="Consolas" w:cs="Consolas"/>
          <w:sz w:val="16"/>
          <w:szCs w:val="16"/>
        </w:rPr>
        <w:t>)], x="</w:t>
      </w:r>
      <w:proofErr w:type="spellStart"/>
      <w:r>
        <w:rPr>
          <w:rFonts w:ascii="Consolas" w:eastAsia="Consolas" w:hAnsi="Consolas" w:cs="Consolas"/>
          <w:sz w:val="16"/>
          <w:szCs w:val="16"/>
        </w:rPr>
        <w:t>Stage</w:t>
      </w:r>
      <w:proofErr w:type="spellEnd"/>
      <w:r>
        <w:rPr>
          <w:rFonts w:ascii="Consolas" w:eastAsia="Consolas" w:hAnsi="Consolas" w:cs="Consolas"/>
          <w:sz w:val="16"/>
          <w:szCs w:val="16"/>
        </w:rPr>
        <w:t>", y="</w:t>
      </w:r>
      <w:proofErr w:type="spellStart"/>
      <w:r>
        <w:rPr>
          <w:rFonts w:ascii="Consolas" w:eastAsia="Consolas" w:hAnsi="Consolas" w:cs="Consolas"/>
          <w:sz w:val="16"/>
          <w:szCs w:val="16"/>
        </w:rPr>
        <w:t>Attendance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sns.pairplot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[[...]].</w:t>
      </w:r>
      <w:proofErr w:type="spellStart"/>
      <w:r>
        <w:rPr>
          <w:rFonts w:ascii="Consolas" w:eastAsia="Consolas" w:hAnsi="Consolas" w:cs="Consolas"/>
          <w:sz w:val="16"/>
          <w:szCs w:val="16"/>
        </w:rPr>
        <w:t>assign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Epoca</w:t>
      </w:r>
      <w:proofErr w:type="spellEnd"/>
      <w:r>
        <w:rPr>
          <w:rFonts w:ascii="Consolas" w:eastAsia="Consolas" w:hAnsi="Consolas" w:cs="Consolas"/>
          <w:sz w:val="16"/>
          <w:szCs w:val="16"/>
        </w:rPr>
        <w:t>=</w:t>
      </w:r>
      <w:proofErr w:type="spellStart"/>
      <w:r>
        <w:rPr>
          <w:rFonts w:ascii="Consolas" w:eastAsia="Consolas" w:hAnsi="Consolas" w:cs="Consolas"/>
          <w:sz w:val="16"/>
          <w:szCs w:val="16"/>
        </w:rPr>
        <w:t>pd.cut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df.Year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,...)), </w:t>
      </w:r>
      <w:proofErr w:type="spellStart"/>
      <w:r>
        <w:rPr>
          <w:rFonts w:ascii="Consolas" w:eastAsia="Consolas" w:hAnsi="Consolas" w:cs="Consolas"/>
          <w:sz w:val="16"/>
          <w:szCs w:val="16"/>
        </w:rPr>
        <w:t>hue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Epoca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:rsidR="002C1D97" w:rsidRDefault="00D91711" w:rsidP="00C04760">
      <w:pPr>
        <w:spacing w:before="100" w:after="100"/>
        <w:jc w:val="both"/>
      </w:pPr>
      <w:r>
        <w:rPr>
          <w:noProof/>
        </w:rPr>
        <w:drawing>
          <wp:inline distT="0" distB="0" distL="0" distR="0" wp14:anchorId="57606A9E" wp14:editId="28E702B8">
            <wp:extent cx="4572000" cy="3048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1D97" w:rsidRDefault="00D91711" w:rsidP="00C04760">
      <w:pPr>
        <w:spacing w:after="300"/>
        <w:jc w:val="both"/>
      </w:pPr>
      <w:r>
        <w:rPr>
          <w:i/>
          <w:iCs/>
          <w:color w:val="555555"/>
          <w:sz w:val="18"/>
          <w:szCs w:val="18"/>
        </w:rPr>
        <w:t>Figura 6 — Gols totais por partida ao longo dos anos, com cor indicando jogos de fase final e tamanho representando o público.</w:t>
      </w:r>
    </w:p>
    <w:p w:rsidR="002C1D97" w:rsidRDefault="002317E4" w:rsidP="00C04760">
      <w:pPr>
        <w:spacing w:after="160"/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6195586" wp14:editId="34F2AF86">
            <wp:simplePos x="0" y="0"/>
            <wp:positionH relativeFrom="column">
              <wp:posOffset>0</wp:posOffset>
            </wp:positionH>
            <wp:positionV relativeFrom="paragraph">
              <wp:posOffset>767080</wp:posOffset>
            </wp:positionV>
            <wp:extent cx="4572000" cy="2749550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1711">
        <w:t xml:space="preserve">O total de gols por partida (soma dos dois times) não mostra tendência clara de queda ou alta ao longo do século — o futebol se manteve estatisticamente estável em média de gols, oscilando entre </w:t>
      </w:r>
      <w:proofErr w:type="gramStart"/>
      <w:r w:rsidR="00D91711">
        <w:t>2</w:t>
      </w:r>
      <w:proofErr w:type="gramEnd"/>
      <w:r w:rsidR="00D91711">
        <w:t xml:space="preserve"> e 3 por jogo na maioria das décadas, com exceção das Copas de 1930-1954, mais ofensivas. Partidas de fase final (semifinais, final, disputa de 3º lugar) tendem a ter público mais alto (bolhas maiores), como esperado, mas não necessariamente mais gols — muitas finais são jogos truncados e defensivos.</w:t>
      </w:r>
    </w:p>
    <w:p w:rsidR="002C1D97" w:rsidRDefault="002C1D97" w:rsidP="00C04760">
      <w:pPr>
        <w:spacing w:before="100" w:after="100"/>
        <w:jc w:val="both"/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317E4" w:rsidRDefault="002317E4" w:rsidP="00C04760">
      <w:pPr>
        <w:spacing w:after="300"/>
        <w:jc w:val="both"/>
        <w:rPr>
          <w:i/>
          <w:iCs/>
          <w:color w:val="555555"/>
          <w:sz w:val="18"/>
          <w:szCs w:val="18"/>
        </w:rPr>
      </w:pPr>
    </w:p>
    <w:p w:rsidR="002C1D97" w:rsidRDefault="00D91711" w:rsidP="00C04760">
      <w:pPr>
        <w:spacing w:after="300"/>
        <w:jc w:val="both"/>
      </w:pPr>
      <w:r>
        <w:rPr>
          <w:i/>
          <w:iCs/>
          <w:color w:val="555555"/>
          <w:sz w:val="18"/>
          <w:szCs w:val="18"/>
        </w:rPr>
        <w:t>Figura 7 — Público por fase da competição (</w:t>
      </w:r>
      <w:proofErr w:type="gramStart"/>
      <w:r>
        <w:rPr>
          <w:i/>
          <w:iCs/>
          <w:color w:val="555555"/>
          <w:sz w:val="18"/>
          <w:szCs w:val="18"/>
        </w:rPr>
        <w:t>6</w:t>
      </w:r>
      <w:proofErr w:type="gramEnd"/>
      <w:r>
        <w:rPr>
          <w:i/>
          <w:iCs/>
          <w:color w:val="555555"/>
          <w:sz w:val="18"/>
          <w:szCs w:val="18"/>
        </w:rPr>
        <w:t xml:space="preserve"> fases mais frequentes).</w:t>
      </w:r>
    </w:p>
    <w:p w:rsidR="002C1D97" w:rsidRDefault="00D91711" w:rsidP="00C04760">
      <w:pPr>
        <w:spacing w:after="160"/>
        <w:jc w:val="both"/>
      </w:pPr>
      <w:r>
        <w:lastRenderedPageBreak/>
        <w:t>Fica evidente uma heterogeneidade forte entre fases: a fase de '</w:t>
      </w:r>
      <w:proofErr w:type="spellStart"/>
      <w:r>
        <w:t>Group</w:t>
      </w:r>
      <w:proofErr w:type="spellEnd"/>
      <w:r>
        <w:t xml:space="preserve"> A/B/</w:t>
      </w:r>
      <w:proofErr w:type="gramStart"/>
      <w:r>
        <w:t>C...</w:t>
      </w:r>
      <w:proofErr w:type="gramEnd"/>
      <w:r>
        <w:t xml:space="preserve">' (grupos modernos) tem mediana de público mais baixa e menor variabilidade, enquanto 'Round </w:t>
      </w:r>
      <w:proofErr w:type="spellStart"/>
      <w:r>
        <w:t>of</w:t>
      </w:r>
      <w:proofErr w:type="spellEnd"/>
      <w:r>
        <w:t xml:space="preserve"> 16' e fases de </w:t>
      </w:r>
      <w:proofErr w:type="spellStart"/>
      <w:r>
        <w:t>mata-mata</w:t>
      </w:r>
      <w:proofErr w:type="spellEnd"/>
      <w:r>
        <w:t xml:space="preserve"> concentram jogos com público mais alto e mais disperso — reflexo de partidas em estádios maiores e maior interesse do torcedor à medida que a competição avança.</w:t>
      </w:r>
    </w:p>
    <w:p w:rsidR="002C1D97" w:rsidRDefault="00D91711" w:rsidP="00C04760">
      <w:pPr>
        <w:spacing w:before="100" w:after="100"/>
        <w:jc w:val="both"/>
      </w:pPr>
      <w:r>
        <w:rPr>
          <w:noProof/>
        </w:rPr>
        <w:drawing>
          <wp:inline distT="0" distB="0" distL="0" distR="0" wp14:anchorId="489151D8" wp14:editId="09FD9EF2">
            <wp:extent cx="4572000" cy="381952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D97" w:rsidRDefault="00D91711" w:rsidP="00C04760">
      <w:pPr>
        <w:spacing w:after="300"/>
        <w:jc w:val="both"/>
      </w:pPr>
      <w:r>
        <w:rPr>
          <w:i/>
          <w:iCs/>
          <w:color w:val="555555"/>
          <w:sz w:val="18"/>
          <w:szCs w:val="18"/>
        </w:rPr>
        <w:t xml:space="preserve">Figura 8 — </w:t>
      </w:r>
      <w:proofErr w:type="spellStart"/>
      <w:r>
        <w:rPr>
          <w:i/>
          <w:iCs/>
          <w:color w:val="555555"/>
          <w:sz w:val="18"/>
          <w:szCs w:val="18"/>
        </w:rPr>
        <w:t>Pairplot</w:t>
      </w:r>
      <w:proofErr w:type="spellEnd"/>
      <w:r>
        <w:rPr>
          <w:i/>
          <w:iCs/>
          <w:color w:val="555555"/>
          <w:sz w:val="18"/>
          <w:szCs w:val="18"/>
        </w:rPr>
        <w:t xml:space="preserve"> de Gols Mandante, Gols Visitante e Público, segmentado por época do torneio.</w:t>
      </w:r>
    </w:p>
    <w:p w:rsidR="002C1D97" w:rsidRDefault="00D91711" w:rsidP="00C04760">
      <w:pPr>
        <w:spacing w:after="160"/>
        <w:jc w:val="both"/>
      </w:pPr>
      <w:r>
        <w:t xml:space="preserve">O </w:t>
      </w:r>
      <w:proofErr w:type="spellStart"/>
      <w:r>
        <w:t>pairplot</w:t>
      </w:r>
      <w:proofErr w:type="spellEnd"/>
      <w:r>
        <w:t xml:space="preserve"> segmentado por época (1930-1966, 1970-1994, 1998-2014) revela que a época mais antiga (verde/roxo, conforme paleta) concentra placares mais altos e mais dispersos, enquanto a época mais recente mostra distribuições mais 'comprimidas' em torno de placares baixos (1 a 2 gols) — evidência visual de que o futebol se tornou tática e defensivamente mais equilibrado ao longo do tempo. O público também aumenta de patamar entre as épocas, consistente com a expansão global do torneio.</w:t>
      </w:r>
    </w:p>
    <w:p w:rsidR="002C1D97" w:rsidRDefault="00BF2275" w:rsidP="00C04760">
      <w:pPr>
        <w:pStyle w:val="Ttulo1"/>
        <w:spacing w:before="400" w:after="200"/>
        <w:jc w:val="both"/>
      </w:pPr>
      <w:r>
        <w:t>Etapa 7</w:t>
      </w:r>
      <w:r w:rsidR="00D91711">
        <w:t xml:space="preserve"> — Descobertas Estatísticas Marcantes</w:t>
      </w:r>
    </w:p>
    <w:p w:rsidR="002C1D97" w:rsidRDefault="00D91711" w:rsidP="00C04760">
      <w:pPr>
        <w:pStyle w:val="Ttulo2"/>
        <w:spacing w:before="300" w:after="150"/>
        <w:jc w:val="both"/>
      </w:pPr>
      <w:r>
        <w:t>Fenômeno 1 — Assimetria severa nas variáveis de gols</w:t>
      </w:r>
    </w:p>
    <w:p w:rsidR="002C1D97" w:rsidRDefault="00D91711" w:rsidP="00C04760">
      <w:pPr>
        <w:spacing w:after="160"/>
        <w:jc w:val="both"/>
      </w:pPr>
      <w:r>
        <w:t xml:space="preserve">Todas as variáveis de contagem de gols (mandante, visitante, 1º tempo) apresentam assimetria positiva forte (0,7 a 2,0), evidenciada nos histogramas da Etapa </w:t>
      </w:r>
      <w:proofErr w:type="gramStart"/>
      <w:r>
        <w:t>3</w:t>
      </w:r>
      <w:proofErr w:type="gramEnd"/>
      <w:r>
        <w:t xml:space="preserve"> e nas medidas de moda=0 ou 1 muito abaixo da média. Isso reflete a natureza do futebol como esporte de baixo placar: a maioria dos jogos tem poucos gols, e goleadas (9x0, 10x1) são eventos raros que puxam a cauda da distribuição para a direita.</w:t>
      </w:r>
    </w:p>
    <w:p w:rsidR="002C1D97" w:rsidRDefault="00D91711" w:rsidP="00C04760">
      <w:pPr>
        <w:pStyle w:val="Ttulo2"/>
        <w:spacing w:before="300" w:after="150"/>
        <w:jc w:val="both"/>
      </w:pPr>
      <w:r>
        <w:t>Fenômeno 2 — Heterogeneidade entre fases da competição</w:t>
      </w:r>
    </w:p>
    <w:p w:rsidR="002317E4" w:rsidRDefault="00D91711" w:rsidP="002317E4">
      <w:pPr>
        <w:spacing w:after="160"/>
        <w:jc w:val="both"/>
      </w:pPr>
      <w:r>
        <w:t xml:space="preserve">A Etapa </w:t>
      </w:r>
      <w:proofErr w:type="gramStart"/>
      <w:r>
        <w:t>6</w:t>
      </w:r>
      <w:proofErr w:type="gramEnd"/>
      <w:r>
        <w:t xml:space="preserve"> mostrou que o público varia sistematicamente por fase do torneio (grupos vs. </w:t>
      </w:r>
      <w:proofErr w:type="spellStart"/>
      <w:r>
        <w:t>mata-mata</w:t>
      </w:r>
      <w:proofErr w:type="spellEnd"/>
      <w:r>
        <w:t>), com medianas e dispersões distintas — não é uma variável homogênea, mas sim um conjunto de subpopulações com comportamentos diferentes, o que reforça a importância de sempre segmentar análises de público por fase/época, e não tratar a Copa como um bloco uniforme.</w:t>
      </w:r>
    </w:p>
    <w:p w:rsidR="002317E4" w:rsidRDefault="002317E4" w:rsidP="002317E4">
      <w:pPr>
        <w:spacing w:after="160"/>
        <w:jc w:val="both"/>
      </w:pPr>
    </w:p>
    <w:p w:rsidR="002317E4" w:rsidRDefault="002317E4" w:rsidP="002317E4">
      <w:pPr>
        <w:spacing w:after="160"/>
        <w:jc w:val="both"/>
      </w:pPr>
    </w:p>
    <w:p w:rsidR="002C1D97" w:rsidRDefault="00D91711" w:rsidP="00C04760">
      <w:pPr>
        <w:pStyle w:val="Ttulo2"/>
        <w:spacing w:before="300" w:after="150"/>
        <w:jc w:val="both"/>
      </w:pPr>
      <w:r>
        <w:lastRenderedPageBreak/>
        <w:t>Fenômeno 3 — Relação estrutural (não redundância real) entre gols parciais e finais</w:t>
      </w:r>
    </w:p>
    <w:p w:rsidR="002C1D97" w:rsidRDefault="00D91711" w:rsidP="00C04760">
      <w:pPr>
        <w:spacing w:after="160"/>
        <w:jc w:val="both"/>
      </w:pPr>
      <w:r>
        <w:t xml:space="preserve">A Etapa </w:t>
      </w:r>
      <w:proofErr w:type="gramStart"/>
      <w:r>
        <w:t>5</w:t>
      </w:r>
      <w:proofErr w:type="gramEnd"/>
      <w:r>
        <w:t xml:space="preserve"> identificou as únicas correlações fortes da base entre gols no intervalo e gols finais (r ≈ 0,7). Diferente de uma colinearidade espúria</w:t>
      </w:r>
      <w:proofErr w:type="gramStart"/>
      <w:r>
        <w:t>, trata-se</w:t>
      </w:r>
      <w:proofErr w:type="gramEnd"/>
      <w:r>
        <w:t xml:space="preserve"> de uma relação lógica de composição, um alerta importante para qualquer modelagem futura evitar vazamento de dados.</w:t>
      </w:r>
    </w:p>
    <w:p w:rsidR="002C1D97" w:rsidRDefault="00D91711" w:rsidP="00C04760">
      <w:pPr>
        <w:pStyle w:val="Ttulo2"/>
        <w:spacing w:before="300" w:after="150"/>
        <w:jc w:val="both"/>
      </w:pPr>
      <w:r>
        <w:t>Fenômeno 4 — Mudança de padrão de jogo ao longo das décadas</w:t>
      </w:r>
    </w:p>
    <w:p w:rsidR="002C1D97" w:rsidRDefault="00D91711" w:rsidP="00C04760">
      <w:pPr>
        <w:spacing w:after="160"/>
        <w:jc w:val="both"/>
      </w:pPr>
      <w:r>
        <w:t xml:space="preserve">O </w:t>
      </w:r>
      <w:proofErr w:type="spellStart"/>
      <w:r>
        <w:t>pairplot</w:t>
      </w:r>
      <w:proofErr w:type="spellEnd"/>
      <w:r>
        <w:t xml:space="preserve"> por época (Etapa </w:t>
      </w:r>
      <w:proofErr w:type="gramStart"/>
      <w:r>
        <w:t>6</w:t>
      </w:r>
      <w:proofErr w:type="gramEnd"/>
      <w:r>
        <w:t>) evidenciou um deslocamento visual dos placares ao longo do tempo: Copas mais antigas (1930-1966) tinham distribuições de gols mais dispersas e com placares elevados; Copas recentes mostram jogos mais equilibrados e defensivos — um padrão histórico-tático consistente com a profissionalização e o maior nivelamento técnico entre seleções.</w:t>
      </w:r>
    </w:p>
    <w:p w:rsidR="002C1D97" w:rsidRDefault="002C1D97" w:rsidP="00C04760">
      <w:pPr>
        <w:jc w:val="both"/>
      </w:pPr>
    </w:p>
    <w:sectPr w:rsidR="002C1D97" w:rsidSect="00C04760">
      <w:pgSz w:w="11906" w:h="16838"/>
      <w:pgMar w:top="1440" w:right="1440" w:bottom="1440" w:left="1440" w:header="708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33A3" w:rsidRDefault="003B33A3" w:rsidP="00C04760">
      <w:r>
        <w:separator/>
      </w:r>
    </w:p>
  </w:endnote>
  <w:endnote w:type="continuationSeparator" w:id="0">
    <w:p w:rsidR="003B33A3" w:rsidRDefault="003B33A3" w:rsidP="00C04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33A3" w:rsidRDefault="003B33A3" w:rsidP="00C04760">
      <w:r>
        <w:separator/>
      </w:r>
    </w:p>
  </w:footnote>
  <w:footnote w:type="continuationSeparator" w:id="0">
    <w:p w:rsidR="003B33A3" w:rsidRDefault="003B33A3" w:rsidP="00C04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F186B"/>
    <w:multiLevelType w:val="hybridMultilevel"/>
    <w:tmpl w:val="F65A60EA"/>
    <w:lvl w:ilvl="0" w:tplc="52087662">
      <w:start w:val="1"/>
      <w:numFmt w:val="bullet"/>
      <w:lvlText w:val="●"/>
      <w:lvlJc w:val="left"/>
      <w:pPr>
        <w:ind w:left="720" w:hanging="360"/>
      </w:pPr>
    </w:lvl>
    <w:lvl w:ilvl="1" w:tplc="E870B452">
      <w:start w:val="1"/>
      <w:numFmt w:val="bullet"/>
      <w:lvlText w:val="○"/>
      <w:lvlJc w:val="left"/>
      <w:pPr>
        <w:ind w:left="1440" w:hanging="360"/>
      </w:pPr>
    </w:lvl>
    <w:lvl w:ilvl="2" w:tplc="453C5F44">
      <w:start w:val="1"/>
      <w:numFmt w:val="bullet"/>
      <w:lvlText w:val="■"/>
      <w:lvlJc w:val="left"/>
      <w:pPr>
        <w:ind w:left="2160" w:hanging="360"/>
      </w:pPr>
    </w:lvl>
    <w:lvl w:ilvl="3" w:tplc="1938D0F8">
      <w:start w:val="1"/>
      <w:numFmt w:val="bullet"/>
      <w:lvlText w:val="●"/>
      <w:lvlJc w:val="left"/>
      <w:pPr>
        <w:ind w:left="2880" w:hanging="360"/>
      </w:pPr>
    </w:lvl>
    <w:lvl w:ilvl="4" w:tplc="4038FC54">
      <w:start w:val="1"/>
      <w:numFmt w:val="bullet"/>
      <w:lvlText w:val="○"/>
      <w:lvlJc w:val="left"/>
      <w:pPr>
        <w:ind w:left="3600" w:hanging="360"/>
      </w:pPr>
    </w:lvl>
    <w:lvl w:ilvl="5" w:tplc="CA326622">
      <w:start w:val="1"/>
      <w:numFmt w:val="bullet"/>
      <w:lvlText w:val="■"/>
      <w:lvlJc w:val="left"/>
      <w:pPr>
        <w:ind w:left="4320" w:hanging="360"/>
      </w:pPr>
    </w:lvl>
    <w:lvl w:ilvl="6" w:tplc="ACBC3AF8">
      <w:start w:val="1"/>
      <w:numFmt w:val="bullet"/>
      <w:lvlText w:val="●"/>
      <w:lvlJc w:val="left"/>
      <w:pPr>
        <w:ind w:left="5040" w:hanging="360"/>
      </w:pPr>
    </w:lvl>
    <w:lvl w:ilvl="7" w:tplc="C4DA8360">
      <w:start w:val="1"/>
      <w:numFmt w:val="bullet"/>
      <w:lvlText w:val="●"/>
      <w:lvlJc w:val="left"/>
      <w:pPr>
        <w:ind w:left="5760" w:hanging="360"/>
      </w:pPr>
    </w:lvl>
    <w:lvl w:ilvl="8" w:tplc="6810A3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C1D97"/>
    <w:rsid w:val="0009215A"/>
    <w:rsid w:val="001C7801"/>
    <w:rsid w:val="002317E4"/>
    <w:rsid w:val="002C1D97"/>
    <w:rsid w:val="003B33A3"/>
    <w:rsid w:val="004F5580"/>
    <w:rsid w:val="00BF2275"/>
    <w:rsid w:val="00C04760"/>
    <w:rsid w:val="00D17AEA"/>
    <w:rsid w:val="00D9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rsid w:val="00BF2275"/>
    <w:pPr>
      <w:outlineLvl w:val="0"/>
    </w:pPr>
    <w:rPr>
      <w:color w:val="0F243E" w:themeColor="text2" w:themeShade="80"/>
      <w:sz w:val="28"/>
      <w:szCs w:val="32"/>
    </w:rPr>
  </w:style>
  <w:style w:type="paragraph" w:styleId="Ttulo2">
    <w:name w:val="heading 2"/>
    <w:qFormat/>
    <w:rsid w:val="00BF2275"/>
    <w:pPr>
      <w:outlineLvl w:val="1"/>
    </w:pPr>
    <w:rPr>
      <w:color w:val="4F6228" w:themeColor="accent3" w:themeShade="80"/>
      <w:sz w:val="22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047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476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047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04760"/>
  </w:style>
  <w:style w:type="paragraph" w:styleId="Rodap">
    <w:name w:val="footer"/>
    <w:basedOn w:val="Normal"/>
    <w:link w:val="RodapChar"/>
    <w:uiPriority w:val="99"/>
    <w:unhideWhenUsed/>
    <w:rsid w:val="00C047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047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rsid w:val="00BF2275"/>
    <w:pPr>
      <w:outlineLvl w:val="0"/>
    </w:pPr>
    <w:rPr>
      <w:color w:val="0F243E" w:themeColor="text2" w:themeShade="80"/>
      <w:sz w:val="28"/>
      <w:szCs w:val="32"/>
    </w:rPr>
  </w:style>
  <w:style w:type="paragraph" w:styleId="Ttulo2">
    <w:name w:val="heading 2"/>
    <w:qFormat/>
    <w:rsid w:val="00BF2275"/>
    <w:pPr>
      <w:outlineLvl w:val="1"/>
    </w:pPr>
    <w:rPr>
      <w:color w:val="4F6228" w:themeColor="accent3" w:themeShade="80"/>
      <w:sz w:val="22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047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4760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047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04760"/>
  </w:style>
  <w:style w:type="paragraph" w:styleId="Rodap">
    <w:name w:val="footer"/>
    <w:basedOn w:val="Normal"/>
    <w:link w:val="RodapChar"/>
    <w:uiPriority w:val="99"/>
    <w:unhideWhenUsed/>
    <w:rsid w:val="00C047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04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2165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Ricardo Silva</cp:lastModifiedBy>
  <cp:revision>8</cp:revision>
  <cp:lastPrinted>2026-07-03T00:54:00Z</cp:lastPrinted>
  <dcterms:created xsi:type="dcterms:W3CDTF">2026-07-02T23:26:00Z</dcterms:created>
  <dcterms:modified xsi:type="dcterms:W3CDTF">2026-07-03T00:55:00Z</dcterms:modified>
</cp:coreProperties>
</file>