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AssisT Browser Extension</w:t>
      </w:r>
    </w:p>
    <w:p>
      <w:pPr>
        <w:spacing w:after="100"/>
        <w:jc w:val="center"/>
      </w:pPr>
      <w:r>
        <w:rPr>
          <w:color w:val="4a5568"/>
          <w:sz w:val="32"/>
          <w:szCs w:val="32"/>
        </w:rPr>
        <w:t xml:space="preserve">Stargardt's Disease &amp; Central Vision Loss Support Module</w:t>
      </w:r>
    </w:p>
    <w:p>
      <w:pPr>
        <w:spacing w:after="400"/>
        <w:jc w:val="center"/>
      </w:pPr>
      <w:r>
        <w:rPr>
          <w:i/>
          <w:iCs/>
          <w:color w:val="718096"/>
          <w:sz w:val="24"/>
          <w:szCs w:val="24"/>
        </w:rPr>
        <w:t xml:space="preserve">Technical Implementation Specification</w:t>
      </w:r>
    </w:p>
    <w:p>
      <w:pPr>
        <w:spacing w:after="100"/>
        <w:jc w:val="center"/>
      </w:pPr>
      <w:r>
        <w:rPr>
          <w:color w:val="666666"/>
          <w:sz w:val="20"/>
          <w:szCs w:val="20"/>
        </w:rPr>
        <w:t xml:space="preserve">Version 1.0 — December 2025</w:t>
      </w:r>
    </w:p>
    <w:p>
      <w:pPr>
        <w:jc w:val="center"/>
      </w:pPr>
      <w:r>
        <w:rPr>
          <w:color w:val="666666"/>
          <w:sz w:val="20"/>
          <w:szCs w:val="20"/>
        </w:rPr>
        <w:t xml:space="preserve">Prepared for Integration with FeeUnAssist/AssisT Project</w:t>
      </w:r>
    </w:p>
    <w:p>
      <w:r>
        <w:br w:type="page"/>
      </w:r>
    </w:p>
    <w:p>
      <w:pPr>
        <w:pStyle w:val="Heading1"/>
      </w:pPr>
      <w:r>
        <w:t xml:space="preserve">1. Executive Summary</w:t>
      </w:r>
    </w:p>
    <w:p>
      <w:pPr>
        <w:spacing w:after="200"/>
      </w:pPr>
      <w:r>
        <w:t xml:space="preserve">This specification outlines the implementation of groundbreaking accessibility features for users with Stargardt's disease and other forms of central vision loss (macular degeneration) within the AssisT browser extension. Unlike traditional assistive technologies that assume either full blindness or minor vision impairment, this module specifically addresses the unique challenge of </w:t>
      </w:r>
      <w:r>
        <w:rPr>
          <w:b/>
          <w:bCs/>
        </w:rPr>
        <w:t xml:space="preserve">preserved peripheral vision with damaged central vision</w:t>
      </w:r>
      <w:r>
        <w:t xml:space="preserve">.</w:t>
      </w:r>
    </w:p>
    <w:p>
      <w:pPr>
        <w:spacing w:after="200"/>
      </w:pPr>
      <w:r>
        <w:t xml:space="preserve">The proposed features represent a paradigm shift from compensation (magnification, audio-only) to </w:t>
      </w:r>
      <w:r>
        <w:rPr>
          <w:b/>
          <w:bCs/>
        </w:rPr>
        <w:t xml:space="preserve">optimization</w:t>
      </w:r>
      <w:r>
        <w:t xml:space="preserve">—intelligently leveraging remaining vision capabilities. Research from the University of Minnesota demonstrates that spatial remapping techniques can increase reading speed by 34-38% in users with central field loss, validating this approach.</w:t>
      </w:r>
    </w:p>
    <w:p>
      <w:pPr>
        <w:spacing w:after="200"/>
      </w:pPr>
      <w:r>
        <w:rPr>
          <w:b/>
          <w:bCs/>
        </w:rPr>
        <w:t xml:space="preserve">Key Innovation Areas:</w:t>
      </w:r>
    </w:p>
    <w:p>
      <w:pPr>
        <w:pStyle w:val="ListParagraph"/>
        <w:numPr>
          <w:ilvl w:val="0"/>
          <w:numId w:val="2"/>
        </w:numPr>
      </w:pPr>
      <w:r>
        <w:t xml:space="preserve">Real-time scotoma-aware content remapping using webcam-based eye tracking</w:t>
      </w:r>
    </w:p>
    <w:p>
      <w:pPr>
        <w:pStyle w:val="ListParagraph"/>
        <w:numPr>
          <w:ilvl w:val="0"/>
          <w:numId w:val="2"/>
        </w:numPr>
      </w:pPr>
      <w:r>
        <w:t xml:space="preserve">Preferred Retinal Locus (PRL) training and strengthening system</w:t>
      </w:r>
    </w:p>
    <w:p>
      <w:pPr>
        <w:pStyle w:val="ListParagraph"/>
        <w:numPr>
          <w:ilvl w:val="0"/>
          <w:numId w:val="2"/>
        </w:numPr>
      </w:pPr>
      <w:r>
        <w:t xml:space="preserve">Adaptive peripheral vision user interface (APVUI) design patterns</w:t>
      </w:r>
    </w:p>
    <w:p>
      <w:pPr>
        <w:pStyle w:val="ListParagraph"/>
        <w:numPr>
          <w:ilvl w:val="0"/>
          <w:numId w:val="2"/>
        </w:numPr>
      </w:pPr>
      <w:r>
        <w:t xml:space="preserve">AI-powered scene understanding and face recognition via local LLM</w:t>
      </w:r>
    </w:p>
    <w:p>
      <w:pPr>
        <w:pStyle w:val="ListParagraph"/>
        <w:numPr>
          <w:ilvl w:val="0"/>
          <w:numId w:val="2"/>
        </w:numPr>
      </w:pPr>
      <w:r>
        <w:t xml:space="preserve">Intelligent ambient light adaptation for dark-adaptation challenges</w:t>
      </w:r>
    </w:p>
    <w:p>
      <w:pPr>
        <w:pStyle w:val="ListParagraph"/>
        <w:numPr>
          <w:ilvl w:val="0"/>
          <w:numId w:val="2"/>
        </w:numPr>
        <w:spacing w:after="200"/>
      </w:pPr>
      <w:r>
        <w:t xml:space="preserve">Progressive calibration system that evolves with disease progression</w:t>
      </w:r>
    </w:p>
    <w:p>
      <w:r>
        <w:br w:type="page"/>
      </w:r>
    </w:p>
    <w:p>
      <w:pPr>
        <w:pStyle w:val="Heading1"/>
      </w:pPr>
      <w:r>
        <w:t xml:space="preserve">2. Understanding Stargardt's Disease</w:t>
      </w:r>
    </w:p>
    <w:p>
      <w:pPr>
        <w:pStyle w:val="Heading2"/>
      </w:pPr>
      <w:r>
        <w:t xml:space="preserve">2.1 Clinical Overview</w:t>
      </w:r>
    </w:p>
    <w:p>
      <w:pPr>
        <w:spacing w:after="200"/>
      </w:pPr>
      <w:r>
        <w:t xml:space="preserve">Stargardt disease is the most common form of inherited juvenile macular degeneration, affecting approximately 1 in 10,000 individuals. It is caused by mutations in the ABCA4 gene, which leads to abnormal accumulation of lipofuscin (a fatty yellow pigment) in the retinal pigment epithelium, progressively destroying photoreceptors in the macula.</w:t>
      </w:r>
    </w:p>
    <w:p>
      <w:pPr>
        <w:spacing w:after="200"/>
      </w:pPr>
      <w:r>
        <w:rPr>
          <w:b/>
          <w:bCs/>
        </w:rPr>
        <w:t xml:space="preserve">Key Clinical Characteristics: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Characteristic</w:t>
            </w:r>
          </w:p>
        </w:tc>
        <w:tc>
          <w:tcPr>
            <w:tcW w:type="dxa" w:w="63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Pr>
          <w:p>
            <w:r>
              <w:rPr>
                <w:b/>
                <w:bCs/>
              </w:rPr>
              <w:t xml:space="preserve">Age of Onset</w:t>
            </w:r>
          </w:p>
        </w:tc>
        <w:tc>
          <w:tcPr>
            <w:tcW w:type="dxa" w:w="6360"/>
            <w:tcBorders>
              <w:top w:val="single" w:color="CCCCCC" w:sz="1"/>
              <w:left w:val="single" w:color="CCCCCC" w:sz="1"/>
              <w:bottom w:val="single" w:color="CCCCCC" w:sz="1"/>
              <w:right w:val="single" w:color="CCCCCC" w:sz="1"/>
            </w:tcBorders>
          </w:tcPr>
          <w:p>
            <w:r>
              <w:t xml:space="preserve">Typically 6-20 years; median ~17 years</w:t>
            </w:r>
          </w:p>
        </w:tc>
      </w:tr>
      <w:tr>
        <w:tc>
          <w:tcPr>
            <w:tcW w:type="dxa" w:w="3000"/>
            <w:tcBorders>
              <w:top w:val="single" w:color="CCCCCC" w:sz="1"/>
              <w:left w:val="single" w:color="CCCCCC" w:sz="1"/>
              <w:bottom w:val="single" w:color="CCCCCC" w:sz="1"/>
              <w:right w:val="single" w:color="CCCCCC" w:sz="1"/>
            </w:tcBorders>
            <w:shd w:fill="F8FAFC" w:val="clear"/>
          </w:tcPr>
          <w:p>
            <w:r>
              <w:rPr>
                <w:b/>
                <w:bCs/>
              </w:rPr>
              <w:t xml:space="preserve">Central Scotoma</w:t>
            </w:r>
          </w:p>
        </w:tc>
        <w:tc>
          <w:tcPr>
            <w:tcW w:type="dxa" w:w="6360"/>
            <w:tcBorders>
              <w:top w:val="single" w:color="CCCCCC" w:sz="1"/>
              <w:left w:val="single" w:color="CCCCCC" w:sz="1"/>
              <w:bottom w:val="single" w:color="CCCCCC" w:sz="1"/>
              <w:right w:val="single" w:color="CCCCCC" w:sz="1"/>
            </w:tcBorders>
            <w:shd w:fill="F8FAFC" w:val="clear"/>
          </w:tcPr>
          <w:p>
            <w:r>
              <w:t xml:space="preserve">8° to 20°+ diameter blind spot in central vision</w:t>
            </w:r>
          </w:p>
        </w:tc>
      </w:tr>
      <w:tr>
        <w:tc>
          <w:tcPr>
            <w:tcW w:type="dxa" w:w="3000"/>
            <w:tcBorders>
              <w:top w:val="single" w:color="CCCCCC" w:sz="1"/>
              <w:left w:val="single" w:color="CCCCCC" w:sz="1"/>
              <w:bottom w:val="single" w:color="CCCCCC" w:sz="1"/>
              <w:right w:val="single" w:color="CCCCCC" w:sz="1"/>
            </w:tcBorders>
          </w:tcPr>
          <w:p>
            <w:r>
              <w:rPr>
                <w:b/>
                <w:bCs/>
              </w:rPr>
              <w:t xml:space="preserve">Visual Acuity</w:t>
            </w:r>
          </w:p>
        </w:tc>
        <w:tc>
          <w:tcPr>
            <w:tcW w:type="dxa" w:w="6360"/>
            <w:tcBorders>
              <w:top w:val="single" w:color="CCCCCC" w:sz="1"/>
              <w:left w:val="single" w:color="CCCCCC" w:sz="1"/>
              <w:bottom w:val="single" w:color="CCCCCC" w:sz="1"/>
              <w:right w:val="single" w:color="CCCCCC" w:sz="1"/>
            </w:tcBorders>
          </w:tcPr>
          <w:p>
            <w:r>
              <w:t xml:space="preserve">Eventually 20/200 to 20/400 (legal blindness threshold)</w:t>
            </w:r>
          </w:p>
        </w:tc>
      </w:tr>
      <w:tr>
        <w:tc>
          <w:tcPr>
            <w:tcW w:type="dxa" w:w="3000"/>
            <w:tcBorders>
              <w:top w:val="single" w:color="CCCCCC" w:sz="1"/>
              <w:left w:val="single" w:color="CCCCCC" w:sz="1"/>
              <w:bottom w:val="single" w:color="CCCCCC" w:sz="1"/>
              <w:right w:val="single" w:color="CCCCCC" w:sz="1"/>
            </w:tcBorders>
            <w:shd w:fill="F8FAFC" w:val="clear"/>
          </w:tcPr>
          <w:p>
            <w:r>
              <w:rPr>
                <w:b/>
                <w:bCs/>
              </w:rPr>
              <w:t xml:space="preserve">Peripheral Vision</w:t>
            </w:r>
          </w:p>
        </w:tc>
        <w:tc>
          <w:tcPr>
            <w:tcW w:type="dxa" w:w="6360"/>
            <w:tcBorders>
              <w:top w:val="single" w:color="CCCCCC" w:sz="1"/>
              <w:left w:val="single" w:color="CCCCCC" w:sz="1"/>
              <w:bottom w:val="single" w:color="CCCCCC" w:sz="1"/>
              <w:right w:val="single" w:color="CCCCCC" w:sz="1"/>
            </w:tcBorders>
            <w:shd w:fill="F8FAFC" w:val="clear"/>
          </w:tcPr>
          <w:p>
            <w:r>
              <w:t xml:space="preserve">Usually preserved; patients can navigate independently</w:t>
            </w:r>
          </w:p>
        </w:tc>
      </w:tr>
      <w:tr>
        <w:tc>
          <w:tcPr>
            <w:tcW w:type="dxa" w:w="3000"/>
            <w:tcBorders>
              <w:top w:val="single" w:color="CCCCCC" w:sz="1"/>
              <w:left w:val="single" w:color="CCCCCC" w:sz="1"/>
              <w:bottom w:val="single" w:color="CCCCCC" w:sz="1"/>
              <w:right w:val="single" w:color="CCCCCC" w:sz="1"/>
            </w:tcBorders>
          </w:tcPr>
          <w:p>
            <w:r>
              <w:rPr>
                <w:b/>
                <w:bCs/>
              </w:rPr>
              <w:t xml:space="preserve">Dark Adaptation</w:t>
            </w:r>
          </w:p>
        </w:tc>
        <w:tc>
          <w:tcPr>
            <w:tcW w:type="dxa" w:w="6360"/>
            <w:tcBorders>
              <w:top w:val="single" w:color="CCCCCC" w:sz="1"/>
              <w:left w:val="single" w:color="CCCCCC" w:sz="1"/>
              <w:bottom w:val="single" w:color="CCCCCC" w:sz="1"/>
              <w:right w:val="single" w:color="CCCCCC" w:sz="1"/>
            </w:tcBorders>
          </w:tcPr>
          <w:p>
            <w:r>
              <w:t xml:space="preserve">Severely delayed; 30+ minutes to adjust to lighting changes</w:t>
            </w:r>
          </w:p>
        </w:tc>
      </w:tr>
      <w:tr>
        <w:tc>
          <w:tcPr>
            <w:tcW w:type="dxa" w:w="3000"/>
            <w:tcBorders>
              <w:top w:val="single" w:color="CCCCCC" w:sz="1"/>
              <w:left w:val="single" w:color="CCCCCC" w:sz="1"/>
              <w:bottom w:val="single" w:color="CCCCCC" w:sz="1"/>
              <w:right w:val="single" w:color="CCCCCC" w:sz="1"/>
            </w:tcBorders>
            <w:shd w:fill="F8FAFC" w:val="clear"/>
          </w:tcPr>
          <w:p>
            <w:r>
              <w:rPr>
                <w:b/>
                <w:bCs/>
              </w:rPr>
              <w:t xml:space="preserve">Color Vision</w:t>
            </w:r>
          </w:p>
        </w:tc>
        <w:tc>
          <w:tcPr>
            <w:tcW w:type="dxa" w:w="6360"/>
            <w:tcBorders>
              <w:top w:val="single" w:color="CCCCCC" w:sz="1"/>
              <w:left w:val="single" w:color="CCCCCC" w:sz="1"/>
              <w:bottom w:val="single" w:color="CCCCCC" w:sz="1"/>
              <w:right w:val="single" w:color="CCCCCC" w:sz="1"/>
            </w:tcBorders>
            <w:shd w:fill="F8FAFC" w:val="clear"/>
          </w:tcPr>
          <w:p>
            <w:r>
              <w:t xml:space="preserve">Often impaired; difficulty distinguishing colors</w:t>
            </w:r>
          </w:p>
        </w:tc>
      </w:tr>
      <w:tr>
        <w:tc>
          <w:tcPr>
            <w:tcW w:type="dxa" w:w="3000"/>
            <w:tcBorders>
              <w:top w:val="single" w:color="CCCCCC" w:sz="1"/>
              <w:left w:val="single" w:color="CCCCCC" w:sz="1"/>
              <w:bottom w:val="single" w:color="CCCCCC" w:sz="1"/>
              <w:right w:val="single" w:color="CCCCCC" w:sz="1"/>
            </w:tcBorders>
          </w:tcPr>
          <w:p>
            <w:r>
              <w:rPr>
                <w:b/>
                <w:bCs/>
              </w:rPr>
              <w:t xml:space="preserve">Glare Sensitivity</w:t>
            </w:r>
          </w:p>
        </w:tc>
        <w:tc>
          <w:tcPr>
            <w:tcW w:type="dxa" w:w="6360"/>
            <w:tcBorders>
              <w:top w:val="single" w:color="CCCCCC" w:sz="1"/>
              <w:left w:val="single" w:color="CCCCCC" w:sz="1"/>
              <w:bottom w:val="single" w:color="CCCCCC" w:sz="1"/>
              <w:right w:val="single" w:color="CCCCCC" w:sz="1"/>
            </w:tcBorders>
          </w:tcPr>
          <w:p>
            <w:r>
              <w:t xml:space="preserve">High sensitivity; bright light causes discomfort/vision loss</w:t>
            </w:r>
          </w:p>
        </w:tc>
      </w:tr>
      <w:tr>
        <w:tc>
          <w:tcPr>
            <w:tcW w:type="dxa" w:w="3000"/>
            <w:tcBorders>
              <w:top w:val="single" w:color="CCCCCC" w:sz="1"/>
              <w:left w:val="single" w:color="CCCCCC" w:sz="1"/>
              <w:bottom w:val="single" w:color="CCCCCC" w:sz="1"/>
              <w:right w:val="single" w:color="CCCCCC" w:sz="1"/>
            </w:tcBorders>
            <w:shd w:fill="F8FAFC" w:val="clear"/>
          </w:tcPr>
          <w:p>
            <w:r>
              <w:rPr>
                <w:b/>
                <w:bCs/>
              </w:rPr>
              <w:t xml:space="preserve">Progression</w:t>
            </w:r>
          </w:p>
        </w:tc>
        <w:tc>
          <w:tcPr>
            <w:tcW w:type="dxa" w:w="6360"/>
            <w:tcBorders>
              <w:top w:val="single" w:color="CCCCCC" w:sz="1"/>
              <w:left w:val="single" w:color="CCCCCC" w:sz="1"/>
              <w:bottom w:val="single" w:color="CCCCCC" w:sz="1"/>
              <w:right w:val="single" w:color="CCCCCC" w:sz="1"/>
            </w:tcBorders>
            <w:shd w:fill="F8FAFC" w:val="clear"/>
          </w:tcPr>
          <w:p>
            <w:r>
              <w:t xml:space="preserve">Progressive; scotoma size increases over years/decades</w:t>
            </w:r>
          </w:p>
        </w:tc>
      </w:tr>
    </w:tbl>
    <w:p>
      <w:pPr>
        <w:pStyle w:val="Heading2"/>
        <w:spacing w:before="400"/>
      </w:pPr>
      <w:r>
        <w:t xml:space="preserve">2.2 Preferred Retinal Locus (PRL)</w:t>
      </w:r>
    </w:p>
    <w:p>
      <w:pPr>
        <w:spacing w:after="200"/>
      </w:pPr>
      <w:r>
        <w:t xml:space="preserve">A critical compensatory mechanism in central vision loss is the development of a </w:t>
      </w:r>
      <w:r>
        <w:rPr>
          <w:b/>
          <w:bCs/>
        </w:rPr>
        <w:t xml:space="preserve">Preferred Retinal Locus (PRL)</w:t>
      </w:r>
      <w:r>
        <w:t xml:space="preserve">—a peripheral retinal region that takes over the duties of the damaged fovea. The PRL functions as a 'pseudo-fovea' for fixation and visual processing. However:</w:t>
      </w:r>
    </w:p>
    <w:p>
      <w:pPr>
        <w:pStyle w:val="ListParagraph"/>
        <w:numPr>
          <w:ilvl w:val="0"/>
          <w:numId w:val="2"/>
        </w:numPr>
      </w:pPr>
      <w:r>
        <w:t xml:space="preserve">Not all patients successfully develop an effective PRL</w:t>
      </w:r>
    </w:p>
    <w:p>
      <w:pPr>
        <w:pStyle w:val="ListParagraph"/>
        <w:numPr>
          <w:ilvl w:val="0"/>
          <w:numId w:val="2"/>
        </w:numPr>
      </w:pPr>
      <w:r>
        <w:t xml:space="preserve">PRL effectiveness varies significantly across individuals</w:t>
      </w:r>
    </w:p>
    <w:p>
      <w:pPr>
        <w:pStyle w:val="ListParagraph"/>
        <w:numPr>
          <w:ilvl w:val="0"/>
          <w:numId w:val="2"/>
        </w:numPr>
      </w:pPr>
      <w:r>
        <w:t xml:space="preserve">Fixation stability with PRL is poorer than foveal fixation</w:t>
      </w:r>
    </w:p>
    <w:p>
      <w:pPr>
        <w:pStyle w:val="ListParagraph"/>
        <w:numPr>
          <w:ilvl w:val="0"/>
          <w:numId w:val="2"/>
        </w:numPr>
        <w:spacing w:after="200"/>
      </w:pPr>
      <w:r>
        <w:t xml:space="preserve">Training can significantly improve PRL utilization</w:t>
      </w:r>
    </w:p>
    <w:p>
      <w:pPr>
        <w:spacing w:after="200"/>
      </w:pPr>
      <w:r>
        <w:t xml:space="preserve">This presents a key opportunity for the AssisT extension: providing software-based PRL training and optimization that was previously only available through expensive clinical rehabilitation programs.</w:t>
      </w:r>
    </w:p>
    <w:p>
      <w:pPr>
        <w:pStyle w:val="Heading2"/>
      </w:pPr>
      <w:r>
        <w:t xml:space="preserve">2.3 Impact on Digital Interaction</w:t>
      </w:r>
    </w:p>
    <w:p>
      <w:pPr>
        <w:spacing w:after="200"/>
      </w:pPr>
      <w:r>
        <w:t xml:space="preserve">Users with Stargardt's disease face specific challenges when using computers and browsing the web:</w:t>
      </w:r>
    </w:p>
    <w:p>
      <w:pPr>
        <w:pStyle w:val="ListParagraph"/>
        <w:numPr>
          <w:ilvl w:val="0"/>
          <w:numId w:val="2"/>
        </w:numPr>
      </w:pPr>
      <w:r>
        <w:rPr>
          <w:b/>
          <w:bCs/>
        </w:rPr>
        <w:t xml:space="preserve">Reading: </w:t>
      </w:r>
      <w:r>
        <w:t xml:space="preserve">Text displayed in central vision falls into the scotoma; reading speed drops to ~50% of normal</w:t>
      </w:r>
    </w:p>
    <w:p>
      <w:pPr>
        <w:pStyle w:val="ListParagraph"/>
        <w:numPr>
          <w:ilvl w:val="0"/>
          <w:numId w:val="2"/>
        </w:numPr>
      </w:pPr>
      <w:r>
        <w:rPr>
          <w:b/>
          <w:bCs/>
        </w:rPr>
        <w:t xml:space="preserve">Face Recognition: </w:t>
      </w:r>
      <w:r>
        <w:t xml:space="preserve">Cannot see faces in video calls; difficulty with profile pictures</w:t>
      </w:r>
    </w:p>
    <w:p>
      <w:pPr>
        <w:pStyle w:val="ListParagraph"/>
        <w:numPr>
          <w:ilvl w:val="0"/>
          <w:numId w:val="2"/>
        </w:numPr>
      </w:pPr>
      <w:r>
        <w:rPr>
          <w:b/>
          <w:bCs/>
        </w:rPr>
        <w:t xml:space="preserve">UI Navigation: </w:t>
      </w:r>
      <w:r>
        <w:t xml:space="preserve">Buttons, menus, and controls positioned centrally are difficult to perceive</w:t>
      </w:r>
    </w:p>
    <w:p>
      <w:pPr>
        <w:pStyle w:val="ListParagraph"/>
        <w:numPr>
          <w:ilvl w:val="0"/>
          <w:numId w:val="2"/>
        </w:numPr>
      </w:pPr>
      <w:r>
        <w:rPr>
          <w:b/>
          <w:bCs/>
        </w:rPr>
        <w:t xml:space="preserve">Visual Search: </w:t>
      </w:r>
      <w:r>
        <w:t xml:space="preserve">Finding elements on busy pages requires more eye movements and time</w:t>
      </w:r>
    </w:p>
    <w:p>
      <w:pPr>
        <w:pStyle w:val="ListParagraph"/>
        <w:numPr>
          <w:ilvl w:val="0"/>
          <w:numId w:val="2"/>
        </w:numPr>
        <w:spacing w:after="200"/>
      </w:pPr>
      <w:r>
        <w:rPr>
          <w:b/>
          <w:bCs/>
        </w:rPr>
        <w:t xml:space="preserve">Screen Transitions: </w:t>
      </w:r>
      <w:r>
        <w:t xml:space="preserve">Moving between bright/dark pages causes prolonged adaptation periods</w:t>
      </w:r>
    </w:p>
    <w:p>
      <w:r>
        <w:br w:type="page"/>
      </w:r>
    </w:p>
    <w:p>
      <w:pPr>
        <w:pStyle w:val="Heading1"/>
      </w:pPr>
      <w:r>
        <w:t xml:space="preserve">3. Core Feature Specifications</w:t>
      </w:r>
    </w:p>
    <w:p>
      <w:pPr>
        <w:pStyle w:val="Heading2"/>
      </w:pPr>
      <w:r>
        <w:t xml:space="preserve">3.1 Scotoma-Aware Content Remapping Engine</w:t>
      </w:r>
    </w:p>
    <w:p>
      <w:pPr>
        <w:spacing w:after="100"/>
      </w:pPr>
      <w:r>
        <w:rPr>
          <w:b/>
          <w:bCs/>
        </w:rPr>
        <w:t xml:space="preserve">Priority: </w:t>
      </w:r>
      <w:r>
        <w:t xml:space="preserve">Critical  |  </w:t>
      </w:r>
      <w:r>
        <w:rPr>
          <w:b/>
          <w:bCs/>
        </w:rPr>
        <w:t xml:space="preserve">Complexity: </w:t>
      </w:r>
      <w:r>
        <w:t xml:space="preserve">High  |  </w:t>
      </w:r>
      <w:r>
        <w:rPr>
          <w:b/>
          <w:bCs/>
        </w:rPr>
        <w:t xml:space="preserve">Research Validation: </w:t>
      </w:r>
      <w:r>
        <w:t xml:space="preserve">34-38% reading speed improvement (University of Minnesota)</w:t>
      </w:r>
    </w:p>
    <w:p>
      <w:pPr>
        <w:pStyle w:val="Heading3"/>
      </w:pPr>
      <w:r>
        <w:t xml:space="preserve">3.1.1 Concept</w:t>
      </w:r>
    </w:p>
    <w:p>
      <w:pPr>
        <w:spacing w:after="200"/>
      </w:pPr>
      <w:r>
        <w:t xml:space="preserve">The core innovation is real-time spatial remapping of screen content </w:t>
      </w:r>
      <w:r>
        <w:rPr>
          <w:i/>
          <w:iCs/>
        </w:rPr>
        <w:t xml:space="preserve">around</w:t>
      </w:r>
      <w:r>
        <w:t xml:space="preserve"> the user's central scotoma rather than </w:t>
      </w:r>
      <w:r>
        <w:rPr>
          <w:i/>
          <w:iCs/>
        </w:rPr>
        <w:t xml:space="preserve">through</w:t>
      </w:r>
      <w:r>
        <w:t xml:space="preserve"> it. Using webcam-based eye tracking, the system detects gaze position and dynamically repositions critical content (especially text) to peripheral vision where the user can actually see it.</w:t>
      </w:r>
    </w:p>
    <w:p>
      <w:pPr>
        <w:pStyle w:val="Heading3"/>
      </w:pPr>
      <w:r>
        <w:t xml:space="preserve">3.1.2 Technical Implementation</w:t>
      </w:r>
    </w:p>
    <w:p>
      <w:pPr>
        <w:spacing w:after="100"/>
      </w:pPr>
      <w:r>
        <w:rPr>
          <w:b/>
          <w:bCs/>
        </w:rPr>
        <w:t xml:space="preserve">Eye Tracking Integration (WebGazer.js):</w:t>
      </w:r>
    </w:p>
    <w:p>
      <w:pPr>
        <w:spacing w:after="200"/>
      </w:pPr>
      <w:r>
        <w:t xml:space="preserve">WebGazer.js is an open-source webcam eye tracking library developed at Brown University. It runs entirely in the browser, requires no server communication (privacy-first), and achieves approximately 130 pixels of error under good conditions. Key integration points:</w:t>
      </w:r>
    </w:p>
    <w:p>
      <w:pPr>
        <w:pStyle w:val="ListParagraph"/>
        <w:numPr>
          <w:ilvl w:val="0"/>
          <w:numId w:val="3"/>
        </w:numPr>
      </w:pPr>
      <w:r>
        <w:rPr>
          <w:b/>
          <w:bCs/>
        </w:rPr>
        <w:t xml:space="preserve">Initialization: </w:t>
      </w:r>
      <w:r>
        <w:t xml:space="preserve">Load WebGazer via content script injection; request webcam permission</w:t>
      </w:r>
    </w:p>
    <w:p>
      <w:pPr>
        <w:pStyle w:val="ListParagraph"/>
        <w:numPr>
          <w:ilvl w:val="0"/>
          <w:numId w:val="3"/>
        </w:numPr>
      </w:pPr>
      <w:r>
        <w:rPr>
          <w:b/>
          <w:bCs/>
        </w:rPr>
        <w:t xml:space="preserve">Calibration: </w:t>
      </w:r>
      <w:r>
        <w:t xml:space="preserve">9-point calibration sequence with accessibility-optimized instructions</w:t>
      </w:r>
    </w:p>
    <w:p>
      <w:pPr>
        <w:pStyle w:val="ListParagraph"/>
        <w:numPr>
          <w:ilvl w:val="0"/>
          <w:numId w:val="3"/>
        </w:numPr>
      </w:pPr>
      <w:r>
        <w:rPr>
          <w:b/>
          <w:bCs/>
        </w:rPr>
        <w:t xml:space="preserve">Continuous Tracking: </w:t>
      </w:r>
      <w:r>
        <w:t xml:space="preserve">Use setGazeListener() for real-time gaze position updates</w:t>
      </w:r>
    </w:p>
    <w:p>
      <w:pPr>
        <w:pStyle w:val="ListParagraph"/>
        <w:numPr>
          <w:ilvl w:val="0"/>
          <w:numId w:val="3"/>
        </w:numPr>
        <w:spacing w:after="200"/>
      </w:pPr>
      <w:r>
        <w:rPr>
          <w:b/>
          <w:bCs/>
        </w:rPr>
        <w:t xml:space="preserve">Scotoma Mapping: </w:t>
      </w:r>
      <w:r>
        <w:t xml:space="preserve">Overlay virtual scotoma representation based on user's calibrated scotoma profile</w:t>
      </w:r>
    </w:p>
    <w:p>
      <w:pPr>
        <w:spacing w:after="100"/>
      </w:pPr>
      <w:r>
        <w:rPr>
          <w:b/>
          <w:bCs/>
        </w:rPr>
        <w:t xml:space="preserve">Content Remapping Algorithms: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Mode</w:t>
            </w:r>
          </w:p>
        </w:tc>
        <w:tc>
          <w:tcPr>
            <w:tcW w:type="dxa" w:w="68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Pr>
          <w:p>
            <w:r>
              <w:rPr>
                <w:b/>
                <w:bCs/>
              </w:rPr>
              <w:t xml:space="preserve">Text Donut Flow</w:t>
            </w:r>
          </w:p>
        </w:tc>
        <w:tc>
          <w:tcPr>
            <w:tcW w:type="dxa" w:w="6860"/>
            <w:tcBorders>
              <w:top w:val="single" w:color="CCCCCC" w:sz="1"/>
              <w:left w:val="single" w:color="CCCCCC" w:sz="1"/>
              <w:bottom w:val="single" w:color="CCCCCC" w:sz="1"/>
              <w:right w:val="single" w:color="CCCCCC" w:sz="1"/>
            </w:tcBorders>
          </w:tcPr>
          <w:p>
            <w:r>
              <w:t xml:space="preserve">Text flows in a ring pattern around the scotoma boundary, maintaining readability while avoiding the blind spot</w:t>
            </w:r>
          </w:p>
        </w:tc>
      </w:tr>
      <w:tr>
        <w:tc>
          <w:tcPr>
            <w:tcW w:type="dxa" w:w="2500"/>
            <w:tcBorders>
              <w:top w:val="single" w:color="CCCCCC" w:sz="1"/>
              <w:left w:val="single" w:color="CCCCCC" w:sz="1"/>
              <w:bottom w:val="single" w:color="CCCCCC" w:sz="1"/>
              <w:right w:val="single" w:color="CCCCCC" w:sz="1"/>
            </w:tcBorders>
            <w:shd w:fill="F8FAFC" w:val="clear"/>
          </w:tcPr>
          <w:p>
            <w:r>
              <w:rPr>
                <w:b/>
                <w:bCs/>
              </w:rPr>
              <w:t xml:space="preserve">Peripheral Push</w:t>
            </w:r>
          </w:p>
        </w:tc>
        <w:tc>
          <w:tcPr>
            <w:tcW w:type="dxa" w:w="6860"/>
            <w:tcBorders>
              <w:top w:val="single" w:color="CCCCCC" w:sz="1"/>
              <w:left w:val="single" w:color="CCCCCC" w:sz="1"/>
              <w:bottom w:val="single" w:color="CCCCCC" w:sz="1"/>
              <w:right w:val="single" w:color="CCCCCC" w:sz="1"/>
            </w:tcBorders>
            <w:shd w:fill="F8FAFC" w:val="clear"/>
          </w:tcPr>
          <w:p>
            <w:r>
              <w:t xml:space="preserve">Content is shifted laterally to position it outside the scotoma in the user's preferred peripheral location (typically left or right of center)</w:t>
            </w:r>
          </w:p>
        </w:tc>
      </w:tr>
      <w:tr>
        <w:tc>
          <w:tcPr>
            <w:tcW w:type="dxa" w:w="2500"/>
            <w:tcBorders>
              <w:top w:val="single" w:color="CCCCCC" w:sz="1"/>
              <w:left w:val="single" w:color="CCCCCC" w:sz="1"/>
              <w:bottom w:val="single" w:color="CCCCCC" w:sz="1"/>
              <w:right w:val="single" w:color="CCCCCC" w:sz="1"/>
            </w:tcBorders>
          </w:tcPr>
          <w:p>
            <w:r>
              <w:rPr>
                <w:b/>
                <w:bCs/>
              </w:rPr>
              <w:t xml:space="preserve">RSVP Peripheral</w:t>
            </w:r>
          </w:p>
        </w:tc>
        <w:tc>
          <w:tcPr>
            <w:tcW w:type="dxa" w:w="6860"/>
            <w:tcBorders>
              <w:top w:val="single" w:color="CCCCCC" w:sz="1"/>
              <w:left w:val="single" w:color="CCCCCC" w:sz="1"/>
              <w:bottom w:val="single" w:color="CCCCCC" w:sz="1"/>
              <w:right w:val="single" w:color="CCCCCC" w:sz="1"/>
            </w:tcBorders>
          </w:tcPr>
          <w:p>
            <w:r>
              <w:t xml:space="preserve">Rapid Serial Visual Presentation displays one word at a time at the user's PRL location, optimized for peripheral reading</w:t>
            </w:r>
          </w:p>
        </w:tc>
      </w:tr>
      <w:tr>
        <w:tc>
          <w:tcPr>
            <w:tcW w:type="dxa" w:w="2500"/>
            <w:tcBorders>
              <w:top w:val="single" w:color="CCCCCC" w:sz="1"/>
              <w:left w:val="single" w:color="CCCCCC" w:sz="1"/>
              <w:bottom w:val="single" w:color="CCCCCC" w:sz="1"/>
              <w:right w:val="single" w:color="CCCCCC" w:sz="1"/>
            </w:tcBorders>
            <w:shd w:fill="F8FAFC" w:val="clear"/>
          </w:tcPr>
          <w:p>
            <w:r>
              <w:rPr>
                <w:b/>
                <w:bCs/>
              </w:rPr>
              <w:t xml:space="preserve">Magnify + Remap</w:t>
            </w:r>
          </w:p>
        </w:tc>
        <w:tc>
          <w:tcPr>
            <w:tcW w:type="dxa" w:w="6860"/>
            <w:tcBorders>
              <w:top w:val="single" w:color="CCCCCC" w:sz="1"/>
              <w:left w:val="single" w:color="CCCCCC" w:sz="1"/>
              <w:bottom w:val="single" w:color="CCCCCC" w:sz="1"/>
              <w:right w:val="single" w:color="CCCCCC" w:sz="1"/>
            </w:tcBorders>
            <w:shd w:fill="F8FAFC" w:val="clear"/>
          </w:tcPr>
          <w:p>
            <w:r>
              <w:t xml:space="preserve">Combines peripheral placement with intelligent magnification calibrated to the user's peripheral acuity</w:t>
            </w:r>
          </w:p>
        </w:tc>
      </w:tr>
    </w:tbl>
    <w:p>
      <w:pPr>
        <w:pStyle w:val="Heading3"/>
        <w:spacing w:before="300"/>
      </w:pPr>
      <w:r>
        <w:t xml:space="preserve">3.1.3 Code Architecture</w:t>
      </w:r>
    </w:p>
    <w:p>
      <w:pPr>
        <w:spacing w:after="200"/>
      </w:pPr>
      <w:r>
        <w:rPr>
          <w:rFonts w:ascii="Courier New" w:cs="Courier New" w:eastAsia="Courier New" w:hAnsi="Courier New"/>
          <w:b/>
          <w:bCs/>
        </w:rPr>
        <w:t xml:space="preserve">Module: </w:t>
      </w:r>
      <w:r>
        <w:rPr>
          <w:rFonts w:ascii="Courier New" w:cs="Courier New" w:eastAsia="Courier New" w:hAnsi="Courier New"/>
        </w:rPr>
        <w:t xml:space="preserve">scotoma-remap.js</w:t>
      </w:r>
    </w:p>
    <w:p>
      <w:pPr>
        <w:spacing w:after="100"/>
      </w:pPr>
      <w:r>
        <w:t xml:space="preserve">Core classes and interfaces:</w:t>
      </w:r>
    </w:p>
    <w:p>
      <w:pPr>
        <w:pStyle w:val="ListParagraph"/>
        <w:numPr>
          <w:ilvl w:val="0"/>
          <w:numId w:val="2"/>
        </w:numPr>
      </w:pPr>
      <w:r>
        <w:rPr>
          <w:rFonts w:ascii="Courier New" w:cs="Courier New" w:eastAsia="Courier New" w:hAnsi="Courier New"/>
          <w:b/>
          <w:bCs/>
        </w:rPr>
        <w:t xml:space="preserve">ScotomaProfile</w:t>
      </w:r>
      <w:r>
        <w:t xml:space="preserve">: Stores user's scotoma shape, size, position relative to gaze</w:t>
      </w:r>
    </w:p>
    <w:p>
      <w:pPr>
        <w:pStyle w:val="ListParagraph"/>
        <w:numPr>
          <w:ilvl w:val="0"/>
          <w:numId w:val="2"/>
        </w:numPr>
      </w:pPr>
      <w:r>
        <w:rPr>
          <w:rFonts w:ascii="Courier New" w:cs="Courier New" w:eastAsia="Courier New" w:hAnsi="Courier New"/>
          <w:b/>
          <w:bCs/>
        </w:rPr>
        <w:t xml:space="preserve">GazeTracker</w:t>
      </w:r>
      <w:r>
        <w:t xml:space="preserve">: WebGazer.js wrapper with calibration state management</w:t>
      </w:r>
    </w:p>
    <w:p>
      <w:pPr>
        <w:pStyle w:val="ListParagraph"/>
        <w:numPr>
          <w:ilvl w:val="0"/>
          <w:numId w:val="2"/>
        </w:numPr>
      </w:pPr>
      <w:r>
        <w:rPr>
          <w:rFonts w:ascii="Courier New" w:cs="Courier New" w:eastAsia="Courier New" w:hAnsi="Courier New"/>
          <w:b/>
          <w:bCs/>
        </w:rPr>
        <w:t xml:space="preserve">ContentRemapper</w:t>
      </w:r>
      <w:r>
        <w:t xml:space="preserve">: DOM manipulation engine for real-time content repositioning</w:t>
      </w:r>
    </w:p>
    <w:p>
      <w:pPr>
        <w:pStyle w:val="ListParagraph"/>
        <w:numPr>
          <w:ilvl w:val="0"/>
          <w:numId w:val="2"/>
        </w:numPr>
        <w:spacing w:after="200"/>
      </w:pPr>
      <w:r>
        <w:rPr>
          <w:rFonts w:ascii="Courier New" w:cs="Courier New" w:eastAsia="Courier New" w:hAnsi="Courier New"/>
          <w:b/>
          <w:bCs/>
        </w:rPr>
        <w:t xml:space="preserve">RemapRenderer</w:t>
      </w:r>
      <w:r>
        <w:t xml:space="preserve">: CSS transform and overlay rendering for visual modifications</w:t>
      </w:r>
    </w:p>
    <w:p>
      <w:r>
        <w:br w:type="page"/>
      </w:r>
    </w:p>
    <w:p>
      <w:pPr>
        <w:pStyle w:val="Heading2"/>
      </w:pPr>
      <w:r>
        <w:t xml:space="preserve">3.2 PRL Training &amp; Strengthening System</w:t>
      </w:r>
    </w:p>
    <w:p>
      <w:pPr>
        <w:spacing w:after="100"/>
      </w:pPr>
      <w:r>
        <w:rPr>
          <w:b/>
          <w:bCs/>
        </w:rPr>
        <w:t xml:space="preserve">Priority: </w:t>
      </w:r>
      <w:r>
        <w:t xml:space="preserve">High  |  </w:t>
      </w:r>
      <w:r>
        <w:rPr>
          <w:b/>
          <w:bCs/>
        </w:rPr>
        <w:t xml:space="preserve">Complexity: </w:t>
      </w:r>
      <w:r>
        <w:t xml:space="preserve">Medium  |  </w:t>
      </w:r>
      <w:r>
        <w:rPr>
          <w:b/>
          <w:bCs/>
        </w:rPr>
        <w:t xml:space="preserve">Clinical Basis: </w:t>
      </w:r>
      <w:r>
        <w:t xml:space="preserve">Perceptual Learning rehabilitation protocols</w:t>
      </w:r>
    </w:p>
    <w:p>
      <w:pPr>
        <w:pStyle w:val="Heading3"/>
      </w:pPr>
      <w:r>
        <w:t xml:space="preserve">3.2.1 Concept</w:t>
      </w:r>
    </w:p>
    <w:p>
      <w:pPr>
        <w:spacing w:after="200"/>
      </w:pPr>
      <w:r>
        <w:t xml:space="preserve">Transform the browser extension into a rehabilitation tool that helps users develop and strengthen their Preferred Retinal Locus through gamified exercises. Clinical research shows that targeted perceptual learning can significantly improve peripheral vision capabilities and fixation stability.</w:t>
      </w:r>
    </w:p>
    <w:p>
      <w:pPr>
        <w:pStyle w:val="Heading3"/>
      </w:pPr>
      <w:r>
        <w:t xml:space="preserve">3.2.2 Training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Module</w:t>
            </w:r>
          </w:p>
        </w:tc>
        <w:tc>
          <w:tcPr>
            <w:tcW w:type="dxa" w:w="3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Exercise Type</w:t>
            </w:r>
          </w:p>
        </w:tc>
        <w:tc>
          <w:tcPr>
            <w:tcW w:type="dxa" w:w="36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Target Outcome</w:t>
            </w:r>
          </w:p>
        </w:tc>
      </w:tr>
      <w:tr>
        <w:tc>
          <w:tcPr>
            <w:tcW w:type="dxa" w:w="2200"/>
            <w:tcBorders>
              <w:top w:val="single" w:color="CCCCCC" w:sz="1"/>
              <w:left w:val="single" w:color="CCCCCC" w:sz="1"/>
              <w:bottom w:val="single" w:color="CCCCCC" w:sz="1"/>
              <w:right w:val="single" w:color="CCCCCC" w:sz="1"/>
            </w:tcBorders>
          </w:tcPr>
          <w:p>
            <w:r>
              <w:rPr>
                <w:b/>
                <w:bCs/>
              </w:rPr>
              <w:t xml:space="preserve">Fixation Trainer</w:t>
            </w:r>
          </w:p>
        </w:tc>
        <w:tc>
          <w:tcPr>
            <w:tcW w:type="dxa" w:w="3500"/>
            <w:tcBorders>
              <w:top w:val="single" w:color="CCCCCC" w:sz="1"/>
              <w:left w:val="single" w:color="CCCCCC" w:sz="1"/>
              <w:bottom w:val="single" w:color="CCCCCC" w:sz="1"/>
              <w:right w:val="single" w:color="CCCCCC" w:sz="1"/>
            </w:tcBorders>
          </w:tcPr>
          <w:p>
            <w:r>
              <w:t xml:space="preserve">Hold gaze on peripheral targets; track fixation stability</w:t>
            </w:r>
          </w:p>
        </w:tc>
        <w:tc>
          <w:tcPr>
            <w:tcW w:type="dxa" w:w="3660"/>
            <w:tcBorders>
              <w:top w:val="single" w:color="CCCCCC" w:sz="1"/>
              <w:left w:val="single" w:color="CCCCCC" w:sz="1"/>
              <w:bottom w:val="single" w:color="CCCCCC" w:sz="1"/>
              <w:right w:val="single" w:color="CCCCCC" w:sz="1"/>
            </w:tcBorders>
          </w:tcPr>
          <w:p>
            <w:r>
              <w:t xml:space="preserve">Improved fixation stability at PRL</w:t>
            </w:r>
          </w:p>
        </w:tc>
      </w:tr>
      <w:tr>
        <w:tc>
          <w:tcPr>
            <w:tcW w:type="dxa" w:w="2200"/>
            <w:tcBorders>
              <w:top w:val="single" w:color="CCCCCC" w:sz="1"/>
              <w:left w:val="single" w:color="CCCCCC" w:sz="1"/>
              <w:bottom w:val="single" w:color="CCCCCC" w:sz="1"/>
              <w:right w:val="single" w:color="CCCCCC" w:sz="1"/>
            </w:tcBorders>
            <w:shd w:fill="F8FAFC" w:val="clear"/>
          </w:tcPr>
          <w:p>
            <w:r>
              <w:rPr>
                <w:b/>
                <w:bCs/>
              </w:rPr>
              <w:t xml:space="preserve">Saccade Practice</w:t>
            </w:r>
          </w:p>
        </w:tc>
        <w:tc>
          <w:tcPr>
            <w:tcW w:type="dxa" w:w="3500"/>
            <w:tcBorders>
              <w:top w:val="single" w:color="CCCCCC" w:sz="1"/>
              <w:left w:val="single" w:color="CCCCCC" w:sz="1"/>
              <w:bottom w:val="single" w:color="CCCCCC" w:sz="1"/>
              <w:right w:val="single" w:color="CCCCCC" w:sz="1"/>
            </w:tcBorders>
            <w:shd w:fill="F8FAFC" w:val="clear"/>
          </w:tcPr>
          <w:p>
            <w:r>
              <w:t xml:space="preserve">Rapid eye movement exercises between peripheral targets</w:t>
            </w:r>
          </w:p>
        </w:tc>
        <w:tc>
          <w:tcPr>
            <w:tcW w:type="dxa" w:w="3660"/>
            <w:tcBorders>
              <w:top w:val="single" w:color="CCCCCC" w:sz="1"/>
              <w:left w:val="single" w:color="CCCCCC" w:sz="1"/>
              <w:bottom w:val="single" w:color="CCCCCC" w:sz="1"/>
              <w:right w:val="single" w:color="CCCCCC" w:sz="1"/>
            </w:tcBorders>
            <w:shd w:fill="F8FAFC" w:val="clear"/>
          </w:tcPr>
          <w:p>
            <w:r>
              <w:t xml:space="preserve">Faster, more accurate eye movements</w:t>
            </w:r>
          </w:p>
        </w:tc>
      </w:tr>
      <w:tr>
        <w:tc>
          <w:tcPr>
            <w:tcW w:type="dxa" w:w="2200"/>
            <w:tcBorders>
              <w:top w:val="single" w:color="CCCCCC" w:sz="1"/>
              <w:left w:val="single" w:color="CCCCCC" w:sz="1"/>
              <w:bottom w:val="single" w:color="CCCCCC" w:sz="1"/>
              <w:right w:val="single" w:color="CCCCCC" w:sz="1"/>
            </w:tcBorders>
          </w:tcPr>
          <w:p>
            <w:r>
              <w:rPr>
                <w:b/>
                <w:bCs/>
              </w:rPr>
              <w:t xml:space="preserve">Letter Recognition</w:t>
            </w:r>
          </w:p>
        </w:tc>
        <w:tc>
          <w:tcPr>
            <w:tcW w:type="dxa" w:w="3500"/>
            <w:tcBorders>
              <w:top w:val="single" w:color="CCCCCC" w:sz="1"/>
              <w:left w:val="single" w:color="CCCCCC" w:sz="1"/>
              <w:bottom w:val="single" w:color="CCCCCC" w:sz="1"/>
              <w:right w:val="single" w:color="CCCCCC" w:sz="1"/>
            </w:tcBorders>
          </w:tcPr>
          <w:p>
            <w:r>
              <w:t xml:space="preserve">Identify letters/words presented at PRL location</w:t>
            </w:r>
          </w:p>
        </w:tc>
        <w:tc>
          <w:tcPr>
            <w:tcW w:type="dxa" w:w="3660"/>
            <w:tcBorders>
              <w:top w:val="single" w:color="CCCCCC" w:sz="1"/>
              <w:left w:val="single" w:color="CCCCCC" w:sz="1"/>
              <w:bottom w:val="single" w:color="CCCCCC" w:sz="1"/>
              <w:right w:val="single" w:color="CCCCCC" w:sz="1"/>
            </w:tcBorders>
          </w:tcPr>
          <w:p>
            <w:r>
              <w:t xml:space="preserve">Enhanced peripheral letter acuity</w:t>
            </w:r>
          </w:p>
        </w:tc>
      </w:tr>
      <w:tr>
        <w:tc>
          <w:tcPr>
            <w:tcW w:type="dxa" w:w="2200"/>
            <w:tcBorders>
              <w:top w:val="single" w:color="CCCCCC" w:sz="1"/>
              <w:left w:val="single" w:color="CCCCCC" w:sz="1"/>
              <w:bottom w:val="single" w:color="CCCCCC" w:sz="1"/>
              <w:right w:val="single" w:color="CCCCCC" w:sz="1"/>
            </w:tcBorders>
            <w:shd w:fill="F8FAFC" w:val="clear"/>
          </w:tcPr>
          <w:p>
            <w:r>
              <w:rPr>
                <w:b/>
                <w:bCs/>
              </w:rPr>
              <w:t xml:space="preserve">Crowding Reduction</w:t>
            </w:r>
          </w:p>
        </w:tc>
        <w:tc>
          <w:tcPr>
            <w:tcW w:type="dxa" w:w="3500"/>
            <w:tcBorders>
              <w:top w:val="single" w:color="CCCCCC" w:sz="1"/>
              <w:left w:val="single" w:color="CCCCCC" w:sz="1"/>
              <w:bottom w:val="single" w:color="CCCCCC" w:sz="1"/>
              <w:right w:val="single" w:color="CCCCCC" w:sz="1"/>
            </w:tcBorders>
            <w:shd w:fill="F8FAFC" w:val="clear"/>
          </w:tcPr>
          <w:p>
            <w:r>
              <w:t xml:space="preserve">Identify targets among distractors</w:t>
            </w:r>
          </w:p>
        </w:tc>
        <w:tc>
          <w:tcPr>
            <w:tcW w:type="dxa" w:w="3660"/>
            <w:tcBorders>
              <w:top w:val="single" w:color="CCCCCC" w:sz="1"/>
              <w:left w:val="single" w:color="CCCCCC" w:sz="1"/>
              <w:bottom w:val="single" w:color="CCCCCC" w:sz="1"/>
              <w:right w:val="single" w:color="CCCCCC" w:sz="1"/>
            </w:tcBorders>
            <w:shd w:fill="F8FAFC" w:val="clear"/>
          </w:tcPr>
          <w:p>
            <w:r>
              <w:t xml:space="preserve">Reduced crowding effect in periphery</w:t>
            </w:r>
          </w:p>
        </w:tc>
      </w:tr>
      <w:tr>
        <w:tc>
          <w:tcPr>
            <w:tcW w:type="dxa" w:w="2200"/>
            <w:tcBorders>
              <w:top w:val="single" w:color="CCCCCC" w:sz="1"/>
              <w:left w:val="single" w:color="CCCCCC" w:sz="1"/>
              <w:bottom w:val="single" w:color="CCCCCC" w:sz="1"/>
              <w:right w:val="single" w:color="CCCCCC" w:sz="1"/>
            </w:tcBorders>
          </w:tcPr>
          <w:p>
            <w:r>
              <w:rPr>
                <w:b/>
                <w:bCs/>
              </w:rPr>
              <w:t xml:space="preserve">Reading Speed</w:t>
            </w:r>
          </w:p>
        </w:tc>
        <w:tc>
          <w:tcPr>
            <w:tcW w:type="dxa" w:w="3500"/>
            <w:tcBorders>
              <w:top w:val="single" w:color="CCCCCC" w:sz="1"/>
              <w:left w:val="single" w:color="CCCCCC" w:sz="1"/>
              <w:bottom w:val="single" w:color="CCCCCC" w:sz="1"/>
              <w:right w:val="single" w:color="CCCCCC" w:sz="1"/>
            </w:tcBorders>
          </w:tcPr>
          <w:p>
            <w:r>
              <w:t xml:space="preserve">Timed reading passages with peripheral presentation</w:t>
            </w:r>
          </w:p>
        </w:tc>
        <w:tc>
          <w:tcPr>
            <w:tcW w:type="dxa" w:w="3660"/>
            <w:tcBorders>
              <w:top w:val="single" w:color="CCCCCC" w:sz="1"/>
              <w:left w:val="single" w:color="CCCCCC" w:sz="1"/>
              <w:bottom w:val="single" w:color="CCCCCC" w:sz="1"/>
              <w:right w:val="single" w:color="CCCCCC" w:sz="1"/>
            </w:tcBorders>
          </w:tcPr>
          <w:p>
            <w:r>
              <w:t xml:space="preserve">Increased words-per-minute at PRL</w:t>
            </w:r>
          </w:p>
        </w:tc>
      </w:tr>
    </w:tbl>
    <w:p>
      <w:pPr>
        <w:pStyle w:val="Heading3"/>
        <w:spacing w:before="300"/>
      </w:pPr>
      <w:r>
        <w:t xml:space="preserve">3.2.3 Progress Tracking</w:t>
      </w:r>
    </w:p>
    <w:p>
      <w:pPr>
        <w:spacing w:after="200"/>
      </w:pPr>
      <w:r>
        <w:t xml:space="preserve">The system maintains comprehensive metrics stored locally (IndexedDB):</w:t>
      </w:r>
    </w:p>
    <w:p>
      <w:pPr>
        <w:pStyle w:val="ListParagraph"/>
        <w:numPr>
          <w:ilvl w:val="0"/>
          <w:numId w:val="2"/>
        </w:numPr>
      </w:pPr>
      <w:r>
        <w:t xml:space="preserve">Fixation stability (Bivariate Contour Ellipse Area - BCEA)</w:t>
      </w:r>
    </w:p>
    <w:p>
      <w:pPr>
        <w:pStyle w:val="ListParagraph"/>
        <w:numPr>
          <w:ilvl w:val="0"/>
          <w:numId w:val="2"/>
        </w:numPr>
      </w:pPr>
      <w:r>
        <w:t xml:space="preserve">Reading speed (words per minute) at various text sizes</w:t>
      </w:r>
    </w:p>
    <w:p>
      <w:pPr>
        <w:pStyle w:val="ListParagraph"/>
        <w:numPr>
          <w:ilvl w:val="0"/>
          <w:numId w:val="2"/>
        </w:numPr>
      </w:pPr>
      <w:r>
        <w:t xml:space="preserve">Saccade accuracy and latency measurements</w:t>
      </w:r>
    </w:p>
    <w:p>
      <w:pPr>
        <w:pStyle w:val="ListParagraph"/>
        <w:numPr>
          <w:ilvl w:val="0"/>
          <w:numId w:val="2"/>
        </w:numPr>
      </w:pPr>
      <w:r>
        <w:t xml:space="preserve">Session duration and exercise completion rates</w:t>
      </w:r>
    </w:p>
    <w:p>
      <w:pPr>
        <w:pStyle w:val="ListParagraph"/>
        <w:numPr>
          <w:ilvl w:val="0"/>
          <w:numId w:val="2"/>
        </w:numPr>
        <w:spacing w:after="200"/>
      </w:pPr>
      <w:r>
        <w:t xml:space="preserve">Longitudinal progress charts with trend analysis</w:t>
      </w:r>
    </w:p>
    <w:p>
      <w:r>
        <w:br w:type="page"/>
      </w:r>
    </w:p>
    <w:p>
      <w:pPr>
        <w:pStyle w:val="Heading2"/>
      </w:pPr>
      <w:r>
        <w:t xml:space="preserve">3.3 Adaptive Peripheral Vision UI (APVUI)</w:t>
      </w:r>
    </w:p>
    <w:p>
      <w:pPr>
        <w:spacing w:after="100"/>
      </w:pPr>
      <w:r>
        <w:rPr>
          <w:b/>
          <w:bCs/>
        </w:rPr>
        <w:t xml:space="preserve">Priority: </w:t>
      </w:r>
      <w:r>
        <w:t xml:space="preserve">High  |  </w:t>
      </w:r>
      <w:r>
        <w:rPr>
          <w:b/>
          <w:bCs/>
        </w:rPr>
        <w:t xml:space="preserve">Complexity: </w:t>
      </w:r>
      <w:r>
        <w:t xml:space="preserve">Medium  |  </w:t>
      </w:r>
      <w:r>
        <w:rPr>
          <w:b/>
          <w:bCs/>
        </w:rPr>
        <w:t xml:space="preserve">Innovation: </w:t>
      </w:r>
      <w:r>
        <w:t xml:space="preserve">Novel interaction paradigm</w:t>
      </w:r>
    </w:p>
    <w:p>
      <w:pPr>
        <w:pStyle w:val="Heading3"/>
      </w:pPr>
      <w:r>
        <w:t xml:space="preserve">3.3.1 Design Principles</w:t>
      </w:r>
    </w:p>
    <w:p>
      <w:pPr>
        <w:spacing w:after="200"/>
      </w:pPr>
      <w:r>
        <w:t xml:space="preserve">Traditional UI design assumes foveal vision for critical interactions. APVUI inverts this assumption, designing for peripheral perception as the primary visual channel:</w:t>
      </w:r>
    </w:p>
    <w:p>
      <w:pPr>
        <w:pStyle w:val="ListParagraph"/>
        <w:numPr>
          <w:ilvl w:val="0"/>
          <w:numId w:val="4"/>
        </w:numPr>
      </w:pPr>
      <w:r>
        <w:rPr>
          <w:b/>
          <w:bCs/>
        </w:rPr>
        <w:t xml:space="preserve">Radial Menus: </w:t>
      </w:r>
      <w:r>
        <w:t xml:space="preserve">Circular menu systems positioned at scotoma boundary, using peripheral-optimized icon sizes</w:t>
      </w:r>
    </w:p>
    <w:p>
      <w:pPr>
        <w:pStyle w:val="ListParagraph"/>
        <w:numPr>
          <w:ilvl w:val="0"/>
          <w:numId w:val="4"/>
        </w:numPr>
      </w:pPr>
      <w:r>
        <w:rPr>
          <w:b/>
          <w:bCs/>
        </w:rPr>
        <w:t xml:space="preserve">Edge Anchoring: </w:t>
      </w:r>
      <w:r>
        <w:t xml:space="preserve">Critical UI elements positioned at screen edges where peripheral vision is naturally directed</w:t>
      </w:r>
    </w:p>
    <w:p>
      <w:pPr>
        <w:pStyle w:val="ListParagraph"/>
        <w:numPr>
          <w:ilvl w:val="0"/>
          <w:numId w:val="4"/>
        </w:numPr>
      </w:pPr>
      <w:r>
        <w:rPr>
          <w:b/>
          <w:bCs/>
        </w:rPr>
        <w:t xml:space="preserve">Motion Cues: </w:t>
      </w:r>
      <w:r>
        <w:t xml:space="preserve">Subtle animations to attract peripheral attention (peripheral vision is highly motion-sensitive)</w:t>
      </w:r>
    </w:p>
    <w:p>
      <w:pPr>
        <w:pStyle w:val="ListParagraph"/>
        <w:numPr>
          <w:ilvl w:val="0"/>
          <w:numId w:val="4"/>
        </w:numPr>
      </w:pPr>
      <w:r>
        <w:rPr>
          <w:b/>
          <w:bCs/>
        </w:rPr>
        <w:t xml:space="preserve">Size Scaling: </w:t>
      </w:r>
      <w:r>
        <w:t xml:space="preserve">UI elements scaled inversely to their distance from the scotoma edge</w:t>
      </w:r>
    </w:p>
    <w:p>
      <w:pPr>
        <w:pStyle w:val="ListParagraph"/>
        <w:numPr>
          <w:ilvl w:val="0"/>
          <w:numId w:val="4"/>
        </w:numPr>
        <w:spacing w:after="200"/>
      </w:pPr>
      <w:r>
        <w:rPr>
          <w:b/>
          <w:bCs/>
        </w:rPr>
        <w:t xml:space="preserve">Contrast Maximization: </w:t>
      </w:r>
      <w:r>
        <w:t xml:space="preserve">Ultra-high contrast ratios (exceeding WCAG AAA) for peripheral visibility</w:t>
      </w:r>
    </w:p>
    <w:p>
      <w:pPr>
        <w:pStyle w:val="Heading3"/>
      </w:pPr>
      <w:r>
        <w:t xml:space="preserve">3.3.2 Text Optimization</w:t>
      </w:r>
    </w:p>
    <w:p>
      <w:pPr>
        <w:spacing w:after="200"/>
      </w:pPr>
      <w:r>
        <w:t xml:space="preserve">Peripheral text formatting engine with the following adjustments:</w:t>
      </w:r>
    </w:p>
    <w:p>
      <w:pPr>
        <w:pStyle w:val="ListParagraph"/>
        <w:numPr>
          <w:ilvl w:val="0"/>
          <w:numId w:val="2"/>
        </w:numPr>
      </w:pPr>
      <w:r>
        <w:rPr>
          <w:b/>
          <w:bCs/>
        </w:rPr>
        <w:t xml:space="preserve">Increased letter spacing: </w:t>
      </w:r>
      <w:r>
        <w:t xml:space="preserve">Reduces crowding effect; 150-200% of standard</w:t>
      </w:r>
    </w:p>
    <w:p>
      <w:pPr>
        <w:pStyle w:val="ListParagraph"/>
        <w:numPr>
          <w:ilvl w:val="0"/>
          <w:numId w:val="2"/>
        </w:numPr>
      </w:pPr>
      <w:r>
        <w:rPr>
          <w:b/>
          <w:bCs/>
        </w:rPr>
        <w:t xml:space="preserve">Increased line height: </w:t>
      </w:r>
      <w:r>
        <w:t xml:space="preserve">2.0-2.5x line spacing for easier line tracking</w:t>
      </w:r>
    </w:p>
    <w:p>
      <w:pPr>
        <w:pStyle w:val="ListParagraph"/>
        <w:numPr>
          <w:ilvl w:val="0"/>
          <w:numId w:val="2"/>
        </w:numPr>
      </w:pPr>
      <w:r>
        <w:rPr>
          <w:b/>
          <w:bCs/>
        </w:rPr>
        <w:t xml:space="preserve">Single-column layout: </w:t>
      </w:r>
      <w:r>
        <w:t xml:space="preserve">Forces text into narrow columns for predictable eye movements</w:t>
      </w:r>
    </w:p>
    <w:p>
      <w:pPr>
        <w:pStyle w:val="ListParagraph"/>
        <w:numPr>
          <w:ilvl w:val="0"/>
          <w:numId w:val="2"/>
        </w:numPr>
      </w:pPr>
      <w:r>
        <w:rPr>
          <w:b/>
          <w:bCs/>
        </w:rPr>
        <w:t xml:space="preserve">Font optimization: </w:t>
      </w:r>
      <w:r>
        <w:t xml:space="preserve">Sans-serif fonts (Arial, Verdana) with enhanced x-height</w:t>
      </w:r>
    </w:p>
    <w:p>
      <w:pPr>
        <w:pStyle w:val="ListParagraph"/>
        <w:numPr>
          <w:ilvl w:val="0"/>
          <w:numId w:val="2"/>
        </w:numPr>
        <w:spacing w:after="200"/>
      </w:pPr>
      <w:r>
        <w:rPr>
          <w:b/>
          <w:bCs/>
        </w:rPr>
        <w:t xml:space="preserve">Background uniformity: </w:t>
      </w:r>
      <w:r>
        <w:t xml:space="preserve">Solid color backgrounds; no patterns or images behind text</w:t>
      </w:r>
    </w:p>
    <w:p>
      <w:pPr>
        <w:pStyle w:val="Heading2"/>
      </w:pPr>
      <w:r>
        <w:t xml:space="preserve">3.4 AI-Powered Scene &amp; Face Intelligence</w:t>
      </w:r>
    </w:p>
    <w:p>
      <w:pPr>
        <w:spacing w:after="100"/>
      </w:pPr>
      <w:r>
        <w:rPr>
          <w:b/>
          <w:bCs/>
        </w:rPr>
        <w:t xml:space="preserve">Priority: </w:t>
      </w:r>
      <w:r>
        <w:t xml:space="preserve">Medium  |  </w:t>
      </w:r>
      <w:r>
        <w:rPr>
          <w:b/>
          <w:bCs/>
        </w:rPr>
        <w:t xml:space="preserve">Complexity: </w:t>
      </w:r>
      <w:r>
        <w:t xml:space="preserve">High  |  </w:t>
      </w:r>
      <w:r>
        <w:rPr>
          <w:b/>
          <w:bCs/>
        </w:rPr>
        <w:t xml:space="preserve">Integration: </w:t>
      </w:r>
      <w:r>
        <w:t xml:space="preserve">Leverages existing AssisT local LLM architecture</w:t>
      </w:r>
    </w:p>
    <w:p>
      <w:pPr>
        <w:pStyle w:val="Heading3"/>
      </w:pPr>
      <w:r>
        <w:t xml:space="preserve">3.4.1 Face Recognition for Video Calls</w:t>
      </w:r>
    </w:p>
    <w:p>
      <w:pPr>
        <w:spacing w:after="200"/>
      </w:pPr>
      <w:r>
        <w:t xml:space="preserve">Users with central vision loss cannot see faces directly. This feature provides real-time audio identification:</w:t>
      </w:r>
    </w:p>
    <w:p>
      <w:pPr>
        <w:pStyle w:val="ListParagraph"/>
        <w:numPr>
          <w:ilvl w:val="0"/>
          <w:numId w:val="2"/>
        </w:numPr>
      </w:pPr>
      <w:r>
        <w:t xml:space="preserve">Detect faces in video call frames via TensorFlow.js face-api</w:t>
      </w:r>
    </w:p>
    <w:p>
      <w:pPr>
        <w:pStyle w:val="ListParagraph"/>
        <w:numPr>
          <w:ilvl w:val="0"/>
          <w:numId w:val="2"/>
        </w:numPr>
      </w:pPr>
      <w:r>
        <w:t xml:space="preserve">Match against user-trained face library (stored locally)</w:t>
      </w:r>
    </w:p>
    <w:p>
      <w:pPr>
        <w:pStyle w:val="ListParagraph"/>
        <w:numPr>
          <w:ilvl w:val="0"/>
          <w:numId w:val="2"/>
        </w:numPr>
      </w:pPr>
      <w:r>
        <w:t xml:space="preserve">Announce speaker identity via Web Speech API TTS</w:t>
      </w:r>
    </w:p>
    <w:p>
      <w:pPr>
        <w:pStyle w:val="ListParagraph"/>
        <w:numPr>
          <w:ilvl w:val="0"/>
          <w:numId w:val="2"/>
        </w:numPr>
        <w:spacing w:after="200"/>
      </w:pPr>
      <w:r>
        <w:t xml:space="preserve">Describe facial expressions for emotional context</w:t>
      </w:r>
    </w:p>
    <w:p>
      <w:pPr>
        <w:pStyle w:val="Heading3"/>
      </w:pPr>
      <w:r>
        <w:t xml:space="preserve">3.4.2 Document &amp; Scene Understanding</w:t>
      </w:r>
    </w:p>
    <w:p>
      <w:pPr>
        <w:spacing w:after="200"/>
      </w:pPr>
      <w:r>
        <w:t xml:space="preserve">Local LLM integration for intelligent content description:</w:t>
      </w:r>
    </w:p>
    <w:p>
      <w:pPr>
        <w:pStyle w:val="ListParagraph"/>
        <w:numPr>
          <w:ilvl w:val="0"/>
          <w:numId w:val="2"/>
        </w:numPr>
      </w:pPr>
      <w:r>
        <w:rPr>
          <w:b/>
          <w:bCs/>
        </w:rPr>
        <w:t xml:space="preserve">Image Description: </w:t>
      </w:r>
      <w:r>
        <w:t xml:space="preserve">Generate natural language descriptions of images on web pages</w:t>
      </w:r>
    </w:p>
    <w:p>
      <w:pPr>
        <w:pStyle w:val="ListParagraph"/>
        <w:numPr>
          <w:ilvl w:val="0"/>
          <w:numId w:val="2"/>
        </w:numPr>
      </w:pPr>
      <w:r>
        <w:rPr>
          <w:b/>
          <w:bCs/>
        </w:rPr>
        <w:t xml:space="preserve">Chart/Graph Interpretation: </w:t>
      </w:r>
      <w:r>
        <w:t xml:space="preserve">Extract and verbalize data from visual charts</w:t>
      </w:r>
    </w:p>
    <w:p>
      <w:pPr>
        <w:pStyle w:val="ListParagraph"/>
        <w:numPr>
          <w:ilvl w:val="0"/>
          <w:numId w:val="2"/>
        </w:numPr>
      </w:pPr>
      <w:r>
        <w:rPr>
          <w:b/>
          <w:bCs/>
        </w:rPr>
        <w:t xml:space="preserve">Document Structure: </w:t>
      </w:r>
      <w:r>
        <w:t xml:space="preserve">Identify and announce document sections, headings, tables</w:t>
      </w:r>
    </w:p>
    <w:p>
      <w:pPr>
        <w:pStyle w:val="ListParagraph"/>
        <w:numPr>
          <w:ilvl w:val="0"/>
          <w:numId w:val="2"/>
        </w:numPr>
        <w:spacing w:after="200"/>
      </w:pPr>
      <w:r>
        <w:rPr>
          <w:b/>
          <w:bCs/>
        </w:rPr>
        <w:t xml:space="preserve">Form Assistance: </w:t>
      </w:r>
      <w:r>
        <w:t xml:space="preserve">Guide users through form fields with spatial descriptions</w:t>
      </w:r>
    </w:p>
    <w:p>
      <w:r>
        <w:br w:type="page"/>
      </w:r>
    </w:p>
    <w:p>
      <w:pPr>
        <w:pStyle w:val="Heading2"/>
      </w:pPr>
      <w:r>
        <w:t xml:space="preserve">3.5 Intelligent Ambient Light Adaptation</w:t>
      </w:r>
    </w:p>
    <w:p>
      <w:pPr>
        <w:spacing w:after="100"/>
      </w:pPr>
      <w:r>
        <w:rPr>
          <w:b/>
          <w:bCs/>
        </w:rPr>
        <w:t xml:space="preserve">Priority: </w:t>
      </w:r>
      <w:r>
        <w:t xml:space="preserve">Medium  |  </w:t>
      </w:r>
      <w:r>
        <w:rPr>
          <w:b/>
          <w:bCs/>
        </w:rPr>
        <w:t xml:space="preserve">Complexity: </w:t>
      </w:r>
      <w:r>
        <w:t xml:space="preserve">Low-Medium  |  </w:t>
      </w:r>
      <w:r>
        <w:rPr>
          <w:b/>
          <w:bCs/>
        </w:rPr>
        <w:t xml:space="preserve">User Impact: </w:t>
      </w:r>
      <w:r>
        <w:t xml:space="preserve">High comfort improvement</w:t>
      </w:r>
    </w:p>
    <w:p>
      <w:pPr>
        <w:pStyle w:val="Heading3"/>
      </w:pPr>
      <w:r>
        <w:t xml:space="preserve">3.5.1 Problem</w:t>
      </w:r>
    </w:p>
    <w:p>
      <w:pPr>
        <w:spacing w:after="200"/>
      </w:pPr>
      <w:r>
        <w:t xml:space="preserve">Stargardt's disease causes severe dark adaptation delays—users may need 30+ minutes to adjust between lighting conditions. Sudden screen brightness changes (e.g., navigating from a dark-themed site to a bright one) cause significant discomfort and temporary vision loss.</w:t>
      </w:r>
    </w:p>
    <w:p>
      <w:pPr>
        <w:pStyle w:val="Heading3"/>
      </w:pPr>
      <w:r>
        <w:t xml:space="preserve">3.5.2 Solution Components</w:t>
      </w:r>
    </w:p>
    <w:p>
      <w:pPr>
        <w:pStyle w:val="ListParagraph"/>
        <w:numPr>
          <w:ilvl w:val="0"/>
          <w:numId w:val="5"/>
        </w:numPr>
      </w:pPr>
      <w:r>
        <w:rPr>
          <w:b/>
          <w:bCs/>
        </w:rPr>
        <w:t xml:space="preserve">Brightness Normalization: </w:t>
      </w:r>
      <w:r>
        <w:t xml:space="preserve">Apply consistent CSS filters across all pages to maintain uniform luminance</w:t>
      </w:r>
    </w:p>
    <w:p>
      <w:pPr>
        <w:pStyle w:val="ListParagraph"/>
        <w:numPr>
          <w:ilvl w:val="0"/>
          <w:numId w:val="5"/>
        </w:numPr>
      </w:pPr>
      <w:r>
        <w:rPr>
          <w:b/>
          <w:bCs/>
        </w:rPr>
        <w:t xml:space="preserve">Gradual Transitions: </w:t>
      </w:r>
      <w:r>
        <w:t xml:space="preserve">When brightness must change, animate over 5-10 seconds rather than instantly</w:t>
      </w:r>
    </w:p>
    <w:p>
      <w:pPr>
        <w:pStyle w:val="ListParagraph"/>
        <w:numPr>
          <w:ilvl w:val="0"/>
          <w:numId w:val="5"/>
        </w:numPr>
      </w:pPr>
      <w:r>
        <w:rPr>
          <w:b/>
          <w:bCs/>
        </w:rPr>
        <w:t xml:space="preserve">Ambient Light Sensing: </w:t>
      </w:r>
      <w:r>
        <w:t xml:space="preserve">Use AmbientLightSensor API (where available) to match screen to room lighting</w:t>
      </w:r>
    </w:p>
    <w:p>
      <w:pPr>
        <w:pStyle w:val="ListParagraph"/>
        <w:numPr>
          <w:ilvl w:val="0"/>
          <w:numId w:val="5"/>
        </w:numPr>
      </w:pPr>
      <w:r>
        <w:rPr>
          <w:b/>
          <w:bCs/>
        </w:rPr>
        <w:t xml:space="preserve">Glare Detection: </w:t>
      </w:r>
      <w:r>
        <w:t xml:space="preserve">Analyze page content for high-contrast areas; apply localized dimming</w:t>
      </w:r>
    </w:p>
    <w:p>
      <w:pPr>
        <w:pStyle w:val="ListParagraph"/>
        <w:numPr>
          <w:ilvl w:val="0"/>
          <w:numId w:val="5"/>
        </w:numPr>
        <w:spacing w:after="200"/>
      </w:pPr>
      <w:r>
        <w:rPr>
          <w:b/>
          <w:bCs/>
        </w:rPr>
        <w:t xml:space="preserve">Time-of-Day Profiles: </w:t>
      </w:r>
      <w:r>
        <w:t xml:space="preserve">Automatic adjustment based on time and user preferences</w:t>
      </w:r>
    </w:p>
    <w:p>
      <w:pPr>
        <w:pStyle w:val="Heading2"/>
      </w:pPr>
      <w:r>
        <w:t xml:space="preserve">3.6 Progressive Calibration Engine</w:t>
      </w:r>
    </w:p>
    <w:p>
      <w:pPr>
        <w:spacing w:after="100"/>
      </w:pPr>
      <w:r>
        <w:rPr>
          <w:b/>
          <w:bCs/>
        </w:rPr>
        <w:t xml:space="preserve">Priority: </w:t>
      </w:r>
      <w:r>
        <w:t xml:space="preserve">Critical  |  </w:t>
      </w:r>
      <w:r>
        <w:rPr>
          <w:b/>
          <w:bCs/>
        </w:rPr>
        <w:t xml:space="preserve">Complexity: </w:t>
      </w:r>
      <w:r>
        <w:t xml:space="preserve">Medium  |  </w:t>
      </w:r>
      <w:r>
        <w:rPr>
          <w:b/>
          <w:bCs/>
        </w:rPr>
        <w:t xml:space="preserve">Unique Value: </w:t>
      </w:r>
      <w:r>
        <w:t xml:space="preserve">Adapts to disease progression</w:t>
      </w:r>
    </w:p>
    <w:p>
      <w:pPr>
        <w:pStyle w:val="Heading3"/>
      </w:pPr>
      <w:r>
        <w:t xml:space="preserve">3.6.1 Initial Scotoma Mapping</w:t>
      </w:r>
    </w:p>
    <w:p>
      <w:pPr>
        <w:spacing w:after="200"/>
      </w:pPr>
      <w:r>
        <w:t xml:space="preserve">Guided calibration process to establish the user's scotoma profile:</w:t>
      </w:r>
    </w:p>
    <w:p>
      <w:pPr>
        <w:pStyle w:val="ListParagraph"/>
        <w:numPr>
          <w:ilvl w:val="0"/>
          <w:numId w:val="6"/>
        </w:numPr>
      </w:pPr>
      <w:r>
        <w:t xml:space="preserve">Display central fixation target with peripheral confirmation indicators</w:t>
      </w:r>
    </w:p>
    <w:p>
      <w:pPr>
        <w:pStyle w:val="ListParagraph"/>
        <w:numPr>
          <w:ilvl w:val="0"/>
          <w:numId w:val="6"/>
        </w:numPr>
      </w:pPr>
      <w:r>
        <w:t xml:space="preserve">Present stimuli at various positions; user indicates visibility</w:t>
      </w:r>
    </w:p>
    <w:p>
      <w:pPr>
        <w:pStyle w:val="ListParagraph"/>
        <w:numPr>
          <w:ilvl w:val="0"/>
          <w:numId w:val="6"/>
        </w:numPr>
      </w:pPr>
      <w:r>
        <w:t xml:space="preserve">Map scotoma boundary using staircase procedure</w:t>
      </w:r>
    </w:p>
    <w:p>
      <w:pPr>
        <w:pStyle w:val="ListParagraph"/>
        <w:numPr>
          <w:ilvl w:val="0"/>
          <w:numId w:val="6"/>
        </w:numPr>
      </w:pPr>
      <w:r>
        <w:t xml:space="preserve">Determine optimal PRL position and size</w:t>
      </w:r>
    </w:p>
    <w:p>
      <w:pPr>
        <w:pStyle w:val="ListParagraph"/>
        <w:numPr>
          <w:ilvl w:val="0"/>
          <w:numId w:val="6"/>
        </w:numPr>
        <w:spacing w:after="200"/>
      </w:pPr>
      <w:r>
        <w:t xml:space="preserve">Generate personalized ScotomaProfile object</w:t>
      </w:r>
    </w:p>
    <w:p>
      <w:pPr>
        <w:pStyle w:val="Heading3"/>
      </w:pPr>
      <w:r>
        <w:t xml:space="preserve">3.6.2 Longitudinal Adaptation</w:t>
      </w:r>
    </w:p>
    <w:p>
      <w:pPr>
        <w:spacing w:after="200"/>
      </w:pPr>
      <w:r>
        <w:t xml:space="preserve">Since Stargardt's disease is progressive, the system continuously monitors and adapts:</w:t>
      </w:r>
    </w:p>
    <w:p>
      <w:pPr>
        <w:pStyle w:val="ListParagraph"/>
        <w:numPr>
          <w:ilvl w:val="0"/>
          <w:numId w:val="2"/>
        </w:numPr>
      </w:pPr>
      <w:r>
        <w:rPr>
          <w:b/>
          <w:bCs/>
        </w:rPr>
        <w:t xml:space="preserve">Periodic Re-assessment: </w:t>
      </w:r>
      <w:r>
        <w:t xml:space="preserve">Monthly micro-calibrations to detect scotoma changes</w:t>
      </w:r>
    </w:p>
    <w:p>
      <w:pPr>
        <w:pStyle w:val="ListParagraph"/>
        <w:numPr>
          <w:ilvl w:val="0"/>
          <w:numId w:val="2"/>
        </w:numPr>
      </w:pPr>
      <w:r>
        <w:rPr>
          <w:b/>
          <w:bCs/>
        </w:rPr>
        <w:t xml:space="preserve">Drift Detection: </w:t>
      </w:r>
      <w:r>
        <w:t xml:space="preserve">Automatic detection if remapping effectiveness decreases</w:t>
      </w:r>
    </w:p>
    <w:p>
      <w:pPr>
        <w:pStyle w:val="ListParagraph"/>
        <w:numPr>
          <w:ilvl w:val="0"/>
          <w:numId w:val="2"/>
        </w:numPr>
      </w:pPr>
      <w:r>
        <w:rPr>
          <w:b/>
          <w:bCs/>
        </w:rPr>
        <w:t xml:space="preserve">Settings Evolution: </w:t>
      </w:r>
      <w:r>
        <w:t xml:space="preserve">Gradual adjustment of font sizes, contrast, positioning as needed</w:t>
      </w:r>
    </w:p>
    <w:p>
      <w:pPr>
        <w:pStyle w:val="ListParagraph"/>
        <w:numPr>
          <w:ilvl w:val="0"/>
          <w:numId w:val="2"/>
        </w:numPr>
        <w:spacing w:after="200"/>
      </w:pPr>
      <w:r>
        <w:rPr>
          <w:b/>
          <w:bCs/>
        </w:rPr>
        <w:t xml:space="preserve">Vision Diary: </w:t>
      </w:r>
      <w:r>
        <w:t xml:space="preserve">Optional logging of subjective vision quality to correlate with objective metrics</w:t>
      </w:r>
    </w:p>
    <w:p>
      <w:r>
        <w:br w:type="page"/>
      </w:r>
    </w:p>
    <w:p>
      <w:pPr>
        <w:pStyle w:val="Heading1"/>
      </w:pPr>
      <w:r>
        <w:t xml:space="preserve">4. Technical Architecture</w:t>
      </w:r>
    </w:p>
    <w:p>
      <w:pPr>
        <w:pStyle w:val="Heading2"/>
      </w:pPr>
      <w:r>
        <w:t xml:space="preserve">4.1 Extension Structure</w:t>
      </w:r>
    </w:p>
    <w:p>
      <w:pPr>
        <w:spacing w:after="200"/>
      </w:pPr>
      <w:r>
        <w:t xml:space="preserve">The Stargardt module integrates into the existing AssisT extension architecture:</w:t>
      </w:r>
    </w:p>
    <w:p>
      <w:pPr>
        <w:spacing w:after="100"/>
      </w:pPr>
      <w:r>
        <w:rPr>
          <w:rFonts w:ascii="Courier New" w:cs="Courier New" w:eastAsia="Courier New" w:hAnsi="Courier New"/>
          <w:b/>
          <w:bCs/>
        </w:rPr>
        <w:t xml:space="preserve">Directory Structure:</w:t>
      </w:r>
    </w:p>
    <w:p>
      <w:pPr>
        <w:spacing w:after="50"/>
      </w:pPr>
      <w:r>
        <w:rPr>
          <w:rFonts w:ascii="Courier New" w:cs="Courier New" w:eastAsia="Courier New" w:hAnsi="Courier New"/>
          <w:sz w:val="20"/>
          <w:szCs w:val="20"/>
        </w:rPr>
        <w:t xml:space="preserve">assist-extension/</w:t>
      </w:r>
    </w:p>
    <w:p>
      <w:pPr>
        <w:spacing w:after="50"/>
      </w:pPr>
      <w:r>
        <w:rPr>
          <w:rFonts w:ascii="Courier New" w:cs="Courier New" w:eastAsia="Courier New" w:hAnsi="Courier New"/>
          <w:sz w:val="20"/>
          <w:szCs w:val="20"/>
        </w:rPr>
        <w:t xml:space="preserve">├── manifest.json</w:t>
      </w:r>
    </w:p>
    <w:p>
      <w:pPr>
        <w:spacing w:after="50"/>
      </w:pPr>
      <w:r>
        <w:rPr>
          <w:rFonts w:ascii="Courier New" w:cs="Courier New" w:eastAsia="Courier New" w:hAnsi="Courier New"/>
          <w:sz w:val="20"/>
          <w:szCs w:val="20"/>
        </w:rPr>
        <w:t xml:space="preserve">├── src/</w:t>
      </w:r>
    </w:p>
    <w:p>
      <w:pPr>
        <w:spacing w:after="50"/>
      </w:pPr>
      <w:r>
        <w:rPr>
          <w:rFonts w:ascii="Courier New" w:cs="Courier New" w:eastAsia="Courier New" w:hAnsi="Courier New"/>
          <w:sz w:val="20"/>
          <w:szCs w:val="20"/>
        </w:rPr>
        <w:t xml:space="preserve">│   ├── background/</w:t>
      </w:r>
    </w:p>
    <w:p>
      <w:pPr>
        <w:spacing w:after="50"/>
      </w:pPr>
      <w:r>
        <w:rPr>
          <w:rFonts w:ascii="Courier New" w:cs="Courier New" w:eastAsia="Courier New" w:hAnsi="Courier New"/>
          <w:sz w:val="20"/>
          <w:szCs w:val="20"/>
        </w:rPr>
        <w:t xml:space="preserve">│   ├── content/</w:t>
      </w:r>
    </w:p>
    <w:p>
      <w:pPr>
        <w:spacing w:after="50"/>
      </w:pPr>
      <w:r>
        <w:rPr>
          <w:rFonts w:ascii="Courier New" w:cs="Courier New" w:eastAsia="Courier New" w:hAnsi="Courier New"/>
          <w:sz w:val="20"/>
          <w:szCs w:val="20"/>
        </w:rPr>
        <w:t xml:space="preserve">│   ├── popup/</w:t>
      </w:r>
    </w:p>
    <w:p>
      <w:pPr>
        <w:spacing w:after="50"/>
      </w:pPr>
      <w:r>
        <w:rPr>
          <w:rFonts w:ascii="Courier New" w:cs="Courier New" w:eastAsia="Courier New" w:hAnsi="Courier New"/>
          <w:sz w:val="20"/>
          <w:szCs w:val="20"/>
        </w:rPr>
        <w:t xml:space="preserve">│   └── modules/</w:t>
      </w:r>
    </w:p>
    <w:p>
      <w:pPr>
        <w:spacing w:after="50"/>
      </w:pPr>
      <w:r>
        <w:rPr>
          <w:rFonts w:ascii="Courier New" w:cs="Courier New" w:eastAsia="Courier New" w:hAnsi="Courier New"/>
          <w:sz w:val="20"/>
          <w:szCs w:val="20"/>
        </w:rPr>
        <w:t xml:space="preserve">│       └── stargardt/              &lt;-- NEW MODULE</w:t>
      </w:r>
    </w:p>
    <w:p>
      <w:pPr>
        <w:spacing w:after="50"/>
      </w:pPr>
      <w:r>
        <w:rPr>
          <w:rFonts w:ascii="Courier New" w:cs="Courier New" w:eastAsia="Courier New" w:hAnsi="Courier New"/>
          <w:sz w:val="20"/>
          <w:szCs w:val="20"/>
        </w:rPr>
        <w:t xml:space="preserve">│           ├── scotoma-remap.js</w:t>
      </w:r>
    </w:p>
    <w:p>
      <w:pPr>
        <w:spacing w:after="50"/>
      </w:pPr>
      <w:r>
        <w:rPr>
          <w:rFonts w:ascii="Courier New" w:cs="Courier New" w:eastAsia="Courier New" w:hAnsi="Courier New"/>
          <w:sz w:val="20"/>
          <w:szCs w:val="20"/>
        </w:rPr>
        <w:t xml:space="preserve">│           ├── gaze-tracker.js</w:t>
      </w:r>
    </w:p>
    <w:p>
      <w:pPr>
        <w:spacing w:after="50"/>
      </w:pPr>
      <w:r>
        <w:rPr>
          <w:rFonts w:ascii="Courier New" w:cs="Courier New" w:eastAsia="Courier New" w:hAnsi="Courier New"/>
          <w:sz w:val="20"/>
          <w:szCs w:val="20"/>
        </w:rPr>
        <w:t xml:space="preserve">│           ├── prl-trainer.js</w:t>
      </w:r>
    </w:p>
    <w:p>
      <w:pPr>
        <w:spacing w:after="50"/>
      </w:pPr>
      <w:r>
        <w:rPr>
          <w:rFonts w:ascii="Courier New" w:cs="Courier New" w:eastAsia="Courier New" w:hAnsi="Courier New"/>
          <w:sz w:val="20"/>
          <w:szCs w:val="20"/>
        </w:rPr>
        <w:t xml:space="preserve">│           ├── apvui-engine.js</w:t>
      </w:r>
    </w:p>
    <w:p>
      <w:pPr>
        <w:spacing w:after="50"/>
      </w:pPr>
      <w:r>
        <w:rPr>
          <w:rFonts w:ascii="Courier New" w:cs="Courier New" w:eastAsia="Courier New" w:hAnsi="Courier New"/>
          <w:sz w:val="20"/>
          <w:szCs w:val="20"/>
        </w:rPr>
        <w:t xml:space="preserve">│           ├── light-adapt.js</w:t>
      </w:r>
    </w:p>
    <w:p>
      <w:pPr>
        <w:spacing w:after="50"/>
      </w:pPr>
      <w:r>
        <w:rPr>
          <w:rFonts w:ascii="Courier New" w:cs="Courier New" w:eastAsia="Courier New" w:hAnsi="Courier New"/>
          <w:sz w:val="20"/>
          <w:szCs w:val="20"/>
        </w:rPr>
        <w:t xml:space="preserve">│           ├── calibration.js</w:t>
      </w:r>
    </w:p>
    <w:p>
      <w:pPr>
        <w:spacing w:after="50"/>
      </w:pPr>
      <w:r>
        <w:rPr>
          <w:rFonts w:ascii="Courier New" w:cs="Courier New" w:eastAsia="Courier New" w:hAnsi="Courier New"/>
          <w:sz w:val="20"/>
          <w:szCs w:val="20"/>
        </w:rPr>
        <w:t xml:space="preserve">│           └── profile-manager.js</w:t>
      </w:r>
    </w:p>
    <w:p>
      <w:pPr>
        <w:spacing w:after="200"/>
      </w:pPr>
      <w:r>
        <w:rPr>
          <w:rFonts w:ascii="Courier New" w:cs="Courier New" w:eastAsia="Courier New" w:hAnsi="Courier New"/>
          <w:sz w:val="20"/>
          <w:szCs w:val="20"/>
        </w:rPr>
        <w:t xml:space="preserve">└── lib/webgazer/</w:t>
      </w:r>
    </w:p>
    <w:p>
      <w:pPr>
        <w:pStyle w:val="Heading2"/>
      </w:pPr>
      <w:r>
        <w:t xml:space="preserve">4.2 Key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Library</w:t>
            </w:r>
          </w:p>
        </w:tc>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Version</w:t>
            </w:r>
          </w:p>
        </w:tc>
        <w:tc>
          <w:tcPr>
            <w:tcW w:type="dxa" w:w="43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Purpose</w:t>
            </w:r>
          </w:p>
        </w:tc>
      </w:tr>
      <w:tr>
        <w:tc>
          <w:tcPr>
            <w:tcW w:type="dxa" w:w="2500"/>
            <w:tcBorders>
              <w:top w:val="single" w:color="CCCCCC" w:sz="1"/>
              <w:left w:val="single" w:color="CCCCCC" w:sz="1"/>
              <w:bottom w:val="single" w:color="CCCCCC" w:sz="1"/>
              <w:right w:val="single" w:color="CCCCCC" w:sz="1"/>
            </w:tcBorders>
          </w:tcPr>
          <w:p>
            <w:r>
              <w:t xml:space="preserve">WebGazer.js</w:t>
            </w:r>
          </w:p>
        </w:tc>
        <w:tc>
          <w:tcPr>
            <w:tcW w:type="dxa" w:w="2500"/>
            <w:tcBorders>
              <w:top w:val="single" w:color="CCCCCC" w:sz="1"/>
              <w:left w:val="single" w:color="CCCCCC" w:sz="1"/>
              <w:bottom w:val="single" w:color="CCCCCC" w:sz="1"/>
              <w:right w:val="single" w:color="CCCCCC" w:sz="1"/>
            </w:tcBorders>
          </w:tcPr>
          <w:p>
            <w:r>
              <w:t xml:space="preserve">2.1.0+</w:t>
            </w:r>
          </w:p>
        </w:tc>
        <w:tc>
          <w:tcPr>
            <w:tcW w:type="dxa" w:w="4360"/>
            <w:tcBorders>
              <w:top w:val="single" w:color="CCCCCC" w:sz="1"/>
              <w:left w:val="single" w:color="CCCCCC" w:sz="1"/>
              <w:bottom w:val="single" w:color="CCCCCC" w:sz="1"/>
              <w:right w:val="single" w:color="CCCCCC" w:sz="1"/>
            </w:tcBorders>
          </w:tcPr>
          <w:p>
            <w:r>
              <w:t xml:space="preserve">Webcam-based eye tracking</w:t>
            </w:r>
          </w:p>
        </w:tc>
      </w:tr>
      <w:tr>
        <w:tc>
          <w:tcPr>
            <w:tcW w:type="dxa" w:w="2500"/>
            <w:tcBorders>
              <w:top w:val="single" w:color="CCCCCC" w:sz="1"/>
              <w:left w:val="single" w:color="CCCCCC" w:sz="1"/>
              <w:bottom w:val="single" w:color="CCCCCC" w:sz="1"/>
              <w:right w:val="single" w:color="CCCCCC" w:sz="1"/>
            </w:tcBorders>
            <w:shd w:fill="F8FAFC" w:val="clear"/>
          </w:tcPr>
          <w:p>
            <w:r>
              <w:t xml:space="preserve">TensorFlow.js</w:t>
            </w:r>
          </w:p>
        </w:tc>
        <w:tc>
          <w:tcPr>
            <w:tcW w:type="dxa" w:w="2500"/>
            <w:tcBorders>
              <w:top w:val="single" w:color="CCCCCC" w:sz="1"/>
              <w:left w:val="single" w:color="CCCCCC" w:sz="1"/>
              <w:bottom w:val="single" w:color="CCCCCC" w:sz="1"/>
              <w:right w:val="single" w:color="CCCCCC" w:sz="1"/>
            </w:tcBorders>
            <w:shd w:fill="F8FAFC" w:val="clear"/>
          </w:tcPr>
          <w:p>
            <w:r>
              <w:t xml:space="preserve">4.x</w:t>
            </w:r>
          </w:p>
        </w:tc>
        <w:tc>
          <w:tcPr>
            <w:tcW w:type="dxa" w:w="4360"/>
            <w:tcBorders>
              <w:top w:val="single" w:color="CCCCCC" w:sz="1"/>
              <w:left w:val="single" w:color="CCCCCC" w:sz="1"/>
              <w:bottom w:val="single" w:color="CCCCCC" w:sz="1"/>
              <w:right w:val="single" w:color="CCCCCC" w:sz="1"/>
            </w:tcBorders>
            <w:shd w:fill="F8FAFC" w:val="clear"/>
          </w:tcPr>
          <w:p>
            <w:r>
              <w:t xml:space="preserve">ML model execution for face/scene analysis</w:t>
            </w:r>
          </w:p>
        </w:tc>
      </w:tr>
      <w:tr>
        <w:tc>
          <w:tcPr>
            <w:tcW w:type="dxa" w:w="2500"/>
            <w:tcBorders>
              <w:top w:val="single" w:color="CCCCCC" w:sz="1"/>
              <w:left w:val="single" w:color="CCCCCC" w:sz="1"/>
              <w:bottom w:val="single" w:color="CCCCCC" w:sz="1"/>
              <w:right w:val="single" w:color="CCCCCC" w:sz="1"/>
            </w:tcBorders>
          </w:tcPr>
          <w:p>
            <w:r>
              <w:t xml:space="preserve">face-api.js</w:t>
            </w:r>
          </w:p>
        </w:tc>
        <w:tc>
          <w:tcPr>
            <w:tcW w:type="dxa" w:w="2500"/>
            <w:tcBorders>
              <w:top w:val="single" w:color="CCCCCC" w:sz="1"/>
              <w:left w:val="single" w:color="CCCCCC" w:sz="1"/>
              <w:bottom w:val="single" w:color="CCCCCC" w:sz="1"/>
              <w:right w:val="single" w:color="CCCCCC" w:sz="1"/>
            </w:tcBorders>
          </w:tcPr>
          <w:p>
            <w:r>
              <w:t xml:space="preserve">0.22.2</w:t>
            </w:r>
          </w:p>
        </w:tc>
        <w:tc>
          <w:tcPr>
            <w:tcW w:type="dxa" w:w="4360"/>
            <w:tcBorders>
              <w:top w:val="single" w:color="CCCCCC" w:sz="1"/>
              <w:left w:val="single" w:color="CCCCCC" w:sz="1"/>
              <w:bottom w:val="single" w:color="CCCCCC" w:sz="1"/>
              <w:right w:val="single" w:color="CCCCCC" w:sz="1"/>
            </w:tcBorders>
          </w:tcPr>
          <w:p>
            <w:r>
              <w:t xml:space="preserve">Face detection and recognition</w:t>
            </w:r>
          </w:p>
        </w:tc>
      </w:tr>
      <w:tr>
        <w:tc>
          <w:tcPr>
            <w:tcW w:type="dxa" w:w="2500"/>
            <w:tcBorders>
              <w:top w:val="single" w:color="CCCCCC" w:sz="1"/>
              <w:left w:val="single" w:color="CCCCCC" w:sz="1"/>
              <w:bottom w:val="single" w:color="CCCCCC" w:sz="1"/>
              <w:right w:val="single" w:color="CCCCCC" w:sz="1"/>
            </w:tcBorders>
            <w:shd w:fill="F8FAFC" w:val="clear"/>
          </w:tcPr>
          <w:p>
            <w:r>
              <w:t xml:space="preserve">localForage</w:t>
            </w:r>
          </w:p>
        </w:tc>
        <w:tc>
          <w:tcPr>
            <w:tcW w:type="dxa" w:w="2500"/>
            <w:tcBorders>
              <w:top w:val="single" w:color="CCCCCC" w:sz="1"/>
              <w:left w:val="single" w:color="CCCCCC" w:sz="1"/>
              <w:bottom w:val="single" w:color="CCCCCC" w:sz="1"/>
              <w:right w:val="single" w:color="CCCCCC" w:sz="1"/>
            </w:tcBorders>
            <w:shd w:fill="F8FAFC" w:val="clear"/>
          </w:tcPr>
          <w:p>
            <w:r>
              <w:t xml:space="preserve">1.10.0</w:t>
            </w:r>
          </w:p>
        </w:tc>
        <w:tc>
          <w:tcPr>
            <w:tcW w:type="dxa" w:w="4360"/>
            <w:tcBorders>
              <w:top w:val="single" w:color="CCCCCC" w:sz="1"/>
              <w:left w:val="single" w:color="CCCCCC" w:sz="1"/>
              <w:bottom w:val="single" w:color="CCCCCC" w:sz="1"/>
              <w:right w:val="single" w:color="CCCCCC" w:sz="1"/>
            </w:tcBorders>
            <w:shd w:fill="F8FAFC" w:val="clear"/>
          </w:tcPr>
          <w:p>
            <w:r>
              <w:t xml:space="preserve">IndexedDB wrapper for profile storage</w:t>
            </w:r>
          </w:p>
        </w:tc>
      </w:tr>
      <w:tr>
        <w:tc>
          <w:tcPr>
            <w:tcW w:type="dxa" w:w="2500"/>
            <w:tcBorders>
              <w:top w:val="single" w:color="CCCCCC" w:sz="1"/>
              <w:left w:val="single" w:color="CCCCCC" w:sz="1"/>
              <w:bottom w:val="single" w:color="CCCCCC" w:sz="1"/>
              <w:right w:val="single" w:color="CCCCCC" w:sz="1"/>
            </w:tcBorders>
          </w:tcPr>
          <w:p>
            <w:r>
              <w:t xml:space="preserve">Web Speech API</w:t>
            </w:r>
          </w:p>
        </w:tc>
        <w:tc>
          <w:tcPr>
            <w:tcW w:type="dxa" w:w="2500"/>
            <w:tcBorders>
              <w:top w:val="single" w:color="CCCCCC" w:sz="1"/>
              <w:left w:val="single" w:color="CCCCCC" w:sz="1"/>
              <w:bottom w:val="single" w:color="CCCCCC" w:sz="1"/>
              <w:right w:val="single" w:color="CCCCCC" w:sz="1"/>
            </w:tcBorders>
          </w:tcPr>
          <w:p>
            <w:r>
              <w:t xml:space="preserve">Native</w:t>
            </w:r>
          </w:p>
        </w:tc>
        <w:tc>
          <w:tcPr>
            <w:tcW w:type="dxa" w:w="4360"/>
            <w:tcBorders>
              <w:top w:val="single" w:color="CCCCCC" w:sz="1"/>
              <w:left w:val="single" w:color="CCCCCC" w:sz="1"/>
              <w:bottom w:val="single" w:color="CCCCCC" w:sz="1"/>
              <w:right w:val="single" w:color="CCCCCC" w:sz="1"/>
            </w:tcBorders>
          </w:tcPr>
          <w:p>
            <w:r>
              <w:t xml:space="preserve">TTS for audio feedback and descriptions</w:t>
            </w:r>
          </w:p>
        </w:tc>
      </w:tr>
    </w:tbl>
    <w:p>
      <w:pPr>
        <w:pStyle w:val="Heading2"/>
        <w:spacing w:before="400"/>
      </w:pPr>
      <w:r>
        <w:t xml:space="preserve">4.3 Data Flow Architecture</w:t>
      </w:r>
    </w:p>
    <w:p>
      <w:pPr>
        <w:spacing w:after="200"/>
      </w:pPr>
      <w:r>
        <w:t xml:space="preserve">The module operates with a privacy-first local processing pipeline:</w:t>
      </w:r>
    </w:p>
    <w:p>
      <w:pPr>
        <w:pStyle w:val="ListParagraph"/>
        <w:numPr>
          <w:ilvl w:val="0"/>
          <w:numId w:val="7"/>
        </w:numPr>
      </w:pPr>
      <w:r>
        <w:rPr>
          <w:b/>
          <w:bCs/>
        </w:rPr>
        <w:t xml:space="preserve">Input Layer: </w:t>
      </w:r>
      <w:r>
        <w:t xml:space="preserve">Webcam feed → WebGazer.js → Gaze coordinates (x, y, timestamp)</w:t>
      </w:r>
    </w:p>
    <w:p>
      <w:pPr>
        <w:pStyle w:val="ListParagraph"/>
        <w:numPr>
          <w:ilvl w:val="0"/>
          <w:numId w:val="7"/>
        </w:numPr>
      </w:pPr>
      <w:r>
        <w:rPr>
          <w:b/>
          <w:bCs/>
        </w:rPr>
        <w:t xml:space="preserve">Processing Layer: </w:t>
      </w:r>
      <w:r>
        <w:t xml:space="preserve">Gaze data + ScotomaProfile → ContentRemapper → DOM modifications</w:t>
      </w:r>
    </w:p>
    <w:p>
      <w:pPr>
        <w:pStyle w:val="ListParagraph"/>
        <w:numPr>
          <w:ilvl w:val="0"/>
          <w:numId w:val="7"/>
        </w:numPr>
      </w:pPr>
      <w:r>
        <w:rPr>
          <w:b/>
          <w:bCs/>
        </w:rPr>
        <w:t xml:space="preserve">Rendering Layer: </w:t>
      </w:r>
      <w:r>
        <w:t xml:space="preserve">CSS transforms + overlays applied via RemapRenderer</w:t>
      </w:r>
    </w:p>
    <w:p>
      <w:pPr>
        <w:pStyle w:val="ListParagraph"/>
        <w:numPr>
          <w:ilvl w:val="0"/>
          <w:numId w:val="7"/>
        </w:numPr>
      </w:pPr>
      <w:r>
        <w:rPr>
          <w:b/>
          <w:bCs/>
        </w:rPr>
        <w:t xml:space="preserve">Feedback Layer: </w:t>
      </w:r>
      <w:r>
        <w:t xml:space="preserve">Web Speech API announcements + visual indicators</w:t>
      </w:r>
    </w:p>
    <w:p>
      <w:pPr>
        <w:pStyle w:val="ListParagraph"/>
        <w:numPr>
          <w:ilvl w:val="0"/>
          <w:numId w:val="7"/>
        </w:numPr>
        <w:spacing w:after="200"/>
      </w:pPr>
      <w:r>
        <w:rPr>
          <w:b/>
          <w:bCs/>
        </w:rPr>
        <w:t xml:space="preserve">Storage Layer: </w:t>
      </w:r>
      <w:r>
        <w:t xml:space="preserve">IndexedDB for profiles, settings, and training progress (all local)</w:t>
      </w:r>
    </w:p>
    <w:p>
      <w:r>
        <w:br w:type="page"/>
      </w:r>
    </w:p>
    <w:p>
      <w:pPr>
        <w:pStyle w:val="Heading2"/>
      </w:pPr>
      <w:r>
        <w:t xml:space="preserve">4.4 Manifest.json Permissions</w:t>
      </w:r>
    </w:p>
    <w:p>
      <w:pPr>
        <w:spacing w:after="200"/>
      </w:pPr>
      <w:r>
        <w:t xml:space="preserve">Required permissions for Chrome extension (Manifest V3):</w:t>
      </w:r>
    </w:p>
    <w:p>
      <w:pPr>
        <w:spacing w:after="50"/>
      </w:pPr>
      <w:r>
        <w:rPr>
          <w:rFonts w:ascii="Courier New" w:cs="Courier New" w:eastAsia="Courier New" w:hAnsi="Courier New"/>
          <w:sz w:val="20"/>
          <w:szCs w:val="20"/>
        </w:rPr>
        <w:t xml:space="preserve">"permissions": [</w:t>
      </w:r>
    </w:p>
    <w:p>
      <w:pPr>
        <w:spacing w:after="50"/>
      </w:pPr>
      <w:r>
        <w:rPr>
          <w:rFonts w:ascii="Courier New" w:cs="Courier New" w:eastAsia="Courier New" w:hAnsi="Courier New"/>
          <w:sz w:val="20"/>
          <w:szCs w:val="20"/>
        </w:rPr>
        <w:t xml:space="preserve">  "activeTab",           // DOM manipulation</w:t>
      </w:r>
    </w:p>
    <w:p>
      <w:pPr>
        <w:spacing w:after="50"/>
      </w:pPr>
      <w:r>
        <w:rPr>
          <w:rFonts w:ascii="Courier New" w:cs="Courier New" w:eastAsia="Courier New" w:hAnsi="Courier New"/>
          <w:sz w:val="20"/>
          <w:szCs w:val="20"/>
        </w:rPr>
        <w:t xml:space="preserve">  "storage",             // Profile/settings storage</w:t>
      </w:r>
    </w:p>
    <w:p>
      <w:pPr>
        <w:spacing w:after="50"/>
      </w:pPr>
      <w:r>
        <w:rPr>
          <w:rFonts w:ascii="Courier New" w:cs="Courier New" w:eastAsia="Courier New" w:hAnsi="Courier New"/>
          <w:sz w:val="20"/>
          <w:szCs w:val="20"/>
        </w:rPr>
        <w:t xml:space="preserve">  "scripting",           // Content script injection</w:t>
      </w:r>
    </w:p>
    <w:p>
      <w:pPr>
        <w:spacing w:after="50"/>
      </w:pPr>
      <w:r>
        <w:rPr>
          <w:rFonts w:ascii="Courier New" w:cs="Courier New" w:eastAsia="Courier New" w:hAnsi="Courier New"/>
          <w:sz w:val="20"/>
          <w:szCs w:val="20"/>
        </w:rPr>
        <w:t xml:space="preserve">]</w:t>
      </w:r>
    </w:p>
    <w:p>
      <w:pPr>
        <w:spacing w:after="50"/>
      </w:pPr>
      <w:r>
        <w:rPr>
          <w:rFonts w:ascii="Courier New" w:cs="Courier New" w:eastAsia="Courier New" w:hAnsi="Courier New"/>
          <w:sz w:val="20"/>
          <w:szCs w:val="20"/>
        </w:rPr>
        <w:t xml:space="preserve">"host_permissions": ["&lt;all_urls&gt;"],</w:t>
      </w:r>
    </w:p>
    <w:p>
      <w:pPr>
        <w:spacing w:after="200"/>
      </w:pPr>
      <w:r>
        <w:rPr>
          <w:rFonts w:ascii="Courier New" w:cs="Courier New" w:eastAsia="Courier New" w:hAnsi="Courier New"/>
          <w:sz w:val="20"/>
          <w:szCs w:val="20"/>
        </w:rPr>
        <w:t xml:space="preserve">// Note: Webcam access requested via getUserMedia() at runtime</w:t>
      </w:r>
    </w:p>
    <w:p>
      <w:pPr>
        <w:pStyle w:val="Heading1"/>
      </w:pPr>
      <w:r>
        <w:t xml:space="preserve">5. Accessibility Standards Compliance</w:t>
      </w:r>
    </w:p>
    <w:p>
      <w:pPr>
        <w:pStyle w:val="Heading2"/>
      </w:pPr>
      <w:r>
        <w:t xml:space="preserve">5.1 WCAG 2.2 Alignment</w:t>
      </w:r>
    </w:p>
    <w:p>
      <w:pPr>
        <w:spacing w:after="200"/>
      </w:pPr>
      <w:r>
        <w:t xml:space="preserve">The module exceeds WCAG 2.2 Level AAA requirements for visual presentation: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WCAG Criterion</w:t>
            </w:r>
          </w:p>
        </w:tc>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Requirement</w:t>
            </w:r>
          </w:p>
        </w:tc>
        <w:tc>
          <w:tcPr>
            <w:tcW w:type="dxa" w:w="51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Module Implementation</w:t>
            </w:r>
          </w:p>
        </w:tc>
      </w:tr>
      <w:tr>
        <w:tc>
          <w:tcPr>
            <w:tcW w:type="dxa" w:w="2200"/>
            <w:tcBorders>
              <w:top w:val="single" w:color="CCCCCC" w:sz="1"/>
              <w:left w:val="single" w:color="CCCCCC" w:sz="1"/>
              <w:bottom w:val="single" w:color="CCCCCC" w:sz="1"/>
              <w:right w:val="single" w:color="CCCCCC" w:sz="1"/>
            </w:tcBorders>
          </w:tcPr>
          <w:p>
            <w:r>
              <w:t xml:space="preserve">1.4.3 Contrast</w:t>
            </w:r>
          </w:p>
        </w:tc>
        <w:tc>
          <w:tcPr>
            <w:tcW w:type="dxa" w:w="2000"/>
            <w:tcBorders>
              <w:top w:val="single" w:color="CCCCCC" w:sz="1"/>
              <w:left w:val="single" w:color="CCCCCC" w:sz="1"/>
              <w:bottom w:val="single" w:color="CCCCCC" w:sz="1"/>
              <w:right w:val="single" w:color="CCCCCC" w:sz="1"/>
            </w:tcBorders>
          </w:tcPr>
          <w:p>
            <w:r>
              <w:t xml:space="preserve">4.5:1 (AA)</w:t>
            </w:r>
          </w:p>
        </w:tc>
        <w:tc>
          <w:tcPr>
            <w:tcW w:type="dxa" w:w="5160"/>
            <w:tcBorders>
              <w:top w:val="single" w:color="CCCCCC" w:sz="1"/>
              <w:left w:val="single" w:color="CCCCCC" w:sz="1"/>
              <w:bottom w:val="single" w:color="CCCCCC" w:sz="1"/>
              <w:right w:val="single" w:color="CCCCCC" w:sz="1"/>
            </w:tcBorders>
          </w:tcPr>
          <w:p>
            <w:r>
              <w:t xml:space="preserve">Enforces 10:1+ contrast for peripheral visibility</w:t>
            </w:r>
          </w:p>
        </w:tc>
      </w:tr>
      <w:tr>
        <w:tc>
          <w:tcPr>
            <w:tcW w:type="dxa" w:w="2200"/>
            <w:tcBorders>
              <w:top w:val="single" w:color="CCCCCC" w:sz="1"/>
              <w:left w:val="single" w:color="CCCCCC" w:sz="1"/>
              <w:bottom w:val="single" w:color="CCCCCC" w:sz="1"/>
              <w:right w:val="single" w:color="CCCCCC" w:sz="1"/>
            </w:tcBorders>
            <w:shd w:fill="F8FAFC" w:val="clear"/>
          </w:tcPr>
          <w:p>
            <w:r>
              <w:t xml:space="preserve">1.4.6 Contrast</w:t>
            </w:r>
          </w:p>
        </w:tc>
        <w:tc>
          <w:tcPr>
            <w:tcW w:type="dxa" w:w="2000"/>
            <w:tcBorders>
              <w:top w:val="single" w:color="CCCCCC" w:sz="1"/>
              <w:left w:val="single" w:color="CCCCCC" w:sz="1"/>
              <w:bottom w:val="single" w:color="CCCCCC" w:sz="1"/>
              <w:right w:val="single" w:color="CCCCCC" w:sz="1"/>
            </w:tcBorders>
            <w:shd w:fill="F8FAFC" w:val="clear"/>
          </w:tcPr>
          <w:p>
            <w:r>
              <w:t xml:space="preserve">7:1 (AAA)</w:t>
            </w:r>
          </w:p>
        </w:tc>
        <w:tc>
          <w:tcPr>
            <w:tcW w:type="dxa" w:w="5160"/>
            <w:tcBorders>
              <w:top w:val="single" w:color="CCCCCC" w:sz="1"/>
              <w:left w:val="single" w:color="CCCCCC" w:sz="1"/>
              <w:bottom w:val="single" w:color="CCCCCC" w:sz="1"/>
              <w:right w:val="single" w:color="CCCCCC" w:sz="1"/>
            </w:tcBorders>
            <w:shd w:fill="F8FAFC" w:val="clear"/>
          </w:tcPr>
          <w:p>
            <w:r>
              <w:t xml:space="preserve">Default enhanced contrast mode exceeds this</w:t>
            </w:r>
          </w:p>
        </w:tc>
      </w:tr>
      <w:tr>
        <w:tc>
          <w:tcPr>
            <w:tcW w:type="dxa" w:w="2200"/>
            <w:tcBorders>
              <w:top w:val="single" w:color="CCCCCC" w:sz="1"/>
              <w:left w:val="single" w:color="CCCCCC" w:sz="1"/>
              <w:bottom w:val="single" w:color="CCCCCC" w:sz="1"/>
              <w:right w:val="single" w:color="CCCCCC" w:sz="1"/>
            </w:tcBorders>
          </w:tcPr>
          <w:p>
            <w:r>
              <w:t xml:space="preserve">1.4.4 Resize Text</w:t>
            </w:r>
          </w:p>
        </w:tc>
        <w:tc>
          <w:tcPr>
            <w:tcW w:type="dxa" w:w="2000"/>
            <w:tcBorders>
              <w:top w:val="single" w:color="CCCCCC" w:sz="1"/>
              <w:left w:val="single" w:color="CCCCCC" w:sz="1"/>
              <w:bottom w:val="single" w:color="CCCCCC" w:sz="1"/>
              <w:right w:val="single" w:color="CCCCCC" w:sz="1"/>
            </w:tcBorders>
          </w:tcPr>
          <w:p>
            <w:r>
              <w:t xml:space="preserve">200% zoom</w:t>
            </w:r>
          </w:p>
        </w:tc>
        <w:tc>
          <w:tcPr>
            <w:tcW w:type="dxa" w:w="5160"/>
            <w:tcBorders>
              <w:top w:val="single" w:color="CCCCCC" w:sz="1"/>
              <w:left w:val="single" w:color="CCCCCC" w:sz="1"/>
              <w:bottom w:val="single" w:color="CCCCCC" w:sz="1"/>
              <w:right w:val="single" w:color="CCCCCC" w:sz="1"/>
            </w:tcBorders>
          </w:tcPr>
          <w:p>
            <w:r>
              <w:t xml:space="preserve">Dynamic font scaling based on peripheral acuity</w:t>
            </w:r>
          </w:p>
        </w:tc>
      </w:tr>
      <w:tr>
        <w:tc>
          <w:tcPr>
            <w:tcW w:type="dxa" w:w="2200"/>
            <w:tcBorders>
              <w:top w:val="single" w:color="CCCCCC" w:sz="1"/>
              <w:left w:val="single" w:color="CCCCCC" w:sz="1"/>
              <w:bottom w:val="single" w:color="CCCCCC" w:sz="1"/>
              <w:right w:val="single" w:color="CCCCCC" w:sz="1"/>
            </w:tcBorders>
            <w:shd w:fill="F8FAFC" w:val="clear"/>
          </w:tcPr>
          <w:p>
            <w:r>
              <w:t xml:space="preserve">1.4.8 Visual</w:t>
            </w:r>
          </w:p>
        </w:tc>
        <w:tc>
          <w:tcPr>
            <w:tcW w:type="dxa" w:w="2000"/>
            <w:tcBorders>
              <w:top w:val="single" w:color="CCCCCC" w:sz="1"/>
              <w:left w:val="single" w:color="CCCCCC" w:sz="1"/>
              <w:bottom w:val="single" w:color="CCCCCC" w:sz="1"/>
              <w:right w:val="single" w:color="CCCCCC" w:sz="1"/>
            </w:tcBorders>
            <w:shd w:fill="F8FAFC" w:val="clear"/>
          </w:tcPr>
          <w:p>
            <w:r>
              <w:t xml:space="preserve">User control</w:t>
            </w:r>
          </w:p>
        </w:tc>
        <w:tc>
          <w:tcPr>
            <w:tcW w:type="dxa" w:w="5160"/>
            <w:tcBorders>
              <w:top w:val="single" w:color="CCCCCC" w:sz="1"/>
              <w:left w:val="single" w:color="CCCCCC" w:sz="1"/>
              <w:bottom w:val="single" w:color="CCCCCC" w:sz="1"/>
              <w:right w:val="single" w:color="CCCCCC" w:sz="1"/>
            </w:tcBorders>
            <w:shd w:fill="F8FAFC" w:val="clear"/>
          </w:tcPr>
          <w:p>
            <w:r>
              <w:t xml:space="preserve">Full user control over colors, spacing, fonts</w:t>
            </w:r>
          </w:p>
        </w:tc>
      </w:tr>
      <w:tr>
        <w:tc>
          <w:tcPr>
            <w:tcW w:type="dxa" w:w="2200"/>
            <w:tcBorders>
              <w:top w:val="single" w:color="CCCCCC" w:sz="1"/>
              <w:left w:val="single" w:color="CCCCCC" w:sz="1"/>
              <w:bottom w:val="single" w:color="CCCCCC" w:sz="1"/>
              <w:right w:val="single" w:color="CCCCCC" w:sz="1"/>
            </w:tcBorders>
          </w:tcPr>
          <w:p>
            <w:r>
              <w:t xml:space="preserve">1.4.12 Text Spacing</w:t>
            </w:r>
          </w:p>
        </w:tc>
        <w:tc>
          <w:tcPr>
            <w:tcW w:type="dxa" w:w="2000"/>
            <w:tcBorders>
              <w:top w:val="single" w:color="CCCCCC" w:sz="1"/>
              <w:left w:val="single" w:color="CCCCCC" w:sz="1"/>
              <w:bottom w:val="single" w:color="CCCCCC" w:sz="1"/>
              <w:right w:val="single" w:color="CCCCCC" w:sz="1"/>
            </w:tcBorders>
          </w:tcPr>
          <w:p>
            <w:r>
              <w:t xml:space="preserve">Adjustable</w:t>
            </w:r>
          </w:p>
        </w:tc>
        <w:tc>
          <w:tcPr>
            <w:tcW w:type="dxa" w:w="5160"/>
            <w:tcBorders>
              <w:top w:val="single" w:color="CCCCCC" w:sz="1"/>
              <w:left w:val="single" w:color="CCCCCC" w:sz="1"/>
              <w:bottom w:val="single" w:color="CCCCCC" w:sz="1"/>
              <w:right w:val="single" w:color="CCCCCC" w:sz="1"/>
            </w:tcBorders>
          </w:tcPr>
          <w:p>
            <w:r>
              <w:t xml:space="preserve">Automatic peripheral-optimized spacing applied</w:t>
            </w:r>
          </w:p>
        </w:tc>
      </w:tr>
    </w:tbl>
    <w:p>
      <w:r>
        <w:br w:type="page"/>
      </w:r>
    </w:p>
    <w:p>
      <w:pPr>
        <w:pStyle w:val="Heading1"/>
      </w:pPr>
      <w:r>
        <w:t xml:space="preserve">6. Implementation Roadmap</w:t>
      </w:r>
    </w:p>
    <w:p>
      <w:pPr>
        <w:pStyle w:val="Heading2"/>
      </w:pPr>
      <w:r>
        <w:t xml:space="preserve">6.1 Phased Development Plan</w:t>
      </w:r>
    </w:p>
    <w:p>
      <w:pPr>
        <w:pStyle w:val="Heading3"/>
      </w:pPr>
      <w:r>
        <w:t xml:space="preserve">Phase 1: Foundation (Weeks 1-4)</w:t>
      </w:r>
    </w:p>
    <w:p>
      <w:pPr>
        <w:pStyle w:val="ListParagraph"/>
        <w:numPr>
          <w:ilvl w:val="0"/>
          <w:numId w:val="8"/>
        </w:numPr>
      </w:pPr>
      <w:r>
        <w:t xml:space="preserve">Integrate WebGazer.js into extension architecture</w:t>
      </w:r>
    </w:p>
    <w:p>
      <w:pPr>
        <w:pStyle w:val="ListParagraph"/>
        <w:numPr>
          <w:ilvl w:val="0"/>
          <w:numId w:val="8"/>
        </w:numPr>
      </w:pPr>
      <w:r>
        <w:t xml:space="preserve">Implement basic calibration flow</w:t>
      </w:r>
    </w:p>
    <w:p>
      <w:pPr>
        <w:pStyle w:val="ListParagraph"/>
        <w:numPr>
          <w:ilvl w:val="0"/>
          <w:numId w:val="8"/>
        </w:numPr>
      </w:pPr>
      <w:r>
        <w:t xml:space="preserve">Create ScotomaProfile data structure and storage</w:t>
      </w:r>
    </w:p>
    <w:p>
      <w:pPr>
        <w:pStyle w:val="ListParagraph"/>
        <w:numPr>
          <w:ilvl w:val="0"/>
          <w:numId w:val="8"/>
        </w:numPr>
        <w:spacing w:after="200"/>
      </w:pPr>
      <w:r>
        <w:t xml:space="preserve">Build settings UI for Stargardt module</w:t>
      </w:r>
    </w:p>
    <w:p>
      <w:pPr>
        <w:pStyle w:val="Heading3"/>
      </w:pPr>
      <w:r>
        <w:t xml:space="preserve">Phase 2: Core Remapping (Weeks 5-8)</w:t>
      </w:r>
    </w:p>
    <w:p>
      <w:pPr>
        <w:pStyle w:val="ListParagraph"/>
        <w:numPr>
          <w:ilvl w:val="0"/>
          <w:numId w:val="8"/>
        </w:numPr>
      </w:pPr>
      <w:r>
        <w:t xml:space="preserve">Implement Text Donut Flow remapping algorithm</w:t>
      </w:r>
    </w:p>
    <w:p>
      <w:pPr>
        <w:pStyle w:val="ListParagraph"/>
        <w:numPr>
          <w:ilvl w:val="0"/>
          <w:numId w:val="8"/>
        </w:numPr>
      </w:pPr>
      <w:r>
        <w:t xml:space="preserve">Develop DOM manipulation engine for content repositioning</w:t>
      </w:r>
    </w:p>
    <w:p>
      <w:pPr>
        <w:pStyle w:val="ListParagraph"/>
        <w:numPr>
          <w:ilvl w:val="0"/>
          <w:numId w:val="8"/>
        </w:numPr>
      </w:pPr>
      <w:r>
        <w:t xml:space="preserve">Create RSVP peripheral reading mode</w:t>
      </w:r>
    </w:p>
    <w:p>
      <w:pPr>
        <w:pStyle w:val="ListParagraph"/>
        <w:numPr>
          <w:ilvl w:val="0"/>
          <w:numId w:val="8"/>
        </w:numPr>
        <w:spacing w:after="200"/>
      </w:pPr>
      <w:r>
        <w:t xml:space="preserve">Optimize performance for real-time rendering (target: 60fps)</w:t>
      </w:r>
    </w:p>
    <w:p>
      <w:pPr>
        <w:pStyle w:val="Heading3"/>
      </w:pPr>
      <w:r>
        <w:t xml:space="preserve">Phase 3: PRL Training (Weeks 9-12)</w:t>
      </w:r>
    </w:p>
    <w:p>
      <w:pPr>
        <w:pStyle w:val="ListParagraph"/>
        <w:numPr>
          <w:ilvl w:val="0"/>
          <w:numId w:val="8"/>
        </w:numPr>
      </w:pPr>
      <w:r>
        <w:t xml:space="preserve">Build gamified training module framework</w:t>
      </w:r>
    </w:p>
    <w:p>
      <w:pPr>
        <w:pStyle w:val="ListParagraph"/>
        <w:numPr>
          <w:ilvl w:val="0"/>
          <w:numId w:val="8"/>
        </w:numPr>
      </w:pPr>
      <w:r>
        <w:t xml:space="preserve">Implement Fixation Trainer exercise</w:t>
      </w:r>
    </w:p>
    <w:p>
      <w:pPr>
        <w:pStyle w:val="ListParagraph"/>
        <w:numPr>
          <w:ilvl w:val="0"/>
          <w:numId w:val="8"/>
        </w:numPr>
      </w:pPr>
      <w:r>
        <w:t xml:space="preserve">Implement Saccade Practice exercise</w:t>
      </w:r>
    </w:p>
    <w:p>
      <w:pPr>
        <w:pStyle w:val="ListParagraph"/>
        <w:numPr>
          <w:ilvl w:val="0"/>
          <w:numId w:val="8"/>
        </w:numPr>
      </w:pPr>
      <w:r>
        <w:t xml:space="preserve">Create progress tracking dashboard</w:t>
      </w:r>
    </w:p>
    <w:p>
      <w:pPr>
        <w:pStyle w:val="ListParagraph"/>
        <w:numPr>
          <w:ilvl w:val="0"/>
          <w:numId w:val="8"/>
        </w:numPr>
        <w:spacing w:after="200"/>
      </w:pPr>
      <w:r>
        <w:t xml:space="preserve">Add achievement system for engagement</w:t>
      </w:r>
    </w:p>
    <w:p>
      <w:pPr>
        <w:pStyle w:val="Heading3"/>
      </w:pPr>
      <w:r>
        <w:t xml:space="preserve">Phase 4: UI Adaptation &amp; Polish (Weeks 13-16)</w:t>
      </w:r>
    </w:p>
    <w:p>
      <w:pPr>
        <w:pStyle w:val="ListParagraph"/>
        <w:numPr>
          <w:ilvl w:val="0"/>
          <w:numId w:val="8"/>
        </w:numPr>
      </w:pPr>
      <w:r>
        <w:t xml:space="preserve">Implement APVUI radial menu system</w:t>
      </w:r>
    </w:p>
    <w:p>
      <w:pPr>
        <w:pStyle w:val="ListParagraph"/>
        <w:numPr>
          <w:ilvl w:val="0"/>
          <w:numId w:val="8"/>
        </w:numPr>
      </w:pPr>
      <w:r>
        <w:t xml:space="preserve">Develop ambient light adaptation system</w:t>
      </w:r>
    </w:p>
    <w:p>
      <w:pPr>
        <w:pStyle w:val="ListParagraph"/>
        <w:numPr>
          <w:ilvl w:val="0"/>
          <w:numId w:val="8"/>
        </w:numPr>
      </w:pPr>
      <w:r>
        <w:t xml:space="preserve">Add AI scene description (integrate with existing LLM)</w:t>
      </w:r>
    </w:p>
    <w:p>
      <w:pPr>
        <w:pStyle w:val="ListParagraph"/>
        <w:numPr>
          <w:ilvl w:val="0"/>
          <w:numId w:val="8"/>
        </w:numPr>
      </w:pPr>
      <w:r>
        <w:t xml:space="preserve">Conduct user testing with Stargardt community</w:t>
      </w:r>
    </w:p>
    <w:p>
      <w:pPr>
        <w:pStyle w:val="ListParagraph"/>
        <w:numPr>
          <w:ilvl w:val="0"/>
          <w:numId w:val="8"/>
        </w:numPr>
        <w:spacing w:after="200"/>
      </w:pPr>
      <w:r>
        <w:t xml:space="preserve">Iterate based on feedback</w:t>
      </w:r>
    </w:p>
    <w:p>
      <w:pPr>
        <w:pStyle w:val="Heading2"/>
      </w:pPr>
      <w:r>
        <w:t xml:space="preserve">6.2 Success Metrics</w:t>
      </w:r>
    </w:p>
    <w:p>
      <w:pPr>
        <w:pStyle w:val="ListParagraph"/>
        <w:numPr>
          <w:ilvl w:val="0"/>
          <w:numId w:val="2"/>
        </w:numPr>
      </w:pPr>
      <w:r>
        <w:rPr>
          <w:b/>
          <w:bCs/>
        </w:rPr>
        <w:t xml:space="preserve">Reading Speed: </w:t>
      </w:r>
      <w:r>
        <w:t xml:space="preserve">Target 25%+ improvement with remapping enabled</w:t>
      </w:r>
    </w:p>
    <w:p>
      <w:pPr>
        <w:pStyle w:val="ListParagraph"/>
        <w:numPr>
          <w:ilvl w:val="0"/>
          <w:numId w:val="2"/>
        </w:numPr>
      </w:pPr>
      <w:r>
        <w:rPr>
          <w:b/>
          <w:bCs/>
        </w:rPr>
        <w:t xml:space="preserve">Fixation Stability: </w:t>
      </w:r>
      <w:r>
        <w:t xml:space="preserve">Measurable BCEA reduction after 4 weeks of PRL training</w:t>
      </w:r>
    </w:p>
    <w:p>
      <w:pPr>
        <w:pStyle w:val="ListParagraph"/>
        <w:numPr>
          <w:ilvl w:val="0"/>
          <w:numId w:val="2"/>
        </w:numPr>
      </w:pPr>
      <w:r>
        <w:rPr>
          <w:b/>
          <w:bCs/>
        </w:rPr>
        <w:t xml:space="preserve">User Satisfaction: </w:t>
      </w:r>
      <w:r>
        <w:t xml:space="preserve">NPS score ≥40 from Stargardt user community</w:t>
      </w:r>
    </w:p>
    <w:p>
      <w:pPr>
        <w:pStyle w:val="ListParagraph"/>
        <w:numPr>
          <w:ilvl w:val="0"/>
          <w:numId w:val="2"/>
        </w:numPr>
      </w:pPr>
      <w:r>
        <w:rPr>
          <w:b/>
          <w:bCs/>
        </w:rPr>
        <w:t xml:space="preserve">Performance: </w:t>
      </w:r>
      <w:r>
        <w:t xml:space="preserve">Maintain 60fps rendering with eye tracking active</w:t>
      </w:r>
    </w:p>
    <w:p>
      <w:pPr>
        <w:pStyle w:val="ListParagraph"/>
        <w:numPr>
          <w:ilvl w:val="0"/>
          <w:numId w:val="2"/>
        </w:numPr>
        <w:spacing w:after="200"/>
      </w:pPr>
      <w:r>
        <w:rPr>
          <w:b/>
          <w:bCs/>
        </w:rPr>
        <w:t xml:space="preserve">Privacy: </w:t>
      </w:r>
      <w:r>
        <w:t xml:space="preserve">Zero data transmission; all processing local</w:t>
      </w:r>
    </w:p>
    <w:p>
      <w:r>
        <w:br w:type="page"/>
      </w:r>
    </w:p>
    <w:p>
      <w:pPr>
        <w:pStyle w:val="Heading1"/>
      </w:pPr>
      <w:r>
        <w:t xml:space="preserve">7. Institutional Value Proposition</w:t>
      </w:r>
    </w:p>
    <w:p>
      <w:pPr>
        <w:spacing w:after="200"/>
      </w:pPr>
      <w:r>
        <w:t xml:space="preserve">For academic institutions considering AssisT adoption, the Stargardt module provides compelling differentiation:</w:t>
      </w:r>
    </w:p>
    <w:p>
      <w:pPr>
        <w:pStyle w:val="Heading2"/>
      </w:pPr>
      <w:r>
        <w:t xml:space="preserve">7.1 Educational Equity</w:t>
      </w:r>
    </w:p>
    <w:p>
      <w:pPr>
        <w:pStyle w:val="ListParagraph"/>
        <w:numPr>
          <w:ilvl w:val="0"/>
          <w:numId w:val="2"/>
        </w:numPr>
      </w:pPr>
      <w:r>
        <w:t xml:space="preserve">Students with Stargardt's disease (onset typically 6-20 years) are often in primary through tertiary education</w:t>
      </w:r>
    </w:p>
    <w:p>
      <w:pPr>
        <w:pStyle w:val="ListParagraph"/>
        <w:numPr>
          <w:ilvl w:val="0"/>
          <w:numId w:val="2"/>
        </w:numPr>
      </w:pPr>
      <w:r>
        <w:t xml:space="preserve">Current accommodations (magnification, screen readers) inadequately address central vision loss</w:t>
      </w:r>
    </w:p>
    <w:p>
      <w:pPr>
        <w:pStyle w:val="ListParagraph"/>
        <w:numPr>
          <w:ilvl w:val="0"/>
          <w:numId w:val="2"/>
        </w:numPr>
        <w:spacing w:after="200"/>
      </w:pPr>
      <w:r>
        <w:t xml:space="preserve">AssisT provides research-validated interventions previously only available through clinical rehabilitation</w:t>
      </w:r>
    </w:p>
    <w:p>
      <w:pPr>
        <w:pStyle w:val="Heading2"/>
      </w:pPr>
      <w:r>
        <w:t xml:space="preserve">7.2 Cost Advantage</w:t>
      </w:r>
    </w:p>
    <w:p>
      <w:pPr>
        <w:pStyle w:val="ListParagraph"/>
        <w:numPr>
          <w:ilvl w:val="0"/>
          <w:numId w:val="2"/>
        </w:numPr>
      </w:pPr>
      <w:r>
        <w:rPr>
          <w:b/>
          <w:bCs/>
        </w:rPr>
        <w:t xml:space="preserve">Commercial alternatives: </w:t>
      </w:r>
      <w:r>
        <w:t xml:space="preserve">eSight (€5,000+), IrisVision (€3,000+) require dedicated hardware</w:t>
      </w:r>
    </w:p>
    <w:p>
      <w:pPr>
        <w:pStyle w:val="ListParagraph"/>
        <w:numPr>
          <w:ilvl w:val="0"/>
          <w:numId w:val="2"/>
        </w:numPr>
      </w:pPr>
      <w:r>
        <w:rPr>
          <w:b/>
          <w:bCs/>
        </w:rPr>
        <w:t xml:space="preserve">AssisT approach: </w:t>
      </w:r>
      <w:r>
        <w:t xml:space="preserve">Software-only solution using existing webcams and computers</w:t>
      </w:r>
    </w:p>
    <w:p>
      <w:pPr>
        <w:pStyle w:val="ListParagraph"/>
        <w:numPr>
          <w:ilvl w:val="0"/>
          <w:numId w:val="2"/>
        </w:numPr>
        <w:spacing w:after="200"/>
      </w:pPr>
      <w:r>
        <w:rPr>
          <w:b/>
          <w:bCs/>
        </w:rPr>
        <w:t xml:space="preserve">Institutional ROI: </w:t>
      </w:r>
      <w:r>
        <w:t xml:space="preserve">One extension deployment serves unlimited students vs. per-device hardware costs</w:t>
      </w:r>
    </w:p>
    <w:p>
      <w:pPr>
        <w:pStyle w:val="Heading2"/>
      </w:pPr>
      <w:r>
        <w:t xml:space="preserve">7.3 Privacy-First Design</w:t>
      </w:r>
    </w:p>
    <w:p>
      <w:pPr>
        <w:pStyle w:val="ListParagraph"/>
        <w:numPr>
          <w:ilvl w:val="0"/>
          <w:numId w:val="2"/>
        </w:numPr>
      </w:pPr>
      <w:r>
        <w:t xml:space="preserve">All processing occurs locally; no webcam data transmitted</w:t>
      </w:r>
    </w:p>
    <w:p>
      <w:pPr>
        <w:pStyle w:val="ListParagraph"/>
        <w:numPr>
          <w:ilvl w:val="0"/>
          <w:numId w:val="2"/>
        </w:numPr>
      </w:pPr>
      <w:r>
        <w:t xml:space="preserve">Student health information (vision profiles) stored on-device only</w:t>
      </w:r>
    </w:p>
    <w:p>
      <w:pPr>
        <w:pStyle w:val="ListParagraph"/>
        <w:numPr>
          <w:ilvl w:val="0"/>
          <w:numId w:val="2"/>
        </w:numPr>
        <w:spacing w:after="200"/>
      </w:pPr>
      <w:r>
        <w:t xml:space="preserve">Compliant with GDPR, FERPA, and institutional data governance requirements</w:t>
      </w:r>
    </w:p>
    <w:p>
      <w:pPr>
        <w:pStyle w:val="Heading2"/>
      </w:pPr>
      <w:r>
        <w:t xml:space="preserve">7.4 Inclusive Design Leadership</w:t>
      </w:r>
    </w:p>
    <w:p>
      <w:pPr>
        <w:pStyle w:val="ListParagraph"/>
        <w:numPr>
          <w:ilvl w:val="0"/>
          <w:numId w:val="2"/>
        </w:numPr>
      </w:pPr>
      <w:r>
        <w:t xml:space="preserve">Demonstrates institutional commitment to accessibility beyond compliance minimums</w:t>
      </w:r>
    </w:p>
    <w:p>
      <w:pPr>
        <w:pStyle w:val="ListParagraph"/>
        <w:numPr>
          <w:ilvl w:val="0"/>
          <w:numId w:val="2"/>
        </w:numPr>
      </w:pPr>
      <w:r>
        <w:t xml:space="preserve">Supports Universal Design for Learning (UDL) principles</w:t>
      </w:r>
    </w:p>
    <w:p>
      <w:pPr>
        <w:pStyle w:val="ListParagraph"/>
        <w:numPr>
          <w:ilvl w:val="0"/>
          <w:numId w:val="2"/>
        </w:numPr>
        <w:spacing w:after="200"/>
      </w:pPr>
      <w:r>
        <w:t xml:space="preserve">Features benefit broader low-vision population (estimated 285 million globally)</w:t>
      </w:r>
    </w:p>
    <w:p>
      <w:r>
        <w:br w:type="page"/>
      </w:r>
    </w:p>
    <w:p>
      <w:pPr>
        <w:pStyle w:val="Heading1"/>
      </w:pPr>
      <w:r>
        <w:t xml:space="preserve">8. Conclusion</w:t>
      </w:r>
    </w:p>
    <w:p>
      <w:pPr>
        <w:spacing w:after="200"/>
      </w:pPr>
      <w:r>
        <w:t xml:space="preserve">This specification outlines a groundbreaking approach to supporting users with Stargardt's disease and central vision loss within the AssisT browser extension. By combining webcam-based eye tracking, scotoma-aware content remapping, PRL rehabilitation training, and intelligent UI adaptation, the module addresses a significant gap in current assistive technology offerings.</w:t>
      </w:r>
    </w:p>
    <w:p>
      <w:pPr>
        <w:spacing w:after="200"/>
      </w:pPr>
      <w:r>
        <w:t xml:space="preserve">The approach is validated by research demonstrating 34-38% reading speed improvements from spatial remapping, and builds on established clinical rehabilitation protocols for PRL training. By implementing these techniques in a free, privacy-first browser extension, AssisT can deliver clinical-grade support to users who currently have no affordable alternatives.</w:t>
      </w:r>
    </w:p>
    <w:p>
      <w:pPr>
        <w:spacing w:after="200"/>
      </w:pPr>
      <w:r>
        <w:t xml:space="preserve">For academic institutions, the module strengthens the value proposition of AssisT adoption by demonstrating exceptional commitment to inclusive education and providing cost-effective support for students with visual impairments.</w:t>
      </w:r>
    </w:p>
    <w:p>
      <w:pPr>
        <w:spacing w:after="200"/>
      </w:pPr>
      <w:r>
        <w:rPr>
          <w:b/>
          <w:bCs/>
        </w:rPr>
        <w:t xml:space="preserve">Next Steps:</w:t>
      </w:r>
    </w:p>
    <w:p>
      <w:pPr>
        <w:pStyle w:val="ListParagraph"/>
        <w:numPr>
          <w:ilvl w:val="0"/>
          <w:numId w:val="7"/>
        </w:numPr>
      </w:pPr>
      <w:r>
        <w:t xml:space="preserve">Review and approve specification with stakeholders</w:t>
      </w:r>
    </w:p>
    <w:p>
      <w:pPr>
        <w:pStyle w:val="ListParagraph"/>
        <w:numPr>
          <w:ilvl w:val="0"/>
          <w:numId w:val="7"/>
        </w:numPr>
      </w:pPr>
      <w:r>
        <w:t xml:space="preserve">Establish connection with Stargardt community for user testing recruitment</w:t>
      </w:r>
    </w:p>
    <w:p>
      <w:pPr>
        <w:pStyle w:val="ListParagraph"/>
        <w:numPr>
          <w:ilvl w:val="0"/>
          <w:numId w:val="7"/>
        </w:numPr>
      </w:pPr>
      <w:r>
        <w:t xml:space="preserve">Begin Phase 1 implementation: WebGazer.js integration</w:t>
      </w:r>
    </w:p>
    <w:p>
      <w:pPr>
        <w:pStyle w:val="ListParagraph"/>
        <w:numPr>
          <w:ilvl w:val="0"/>
          <w:numId w:val="7"/>
        </w:numPr>
        <w:spacing w:after="400"/>
      </w:pPr>
      <w:r>
        <w:t xml:space="preserve">Document progress and iterate based on early user feedback</w:t>
      </w:r>
    </w:p>
    <w:p>
      <w:pPr>
        <w:pStyle w:val="Heading1"/>
      </w:pPr>
      <w:r>
        <w:t xml:space="preserve">9. References</w:t>
      </w:r>
    </w:p>
    <w:p>
      <w:pPr>
        <w:pStyle w:val="ListParagraph"/>
        <w:numPr>
          <w:ilvl w:val="0"/>
          <w:numId w:val="2"/>
        </w:numPr>
      </w:pPr>
      <w:r>
        <w:t xml:space="preserve">Gupta, A. et al. (2018). "Beneficial effects of spatial remapping for reading with simulated central field loss." University of Minnesota.</w:t>
      </w:r>
    </w:p>
    <w:p>
      <w:pPr>
        <w:pStyle w:val="ListParagraph"/>
        <w:numPr>
          <w:ilvl w:val="0"/>
          <w:numId w:val="2"/>
        </w:numPr>
      </w:pPr>
      <w:r>
        <w:t xml:space="preserve">Papoutsaki, A. et al. (2016). "WebGazer: Scalable Webcam Eye Tracking Using User Interactions." IJCAI.</w:t>
      </w:r>
    </w:p>
    <w:p>
      <w:pPr>
        <w:pStyle w:val="ListParagraph"/>
        <w:numPr>
          <w:ilvl w:val="0"/>
          <w:numId w:val="2"/>
        </w:numPr>
      </w:pPr>
      <w:r>
        <w:t xml:space="preserve">National Eye Institute. "Stargardt Disease." nei.nih.gov</w:t>
      </w:r>
    </w:p>
    <w:p>
      <w:pPr>
        <w:pStyle w:val="ListParagraph"/>
        <w:numPr>
          <w:ilvl w:val="0"/>
          <w:numId w:val="2"/>
        </w:numPr>
      </w:pPr>
      <w:r>
        <w:t xml:space="preserve">Calabrèse, A. et al. (2021). "Perspective on Vision Science-Informed Interventions for Central Vision Loss." Frontiers in Neuroscience.</w:t>
      </w:r>
    </w:p>
    <w:p>
      <w:pPr>
        <w:pStyle w:val="ListParagraph"/>
        <w:numPr>
          <w:ilvl w:val="0"/>
          <w:numId w:val="2"/>
        </w:numPr>
      </w:pPr>
      <w:r>
        <w:t xml:space="preserve">W3C. "Web Content Accessibility Guidelines (WCAG) 2.2."</w:t>
      </w:r>
    </w:p>
    <w:p>
      <w:pPr>
        <w:pStyle w:val="ListParagraph"/>
        <w:numPr>
          <w:ilvl w:val="0"/>
          <w:numId w:val="2"/>
        </w:numPr>
      </w:pPr>
      <w:r>
        <w:t xml:space="preserve">Foundation Fighting Blindness. "Stargardt Disease." fightingblindness.org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AssisT Extension — Stargardt's Disease Module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2025-12-01T18:18:58.363Z</dcterms:created>
  <dcterms:modified xsi:type="dcterms:W3CDTF">2025-12-01T18:18:58.364Z</dcterms:modified>
</cp:coreProperties>
</file>

<file path=docProps/custom.xml><?xml version="1.0" encoding="utf-8"?>
<Properties xmlns="http://schemas.openxmlformats.org/officeDocument/2006/custom-properties" xmlns:vt="http://schemas.openxmlformats.org/officeDocument/2006/docPropsVTypes"/>
</file>