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252E0" w14:textId="77777777" w:rsidR="00670AC0" w:rsidRPr="00F97C26" w:rsidRDefault="00670AC0" w:rsidP="00670AC0">
      <w:pPr>
        <w:rPr>
          <w:rFonts w:ascii="Arial" w:hAnsi="Arial" w:cs="Arial"/>
          <w:b/>
          <w:bCs/>
        </w:rPr>
      </w:pPr>
      <w:r w:rsidRPr="00F97C26">
        <w:rPr>
          <w:rFonts w:ascii="Arial" w:hAnsi="Arial" w:cs="Arial"/>
          <w:b/>
          <w:bCs/>
        </w:rPr>
        <w:t>Generative AI, Global Governance, and the Need for Coordinated Regulation</w:t>
      </w:r>
    </w:p>
    <w:p w14:paraId="14E24088" w14:textId="77777777" w:rsidR="00670AC0" w:rsidRPr="00F97C26" w:rsidRDefault="00670AC0" w:rsidP="00670AC0">
      <w:pPr>
        <w:rPr>
          <w:rFonts w:ascii="Arial" w:hAnsi="Arial" w:cs="Arial"/>
        </w:rPr>
      </w:pPr>
      <w:r w:rsidRPr="00F97C26">
        <w:rPr>
          <w:rFonts w:ascii="Arial" w:hAnsi="Arial" w:cs="Arial"/>
        </w:rPr>
        <w:t xml:space="preserve">The emergence of generative AI since late 2022 has reshaped nearly every domain of human activity, with Computer Science at the core of this transformation. Despite its recent surge, artificial intelligence is not a new concept; rather, it is the result of decades of gradual development following the “AI winter” of the 1980s. What distinguishes the current era, however, is the </w:t>
      </w:r>
      <w:r w:rsidRPr="00F97C26">
        <w:rPr>
          <w:rFonts w:ascii="Arial" w:hAnsi="Arial" w:cs="Arial"/>
          <w:b/>
          <w:bCs/>
        </w:rPr>
        <w:t>speed, accessibility, and scale</w:t>
      </w:r>
      <w:r w:rsidRPr="00F97C26">
        <w:rPr>
          <w:rFonts w:ascii="Arial" w:hAnsi="Arial" w:cs="Arial"/>
        </w:rPr>
        <w:t xml:space="preserve"> at which AI systems—particularly generative models—are being deployed. As a result, traditional regulatory and ethical approaches are no longer sufficient, and a new framework for governance is urgently required.</w:t>
      </w:r>
    </w:p>
    <w:p w14:paraId="46D25D20" w14:textId="77777777" w:rsidR="00670AC0" w:rsidRPr="00F97C26" w:rsidRDefault="00670AC0" w:rsidP="00670AC0">
      <w:pPr>
        <w:rPr>
          <w:rFonts w:ascii="Arial" w:hAnsi="Arial" w:cs="Arial"/>
        </w:rPr>
      </w:pPr>
      <w:r w:rsidRPr="00F97C26">
        <w:rPr>
          <w:rFonts w:ascii="Arial" w:hAnsi="Arial" w:cs="Arial"/>
        </w:rPr>
        <w:t xml:space="preserve">Correa et al. (2023) highlight that although considerable effort has been made globally to define ethical principles for AI, a major challenge remains: the </w:t>
      </w:r>
      <w:r w:rsidRPr="00F97C26">
        <w:rPr>
          <w:rFonts w:ascii="Arial" w:hAnsi="Arial" w:cs="Arial"/>
          <w:b/>
          <w:bCs/>
        </w:rPr>
        <w:t>lack of consensus on what values should guide AI development</w:t>
      </w:r>
      <w:r w:rsidRPr="00F97C26">
        <w:rPr>
          <w:rFonts w:ascii="Arial" w:hAnsi="Arial" w:cs="Arial"/>
        </w:rPr>
        <w:t xml:space="preserve">. Their analysis of 200 AI governance documents shows that while recurring themes such as fairness, transparency, and accountability are widely recognised, their </w:t>
      </w:r>
      <w:r w:rsidRPr="00F97C26">
        <w:rPr>
          <w:rFonts w:ascii="Arial" w:hAnsi="Arial" w:cs="Arial"/>
          <w:b/>
          <w:bCs/>
        </w:rPr>
        <w:t>interpretation and implementation vary significantly across regions</w:t>
      </w:r>
      <w:r w:rsidRPr="00F97C26">
        <w:rPr>
          <w:rFonts w:ascii="Arial" w:hAnsi="Arial" w:cs="Arial"/>
        </w:rPr>
        <w:t xml:space="preserve">. This divergence reflects differing political, cultural, and economic priorities, making the development of a unified global framework particularly difficult. </w:t>
      </w:r>
      <w:hyperlink r:id="rId5" w:history="1">
        <w:r w:rsidRPr="00F97C26">
          <w:rPr>
            <w:rStyle w:val="Hyperlink"/>
            <w:rFonts w:ascii="Arial" w:hAnsi="Arial" w:cs="Arial"/>
          </w:rPr>
          <w:t>[iris.unito.it]</w:t>
        </w:r>
      </w:hyperlink>
      <w:r w:rsidRPr="00F97C26">
        <w:rPr>
          <w:rFonts w:ascii="Arial" w:hAnsi="Arial" w:cs="Arial"/>
        </w:rPr>
        <w:t xml:space="preserve">, </w:t>
      </w:r>
      <w:hyperlink r:id="rId6" w:history="1">
        <w:r w:rsidRPr="00F97C26">
          <w:rPr>
            <w:rStyle w:val="Hyperlink"/>
            <w:rFonts w:ascii="Arial" w:hAnsi="Arial" w:cs="Arial"/>
          </w:rPr>
          <w:t>[arxiv.org]</w:t>
        </w:r>
      </w:hyperlink>
    </w:p>
    <w:p w14:paraId="0F4B658D" w14:textId="77777777" w:rsidR="00670AC0" w:rsidRPr="00F97C26" w:rsidRDefault="00F639B3" w:rsidP="00670AC0">
      <w:pPr>
        <w:rPr>
          <w:rFonts w:ascii="Arial" w:hAnsi="Arial" w:cs="Arial"/>
        </w:rPr>
      </w:pPr>
      <w:r w:rsidRPr="00F97C26">
        <w:rPr>
          <w:rFonts w:ascii="Arial" w:hAnsi="Arial" w:cs="Arial"/>
        </w:rPr>
        <w:pict w14:anchorId="2971D3ED">
          <v:rect id="_x0000_i1025" style="width:0;height:1.5pt" o:hralign="center" o:hrstd="t" o:hr="t" fillcolor="#a0a0a0" stroked="f"/>
        </w:pict>
      </w:r>
    </w:p>
    <w:p w14:paraId="5A838C4A" w14:textId="77777777" w:rsidR="00670AC0" w:rsidRPr="00F97C26" w:rsidRDefault="00670AC0" w:rsidP="00670AC0">
      <w:pPr>
        <w:rPr>
          <w:rFonts w:ascii="Arial" w:hAnsi="Arial" w:cs="Arial"/>
          <w:b/>
          <w:bCs/>
        </w:rPr>
      </w:pPr>
      <w:r w:rsidRPr="00F97C26">
        <w:rPr>
          <w:rFonts w:ascii="Arial" w:hAnsi="Arial" w:cs="Arial"/>
          <w:b/>
          <w:bCs/>
        </w:rPr>
        <w:t>Diverging Global Approaches to AI Governance</w:t>
      </w:r>
    </w:p>
    <w:p w14:paraId="03A9EA53" w14:textId="77777777" w:rsidR="00670AC0" w:rsidRPr="00F97C26" w:rsidRDefault="00670AC0" w:rsidP="00670AC0">
      <w:pPr>
        <w:rPr>
          <w:rFonts w:ascii="Arial" w:hAnsi="Arial" w:cs="Arial"/>
        </w:rPr>
      </w:pPr>
      <w:r w:rsidRPr="00F97C26">
        <w:rPr>
          <w:rFonts w:ascii="Arial" w:hAnsi="Arial" w:cs="Arial"/>
        </w:rPr>
        <w:t xml:space="preserve">Different countries and regions have responded to the rise of generative AI in distinct ways. The European Union has adopted a </w:t>
      </w:r>
      <w:r w:rsidRPr="00F97C26">
        <w:rPr>
          <w:rFonts w:ascii="Arial" w:hAnsi="Arial" w:cs="Arial"/>
          <w:b/>
          <w:bCs/>
        </w:rPr>
        <w:t>rights-based regulatory model</w:t>
      </w:r>
      <w:r w:rsidRPr="00F97C26">
        <w:rPr>
          <w:rFonts w:ascii="Arial" w:hAnsi="Arial" w:cs="Arial"/>
        </w:rPr>
        <w:t xml:space="preserve">, exemplified by the AI Act and the General Data Protection Regulation (GDPR), which emphasise privacy, accountability, and human oversight. In contrast, the United States has largely pursued a </w:t>
      </w:r>
      <w:r w:rsidRPr="00F97C26">
        <w:rPr>
          <w:rFonts w:ascii="Arial" w:hAnsi="Arial" w:cs="Arial"/>
          <w:b/>
          <w:bCs/>
        </w:rPr>
        <w:t>market-oriented and innovation-driven approach</w:t>
      </w:r>
      <w:r w:rsidRPr="00F97C26">
        <w:rPr>
          <w:rFonts w:ascii="Arial" w:hAnsi="Arial" w:cs="Arial"/>
        </w:rPr>
        <w:t xml:space="preserve">, relying on guidelines such as the AI Bill of Rights rather than strict legal enforcement. Meanwhile, China has </w:t>
      </w:r>
      <w:proofErr w:type="spellStart"/>
      <w:r w:rsidRPr="00F97C26">
        <w:rPr>
          <w:rFonts w:ascii="Arial" w:hAnsi="Arial" w:cs="Arial"/>
        </w:rPr>
        <w:t>prioritised</w:t>
      </w:r>
      <w:proofErr w:type="spellEnd"/>
      <w:r w:rsidRPr="00F97C26">
        <w:rPr>
          <w:rFonts w:ascii="Arial" w:hAnsi="Arial" w:cs="Arial"/>
        </w:rPr>
        <w:t xml:space="preserve"> </w:t>
      </w:r>
      <w:r w:rsidRPr="00F97C26">
        <w:rPr>
          <w:rFonts w:ascii="Arial" w:hAnsi="Arial" w:cs="Arial"/>
          <w:b/>
          <w:bCs/>
        </w:rPr>
        <w:t>state control and national security</w:t>
      </w:r>
      <w:r w:rsidRPr="00F97C26">
        <w:rPr>
          <w:rFonts w:ascii="Arial" w:hAnsi="Arial" w:cs="Arial"/>
        </w:rPr>
        <w:t xml:space="preserve">, implementing stricter oversight mechanisms to align AI development with government objectives. </w:t>
      </w:r>
      <w:hyperlink r:id="rId7" w:history="1">
        <w:r w:rsidRPr="00F97C26">
          <w:rPr>
            <w:rStyle w:val="Hyperlink"/>
            <w:rFonts w:ascii="Arial" w:hAnsi="Arial" w:cs="Arial"/>
          </w:rPr>
          <w:t>[one.oecd.org]</w:t>
        </w:r>
      </w:hyperlink>
    </w:p>
    <w:p w14:paraId="288F13CC" w14:textId="77777777" w:rsidR="00670AC0" w:rsidRPr="00F97C26" w:rsidRDefault="00670AC0" w:rsidP="00670AC0">
      <w:pPr>
        <w:rPr>
          <w:rFonts w:ascii="Arial" w:hAnsi="Arial" w:cs="Arial"/>
        </w:rPr>
      </w:pPr>
      <w:r w:rsidRPr="00F97C26">
        <w:rPr>
          <w:rFonts w:ascii="Arial" w:hAnsi="Arial" w:cs="Arial"/>
        </w:rPr>
        <w:t xml:space="preserve">These differences illustrate the core concern raised by Correa et al. (2023): that </w:t>
      </w:r>
      <w:r w:rsidRPr="00F97C26">
        <w:rPr>
          <w:rFonts w:ascii="Arial" w:hAnsi="Arial" w:cs="Arial"/>
          <w:b/>
          <w:bCs/>
        </w:rPr>
        <w:t>global fragmentation in AI governance undermines effective regulation</w:t>
      </w:r>
      <w:r w:rsidRPr="00F97C26">
        <w:rPr>
          <w:rFonts w:ascii="Arial" w:hAnsi="Arial" w:cs="Arial"/>
        </w:rPr>
        <w:t>, particularly given the inherently transnational nature of AI systems. Generative AI models are often trained on global datasets and deployed via cloud infrastructures, making it difficult for isolated national policies to regulate them effectively.</w:t>
      </w:r>
    </w:p>
    <w:p w14:paraId="13F741F1" w14:textId="77777777" w:rsidR="00670AC0" w:rsidRPr="00F97C26" w:rsidRDefault="00F639B3" w:rsidP="00670AC0">
      <w:pPr>
        <w:rPr>
          <w:rFonts w:ascii="Arial" w:hAnsi="Arial" w:cs="Arial"/>
        </w:rPr>
      </w:pPr>
      <w:r w:rsidRPr="00F97C26">
        <w:rPr>
          <w:rFonts w:ascii="Arial" w:hAnsi="Arial" w:cs="Arial"/>
        </w:rPr>
        <w:pict w14:anchorId="0EDBE2B3">
          <v:rect id="_x0000_i1026" style="width:0;height:1.5pt" o:hralign="center" o:hrstd="t" o:hr="t" fillcolor="#a0a0a0" stroked="f"/>
        </w:pict>
      </w:r>
    </w:p>
    <w:p w14:paraId="0FA9834F" w14:textId="77777777" w:rsidR="00670AC0" w:rsidRPr="00F97C26" w:rsidRDefault="00670AC0" w:rsidP="00670AC0">
      <w:pPr>
        <w:rPr>
          <w:rFonts w:ascii="Arial" w:hAnsi="Arial" w:cs="Arial"/>
          <w:b/>
          <w:bCs/>
        </w:rPr>
      </w:pPr>
      <w:r w:rsidRPr="00F97C26">
        <w:rPr>
          <w:rFonts w:ascii="Arial" w:hAnsi="Arial" w:cs="Arial"/>
          <w:b/>
          <w:bCs/>
        </w:rPr>
        <w:t>Ethical and Legal Challenges</w:t>
      </w:r>
    </w:p>
    <w:p w14:paraId="751F2F7C" w14:textId="77777777" w:rsidR="00670AC0" w:rsidRPr="00F97C26" w:rsidRDefault="00670AC0" w:rsidP="00670AC0">
      <w:pPr>
        <w:rPr>
          <w:rFonts w:ascii="Arial" w:hAnsi="Arial" w:cs="Arial"/>
        </w:rPr>
      </w:pPr>
      <w:r w:rsidRPr="00F97C26">
        <w:rPr>
          <w:rFonts w:ascii="Arial" w:hAnsi="Arial" w:cs="Arial"/>
        </w:rPr>
        <w:t xml:space="preserve">The lack of consensus is further complicated by the ethical complexity of AI technologies. </w:t>
      </w:r>
      <w:proofErr w:type="spellStart"/>
      <w:r w:rsidRPr="00F97C26">
        <w:rPr>
          <w:rFonts w:ascii="Arial" w:hAnsi="Arial" w:cs="Arial"/>
        </w:rPr>
        <w:t>Floridi</w:t>
      </w:r>
      <w:proofErr w:type="spellEnd"/>
      <w:r w:rsidRPr="00F97C26">
        <w:rPr>
          <w:rFonts w:ascii="Arial" w:hAnsi="Arial" w:cs="Arial"/>
        </w:rPr>
        <w:t xml:space="preserve"> et al. (2018) propose a framework for a “good AI society,” built on </w:t>
      </w:r>
      <w:r w:rsidRPr="00F97C26">
        <w:rPr>
          <w:rFonts w:ascii="Arial" w:hAnsi="Arial" w:cs="Arial"/>
        </w:rPr>
        <w:lastRenderedPageBreak/>
        <w:t xml:space="preserve">principles such as </w:t>
      </w:r>
      <w:r w:rsidRPr="00F97C26">
        <w:rPr>
          <w:rFonts w:ascii="Arial" w:hAnsi="Arial" w:cs="Arial"/>
          <w:b/>
          <w:bCs/>
        </w:rPr>
        <w:t>beneficence, non-maleficence, autonomy, justice, and explicability</w:t>
      </w:r>
      <w:r w:rsidRPr="00F97C26">
        <w:rPr>
          <w:rFonts w:ascii="Arial" w:hAnsi="Arial" w:cs="Arial"/>
        </w:rPr>
        <w:t xml:space="preserve">, which aim to ensure that AI systems contribute positively to society. However, translating these abstract ethical principles into enforceable policies remains a significant challenge. </w:t>
      </w:r>
      <w:hyperlink r:id="rId8" w:history="1">
        <w:r w:rsidRPr="00F97C26">
          <w:rPr>
            <w:rStyle w:val="Hyperlink"/>
            <w:rFonts w:ascii="Arial" w:hAnsi="Arial" w:cs="Arial"/>
          </w:rPr>
          <w:t>[academia.edu]</w:t>
        </w:r>
      </w:hyperlink>
    </w:p>
    <w:p w14:paraId="486D9451" w14:textId="77777777" w:rsidR="00670AC0" w:rsidRPr="00F97C26" w:rsidRDefault="00670AC0" w:rsidP="00670AC0">
      <w:pPr>
        <w:rPr>
          <w:rFonts w:ascii="Arial" w:hAnsi="Arial" w:cs="Arial"/>
        </w:rPr>
      </w:pPr>
      <w:r w:rsidRPr="00F97C26">
        <w:rPr>
          <w:rFonts w:ascii="Arial" w:hAnsi="Arial" w:cs="Arial"/>
        </w:rPr>
        <w:t xml:space="preserve">One example of this is the European Union’s GDPR, which introduces the concept of a </w:t>
      </w:r>
      <w:r w:rsidRPr="00F97C26">
        <w:rPr>
          <w:rFonts w:ascii="Arial" w:hAnsi="Arial" w:cs="Arial"/>
          <w:b/>
          <w:bCs/>
        </w:rPr>
        <w:t>“right to explanation”</w:t>
      </w:r>
      <w:r w:rsidRPr="00F97C26">
        <w:rPr>
          <w:rFonts w:ascii="Arial" w:hAnsi="Arial" w:cs="Arial"/>
        </w:rPr>
        <w:t xml:space="preserve"> for algorithmic decisions. Goodman and Flaxman (2017) argue that this requirement could fundamentally transform how machine learning systems are designed, as organisations must ensure their algorithms are interpretable and non-discriminatory. While this represents a major step toward accountability, similar protections are not universally implemented, leading to inconsistencies in user rights and protections across jurisdictions. </w:t>
      </w:r>
      <w:hyperlink r:id="rId9" w:history="1">
        <w:r w:rsidRPr="00F97C26">
          <w:rPr>
            <w:rStyle w:val="Hyperlink"/>
            <w:rFonts w:ascii="Arial" w:hAnsi="Arial" w:cs="Arial"/>
          </w:rPr>
          <w:t>[nimh-dsst.github.io]</w:t>
        </w:r>
      </w:hyperlink>
    </w:p>
    <w:p w14:paraId="2EDFD366" w14:textId="77777777" w:rsidR="00670AC0" w:rsidRPr="00F97C26" w:rsidRDefault="00F639B3" w:rsidP="00670AC0">
      <w:pPr>
        <w:rPr>
          <w:rFonts w:ascii="Arial" w:hAnsi="Arial" w:cs="Arial"/>
        </w:rPr>
      </w:pPr>
      <w:r w:rsidRPr="00F97C26">
        <w:rPr>
          <w:rFonts w:ascii="Arial" w:hAnsi="Arial" w:cs="Arial"/>
        </w:rPr>
        <w:pict w14:anchorId="249497F7">
          <v:rect id="_x0000_i1027" style="width:0;height:1.5pt" o:hralign="center" o:hrstd="t" o:hr="t" fillcolor="#a0a0a0" stroked="f"/>
        </w:pict>
      </w:r>
    </w:p>
    <w:p w14:paraId="5BBDC014" w14:textId="77777777" w:rsidR="00670AC0" w:rsidRPr="00F97C26" w:rsidRDefault="00670AC0" w:rsidP="00670AC0">
      <w:pPr>
        <w:rPr>
          <w:rFonts w:ascii="Arial" w:hAnsi="Arial" w:cs="Arial"/>
          <w:b/>
          <w:bCs/>
        </w:rPr>
      </w:pPr>
      <w:r w:rsidRPr="00F97C26">
        <w:rPr>
          <w:rFonts w:ascii="Arial" w:hAnsi="Arial" w:cs="Arial"/>
          <w:b/>
          <w:bCs/>
        </w:rPr>
        <w:t>Socio-Economic and Technological Risks</w:t>
      </w:r>
    </w:p>
    <w:p w14:paraId="197E98CF" w14:textId="77777777" w:rsidR="00670AC0" w:rsidRPr="00F97C26" w:rsidRDefault="00670AC0" w:rsidP="00670AC0">
      <w:pPr>
        <w:rPr>
          <w:rFonts w:ascii="Arial" w:hAnsi="Arial" w:cs="Arial"/>
        </w:rPr>
      </w:pPr>
      <w:r w:rsidRPr="00F97C26">
        <w:rPr>
          <w:rFonts w:ascii="Arial" w:hAnsi="Arial" w:cs="Arial"/>
        </w:rPr>
        <w:t xml:space="preserve">Beyond legal concerns, generative AI also poses significant socio-economic challenges. According to the OECD (2023), AI technologies are likely to </w:t>
      </w:r>
      <w:r w:rsidRPr="00F97C26">
        <w:rPr>
          <w:rFonts w:ascii="Arial" w:hAnsi="Arial" w:cs="Arial"/>
          <w:b/>
          <w:bCs/>
        </w:rPr>
        <w:t xml:space="preserve">transform </w:t>
      </w:r>
      <w:proofErr w:type="spellStart"/>
      <w:r w:rsidRPr="00F97C26">
        <w:rPr>
          <w:rFonts w:ascii="Arial" w:hAnsi="Arial" w:cs="Arial"/>
          <w:b/>
          <w:bCs/>
        </w:rPr>
        <w:t>labour</w:t>
      </w:r>
      <w:proofErr w:type="spellEnd"/>
      <w:r w:rsidRPr="00F97C26">
        <w:rPr>
          <w:rFonts w:ascii="Arial" w:hAnsi="Arial" w:cs="Arial"/>
          <w:b/>
          <w:bCs/>
        </w:rPr>
        <w:t xml:space="preserve"> markets</w:t>
      </w:r>
      <w:r w:rsidRPr="00F97C26">
        <w:rPr>
          <w:rFonts w:ascii="Arial" w:hAnsi="Arial" w:cs="Arial"/>
        </w:rPr>
        <w:t xml:space="preserve">, potentially improving productivity while also altering job roles and increasing the risk of displacement. Although some studies suggest that AI can enhance job quality and create new opportunities, concerns remain about </w:t>
      </w:r>
      <w:r w:rsidRPr="00F97C26">
        <w:rPr>
          <w:rFonts w:ascii="Arial" w:hAnsi="Arial" w:cs="Arial"/>
          <w:b/>
          <w:bCs/>
        </w:rPr>
        <w:t>inequality, skill displacement, and workforce disruption</w:t>
      </w:r>
      <w:r w:rsidRPr="00F97C26">
        <w:rPr>
          <w:rFonts w:ascii="Arial" w:hAnsi="Arial" w:cs="Arial"/>
        </w:rPr>
        <w:t xml:space="preserve">. </w:t>
      </w:r>
      <w:hyperlink r:id="rId10" w:history="1">
        <w:r w:rsidRPr="00F97C26">
          <w:rPr>
            <w:rStyle w:val="Hyperlink"/>
            <w:rFonts w:ascii="Arial" w:hAnsi="Arial" w:cs="Arial"/>
          </w:rPr>
          <w:t>[link.springer.com]</w:t>
        </w:r>
      </w:hyperlink>
      <w:r w:rsidRPr="00F97C26">
        <w:rPr>
          <w:rFonts w:ascii="Arial" w:hAnsi="Arial" w:cs="Arial"/>
        </w:rPr>
        <w:t xml:space="preserve"> </w:t>
      </w:r>
      <w:hyperlink r:id="rId11" w:history="1">
        <w:r w:rsidRPr="00F97C26">
          <w:rPr>
            <w:rStyle w:val="Hyperlink"/>
            <w:rFonts w:ascii="Arial" w:hAnsi="Arial" w:cs="Arial"/>
          </w:rPr>
          <w:t>[researchgate.net]</w:t>
        </w:r>
      </w:hyperlink>
    </w:p>
    <w:p w14:paraId="28B8F300" w14:textId="77777777" w:rsidR="00670AC0" w:rsidRPr="00F97C26" w:rsidRDefault="00670AC0" w:rsidP="00670AC0">
      <w:pPr>
        <w:rPr>
          <w:rFonts w:ascii="Arial" w:hAnsi="Arial" w:cs="Arial"/>
        </w:rPr>
      </w:pPr>
      <w:r w:rsidRPr="00F97C26">
        <w:rPr>
          <w:rFonts w:ascii="Arial" w:hAnsi="Arial" w:cs="Arial"/>
        </w:rPr>
        <w:t xml:space="preserve">Additionally, generative AI introduces new risks related to misinformation and security. Advances in large language models and image-generation systems have made it easier to create highly convincing </w:t>
      </w:r>
      <w:r w:rsidRPr="00F97C26">
        <w:rPr>
          <w:rFonts w:ascii="Arial" w:hAnsi="Arial" w:cs="Arial"/>
          <w:b/>
          <w:bCs/>
        </w:rPr>
        <w:t>deepfakes and misleading content</w:t>
      </w:r>
      <w:r w:rsidRPr="00F97C26">
        <w:rPr>
          <w:rFonts w:ascii="Arial" w:hAnsi="Arial" w:cs="Arial"/>
        </w:rPr>
        <w:t xml:space="preserve">, which can undermine public trust and democratic processes. Recent research highlights how such technologies enable the rapid spread of disinformation, necessitating both technical and regulatory countermeasures. These developments reinforce the urgency of establishing robust governance mechanisms. </w:t>
      </w:r>
      <w:hyperlink r:id="rId12" w:history="1">
        <w:r w:rsidRPr="00F97C26">
          <w:rPr>
            <w:rStyle w:val="Hyperlink"/>
            <w:rFonts w:ascii="Arial" w:hAnsi="Arial" w:cs="Arial"/>
          </w:rPr>
          <w:t>[arxiv.org]</w:t>
        </w:r>
      </w:hyperlink>
    </w:p>
    <w:p w14:paraId="5A4F0A82" w14:textId="77777777" w:rsidR="00670AC0" w:rsidRPr="00F97C26" w:rsidRDefault="00F639B3" w:rsidP="00670AC0">
      <w:pPr>
        <w:rPr>
          <w:rFonts w:ascii="Arial" w:hAnsi="Arial" w:cs="Arial"/>
        </w:rPr>
      </w:pPr>
      <w:r w:rsidRPr="00F97C26">
        <w:rPr>
          <w:rFonts w:ascii="Arial" w:hAnsi="Arial" w:cs="Arial"/>
        </w:rPr>
        <w:pict w14:anchorId="73969547">
          <v:rect id="_x0000_i1028" style="width:0;height:1.5pt" o:hralign="center" o:hrstd="t" o:hr="t" fillcolor="#a0a0a0" stroked="f"/>
        </w:pict>
      </w:r>
    </w:p>
    <w:p w14:paraId="25531052" w14:textId="77777777" w:rsidR="00670AC0" w:rsidRPr="00F97C26" w:rsidRDefault="00670AC0" w:rsidP="00670AC0">
      <w:pPr>
        <w:rPr>
          <w:rFonts w:ascii="Arial" w:hAnsi="Arial" w:cs="Arial"/>
          <w:b/>
          <w:bCs/>
        </w:rPr>
      </w:pPr>
      <w:r w:rsidRPr="00F97C26">
        <w:rPr>
          <w:rFonts w:ascii="Arial" w:hAnsi="Arial" w:cs="Arial"/>
          <w:b/>
          <w:bCs/>
        </w:rPr>
        <w:t>Recommended Course of Action: A Hybrid Governance Model</w:t>
      </w:r>
    </w:p>
    <w:p w14:paraId="7EA5CD43" w14:textId="77777777" w:rsidR="00670AC0" w:rsidRPr="00F97C26" w:rsidRDefault="00670AC0" w:rsidP="00670AC0">
      <w:pPr>
        <w:rPr>
          <w:rFonts w:ascii="Arial" w:hAnsi="Arial" w:cs="Arial"/>
        </w:rPr>
      </w:pPr>
      <w:r w:rsidRPr="00F97C26">
        <w:rPr>
          <w:rFonts w:ascii="Arial" w:hAnsi="Arial" w:cs="Arial"/>
        </w:rPr>
        <w:t xml:space="preserve">Given the complexity of these challenges, a </w:t>
      </w:r>
      <w:r w:rsidRPr="00F97C26">
        <w:rPr>
          <w:rFonts w:ascii="Arial" w:hAnsi="Arial" w:cs="Arial"/>
          <w:b/>
          <w:bCs/>
        </w:rPr>
        <w:t>hybrid global governance framework</w:t>
      </w:r>
      <w:r w:rsidRPr="00F97C26">
        <w:rPr>
          <w:rFonts w:ascii="Arial" w:hAnsi="Arial" w:cs="Arial"/>
        </w:rPr>
        <w:t xml:space="preserve"> represents the most practical and effective solution. Such an approach would balance international coordination with national flexibility.</w:t>
      </w:r>
    </w:p>
    <w:p w14:paraId="39C07B60" w14:textId="77777777" w:rsidR="00670AC0" w:rsidRPr="00F97C26" w:rsidRDefault="00670AC0" w:rsidP="00670AC0">
      <w:pPr>
        <w:rPr>
          <w:rFonts w:ascii="Arial" w:hAnsi="Arial" w:cs="Arial"/>
          <w:b/>
          <w:bCs/>
        </w:rPr>
      </w:pPr>
      <w:r w:rsidRPr="00F97C26">
        <w:rPr>
          <w:rFonts w:ascii="Arial" w:hAnsi="Arial" w:cs="Arial"/>
          <w:b/>
          <w:bCs/>
        </w:rPr>
        <w:t>1. Establish Global Ethical Standards</w:t>
      </w:r>
    </w:p>
    <w:p w14:paraId="2849EB6B" w14:textId="77777777" w:rsidR="00670AC0" w:rsidRPr="00F97C26" w:rsidRDefault="00670AC0" w:rsidP="00670AC0">
      <w:pPr>
        <w:rPr>
          <w:rFonts w:ascii="Arial" w:hAnsi="Arial" w:cs="Arial"/>
        </w:rPr>
      </w:pPr>
      <w:r w:rsidRPr="00F97C26">
        <w:rPr>
          <w:rFonts w:ascii="Arial" w:hAnsi="Arial" w:cs="Arial"/>
        </w:rPr>
        <w:t xml:space="preserve">There is a need for universally agreed baseline principles, drawing on frameworks such as those proposed by </w:t>
      </w:r>
      <w:proofErr w:type="spellStart"/>
      <w:r w:rsidRPr="00F97C26">
        <w:rPr>
          <w:rFonts w:ascii="Arial" w:hAnsi="Arial" w:cs="Arial"/>
        </w:rPr>
        <w:t>Floridi</w:t>
      </w:r>
      <w:proofErr w:type="spellEnd"/>
      <w:r w:rsidRPr="00F97C26">
        <w:rPr>
          <w:rFonts w:ascii="Arial" w:hAnsi="Arial" w:cs="Arial"/>
        </w:rPr>
        <w:t xml:space="preserve"> et al. (2018). These should include:</w:t>
      </w:r>
    </w:p>
    <w:p w14:paraId="36D91DAC" w14:textId="77777777" w:rsidR="00670AC0" w:rsidRPr="00F97C26" w:rsidRDefault="00670AC0" w:rsidP="00670AC0">
      <w:pPr>
        <w:numPr>
          <w:ilvl w:val="0"/>
          <w:numId w:val="1"/>
        </w:numPr>
        <w:rPr>
          <w:rFonts w:ascii="Arial" w:hAnsi="Arial" w:cs="Arial"/>
        </w:rPr>
      </w:pPr>
      <w:r w:rsidRPr="00F97C26">
        <w:rPr>
          <w:rFonts w:ascii="Arial" w:hAnsi="Arial" w:cs="Arial"/>
        </w:rPr>
        <w:t>Transparency and explainability</w:t>
      </w:r>
    </w:p>
    <w:p w14:paraId="425412FF" w14:textId="77777777" w:rsidR="00670AC0" w:rsidRPr="00F97C26" w:rsidRDefault="00670AC0" w:rsidP="00670AC0">
      <w:pPr>
        <w:numPr>
          <w:ilvl w:val="0"/>
          <w:numId w:val="1"/>
        </w:numPr>
        <w:rPr>
          <w:rFonts w:ascii="Arial" w:hAnsi="Arial" w:cs="Arial"/>
        </w:rPr>
      </w:pPr>
      <w:r w:rsidRPr="00F97C26">
        <w:rPr>
          <w:rFonts w:ascii="Arial" w:hAnsi="Arial" w:cs="Arial"/>
        </w:rPr>
        <w:lastRenderedPageBreak/>
        <w:t>Fairness and non-discrimination</w:t>
      </w:r>
    </w:p>
    <w:p w14:paraId="2E698D5D" w14:textId="77777777" w:rsidR="00670AC0" w:rsidRPr="00F97C26" w:rsidRDefault="00670AC0" w:rsidP="00670AC0">
      <w:pPr>
        <w:numPr>
          <w:ilvl w:val="0"/>
          <w:numId w:val="1"/>
        </w:numPr>
        <w:rPr>
          <w:rFonts w:ascii="Arial" w:hAnsi="Arial" w:cs="Arial"/>
        </w:rPr>
      </w:pPr>
      <w:r w:rsidRPr="00F97C26">
        <w:rPr>
          <w:rFonts w:ascii="Arial" w:hAnsi="Arial" w:cs="Arial"/>
        </w:rPr>
        <w:t>Accountability for AI outcomes</w:t>
      </w:r>
    </w:p>
    <w:p w14:paraId="226102A0" w14:textId="77777777" w:rsidR="00670AC0" w:rsidRPr="00F97C26" w:rsidRDefault="00670AC0" w:rsidP="00670AC0">
      <w:pPr>
        <w:numPr>
          <w:ilvl w:val="0"/>
          <w:numId w:val="1"/>
        </w:numPr>
        <w:rPr>
          <w:rFonts w:ascii="Arial" w:hAnsi="Arial" w:cs="Arial"/>
        </w:rPr>
      </w:pPr>
      <w:r w:rsidRPr="00F97C26">
        <w:rPr>
          <w:rFonts w:ascii="Arial" w:hAnsi="Arial" w:cs="Arial"/>
        </w:rPr>
        <w:t>Protection of privacy and human rights</w:t>
      </w:r>
    </w:p>
    <w:p w14:paraId="7EAE85CB" w14:textId="77777777" w:rsidR="00670AC0" w:rsidRPr="00F97C26" w:rsidRDefault="00670AC0" w:rsidP="00670AC0">
      <w:pPr>
        <w:rPr>
          <w:rFonts w:ascii="Arial" w:hAnsi="Arial" w:cs="Arial"/>
        </w:rPr>
      </w:pPr>
      <w:r w:rsidRPr="00F97C26">
        <w:rPr>
          <w:rFonts w:ascii="Arial" w:hAnsi="Arial" w:cs="Arial"/>
        </w:rPr>
        <w:t>By establishing these shared values, policymakers can address the lack of consensus identified by Correa et al. (2023) while allowing for contextual implementation.</w:t>
      </w:r>
    </w:p>
    <w:p w14:paraId="084FBC81" w14:textId="77777777" w:rsidR="00670AC0" w:rsidRPr="00F97C26" w:rsidRDefault="00F639B3" w:rsidP="00670AC0">
      <w:pPr>
        <w:rPr>
          <w:rFonts w:ascii="Arial" w:hAnsi="Arial" w:cs="Arial"/>
        </w:rPr>
      </w:pPr>
      <w:r w:rsidRPr="00F97C26">
        <w:rPr>
          <w:rFonts w:ascii="Arial" w:hAnsi="Arial" w:cs="Arial"/>
        </w:rPr>
        <w:pict w14:anchorId="72E9A79F">
          <v:rect id="_x0000_i1029" style="width:0;height:1.5pt" o:hralign="center" o:hrstd="t" o:hr="t" fillcolor="#a0a0a0" stroked="f"/>
        </w:pict>
      </w:r>
    </w:p>
    <w:p w14:paraId="75FF48CC" w14:textId="77777777" w:rsidR="00670AC0" w:rsidRPr="00F97C26" w:rsidRDefault="00670AC0" w:rsidP="00670AC0">
      <w:pPr>
        <w:rPr>
          <w:rFonts w:ascii="Arial" w:hAnsi="Arial" w:cs="Arial"/>
          <w:b/>
          <w:bCs/>
        </w:rPr>
      </w:pPr>
      <w:r w:rsidRPr="00F97C26">
        <w:rPr>
          <w:rFonts w:ascii="Arial" w:hAnsi="Arial" w:cs="Arial"/>
          <w:b/>
          <w:bCs/>
        </w:rPr>
        <w:t>2. Strengthen Legal Frameworks</w:t>
      </w:r>
    </w:p>
    <w:p w14:paraId="5D98B331" w14:textId="77777777" w:rsidR="00670AC0" w:rsidRPr="00F97C26" w:rsidRDefault="00670AC0" w:rsidP="00670AC0">
      <w:pPr>
        <w:rPr>
          <w:rFonts w:ascii="Arial" w:hAnsi="Arial" w:cs="Arial"/>
        </w:rPr>
      </w:pPr>
      <w:r w:rsidRPr="00F97C26">
        <w:rPr>
          <w:rFonts w:ascii="Arial" w:hAnsi="Arial" w:cs="Arial"/>
        </w:rPr>
        <w:t xml:space="preserve">Countries should adopt robust legal measures </w:t>
      </w:r>
      <w:proofErr w:type="gramStart"/>
      <w:r w:rsidRPr="00F97C26">
        <w:rPr>
          <w:rFonts w:ascii="Arial" w:hAnsi="Arial" w:cs="Arial"/>
        </w:rPr>
        <w:t>similar to</w:t>
      </w:r>
      <w:proofErr w:type="gramEnd"/>
      <w:r w:rsidRPr="00F97C26">
        <w:rPr>
          <w:rFonts w:ascii="Arial" w:hAnsi="Arial" w:cs="Arial"/>
        </w:rPr>
        <w:t xml:space="preserve"> GDPR, including:</w:t>
      </w:r>
    </w:p>
    <w:p w14:paraId="461F4D05" w14:textId="77777777" w:rsidR="00670AC0" w:rsidRPr="00F97C26" w:rsidRDefault="00670AC0" w:rsidP="00670AC0">
      <w:pPr>
        <w:numPr>
          <w:ilvl w:val="0"/>
          <w:numId w:val="2"/>
        </w:numPr>
        <w:rPr>
          <w:rFonts w:ascii="Arial" w:hAnsi="Arial" w:cs="Arial"/>
        </w:rPr>
      </w:pPr>
      <w:r w:rsidRPr="00F97C26">
        <w:rPr>
          <w:rFonts w:ascii="Arial" w:hAnsi="Arial" w:cs="Arial"/>
        </w:rPr>
        <w:t xml:space="preserve">The </w:t>
      </w:r>
      <w:r w:rsidRPr="00F97C26">
        <w:rPr>
          <w:rFonts w:ascii="Arial" w:hAnsi="Arial" w:cs="Arial"/>
          <w:b/>
          <w:bCs/>
        </w:rPr>
        <w:t>right to explanation</w:t>
      </w:r>
      <w:r w:rsidRPr="00F97C26">
        <w:rPr>
          <w:rFonts w:ascii="Arial" w:hAnsi="Arial" w:cs="Arial"/>
        </w:rPr>
        <w:t xml:space="preserve"> (Goodman &amp; Flaxman, 2017)</w:t>
      </w:r>
    </w:p>
    <w:p w14:paraId="39DA9A13" w14:textId="77777777" w:rsidR="00670AC0" w:rsidRPr="00F97C26" w:rsidRDefault="00670AC0" w:rsidP="00670AC0">
      <w:pPr>
        <w:numPr>
          <w:ilvl w:val="0"/>
          <w:numId w:val="2"/>
        </w:numPr>
        <w:rPr>
          <w:rFonts w:ascii="Arial" w:hAnsi="Arial" w:cs="Arial"/>
        </w:rPr>
      </w:pPr>
      <w:r w:rsidRPr="00F97C26">
        <w:rPr>
          <w:rFonts w:ascii="Arial" w:hAnsi="Arial" w:cs="Arial"/>
        </w:rPr>
        <w:t>Clear liability rules for AI-generated harm</w:t>
      </w:r>
    </w:p>
    <w:p w14:paraId="12559BE7" w14:textId="77777777" w:rsidR="00670AC0" w:rsidRPr="00F97C26" w:rsidRDefault="00670AC0" w:rsidP="00670AC0">
      <w:pPr>
        <w:numPr>
          <w:ilvl w:val="0"/>
          <w:numId w:val="2"/>
        </w:numPr>
        <w:rPr>
          <w:rFonts w:ascii="Arial" w:hAnsi="Arial" w:cs="Arial"/>
        </w:rPr>
      </w:pPr>
      <w:r w:rsidRPr="00F97C26">
        <w:rPr>
          <w:rFonts w:ascii="Arial" w:hAnsi="Arial" w:cs="Arial"/>
        </w:rPr>
        <w:t>Mandatory risk assessments for high-impact systems</w:t>
      </w:r>
    </w:p>
    <w:p w14:paraId="794AADF4" w14:textId="77777777" w:rsidR="00670AC0" w:rsidRPr="00F97C26" w:rsidRDefault="00670AC0" w:rsidP="00670AC0">
      <w:pPr>
        <w:rPr>
          <w:rFonts w:ascii="Arial" w:hAnsi="Arial" w:cs="Arial"/>
        </w:rPr>
      </w:pPr>
      <w:r w:rsidRPr="00F97C26">
        <w:rPr>
          <w:rFonts w:ascii="Arial" w:hAnsi="Arial" w:cs="Arial"/>
        </w:rPr>
        <w:t>This would ensure that ethical principles are translated into actionable and enforceable requirements.</w:t>
      </w:r>
    </w:p>
    <w:p w14:paraId="41005CF5" w14:textId="77777777" w:rsidR="00670AC0" w:rsidRPr="00F97C26" w:rsidRDefault="00F639B3" w:rsidP="00670AC0">
      <w:pPr>
        <w:rPr>
          <w:rFonts w:ascii="Arial" w:hAnsi="Arial" w:cs="Arial"/>
        </w:rPr>
      </w:pPr>
      <w:r w:rsidRPr="00F97C26">
        <w:rPr>
          <w:rFonts w:ascii="Arial" w:hAnsi="Arial" w:cs="Arial"/>
        </w:rPr>
        <w:pict w14:anchorId="08D06F15">
          <v:rect id="_x0000_i1030" style="width:0;height:1.5pt" o:hralign="center" o:hrstd="t" o:hr="t" fillcolor="#a0a0a0" stroked="f"/>
        </w:pict>
      </w:r>
    </w:p>
    <w:p w14:paraId="45FAEB76" w14:textId="77777777" w:rsidR="00670AC0" w:rsidRPr="00F97C26" w:rsidRDefault="00670AC0" w:rsidP="00670AC0">
      <w:pPr>
        <w:rPr>
          <w:rFonts w:ascii="Arial" w:hAnsi="Arial" w:cs="Arial"/>
          <w:b/>
          <w:bCs/>
        </w:rPr>
      </w:pPr>
      <w:r w:rsidRPr="00F97C26">
        <w:rPr>
          <w:rFonts w:ascii="Arial" w:hAnsi="Arial" w:cs="Arial"/>
          <w:b/>
          <w:bCs/>
        </w:rPr>
        <w:t>3. Address Workforce and Social Impacts</w:t>
      </w:r>
    </w:p>
    <w:p w14:paraId="4627DA25" w14:textId="77777777" w:rsidR="00670AC0" w:rsidRPr="00F97C26" w:rsidRDefault="00670AC0" w:rsidP="00670AC0">
      <w:pPr>
        <w:rPr>
          <w:rFonts w:ascii="Arial" w:hAnsi="Arial" w:cs="Arial"/>
        </w:rPr>
      </w:pPr>
      <w:r w:rsidRPr="00F97C26">
        <w:rPr>
          <w:rFonts w:ascii="Arial" w:hAnsi="Arial" w:cs="Arial"/>
        </w:rPr>
        <w:t>In response to OECD (2023) findings, governments must:</w:t>
      </w:r>
    </w:p>
    <w:p w14:paraId="01E893D6" w14:textId="77777777" w:rsidR="00670AC0" w:rsidRPr="00F97C26" w:rsidRDefault="00670AC0" w:rsidP="00670AC0">
      <w:pPr>
        <w:numPr>
          <w:ilvl w:val="0"/>
          <w:numId w:val="3"/>
        </w:numPr>
        <w:rPr>
          <w:rFonts w:ascii="Arial" w:hAnsi="Arial" w:cs="Arial"/>
        </w:rPr>
      </w:pPr>
      <w:r w:rsidRPr="00F97C26">
        <w:rPr>
          <w:rFonts w:ascii="Arial" w:hAnsi="Arial" w:cs="Arial"/>
        </w:rPr>
        <w:t xml:space="preserve">Invest in </w:t>
      </w:r>
      <w:r w:rsidRPr="00F97C26">
        <w:rPr>
          <w:rFonts w:ascii="Arial" w:hAnsi="Arial" w:cs="Arial"/>
          <w:b/>
          <w:bCs/>
        </w:rPr>
        <w:t>reskilling and upskilling programmes</w:t>
      </w:r>
    </w:p>
    <w:p w14:paraId="527C3CC7" w14:textId="77777777" w:rsidR="00670AC0" w:rsidRPr="00F97C26" w:rsidRDefault="00670AC0" w:rsidP="00670AC0">
      <w:pPr>
        <w:numPr>
          <w:ilvl w:val="0"/>
          <w:numId w:val="3"/>
        </w:numPr>
        <w:rPr>
          <w:rFonts w:ascii="Arial" w:hAnsi="Arial" w:cs="Arial"/>
        </w:rPr>
      </w:pPr>
      <w:r w:rsidRPr="00F97C26">
        <w:rPr>
          <w:rFonts w:ascii="Arial" w:hAnsi="Arial" w:cs="Arial"/>
        </w:rPr>
        <w:t>Support workers affected by automation</w:t>
      </w:r>
    </w:p>
    <w:p w14:paraId="03347571" w14:textId="77777777" w:rsidR="00670AC0" w:rsidRPr="00F97C26" w:rsidRDefault="00670AC0" w:rsidP="00670AC0">
      <w:pPr>
        <w:numPr>
          <w:ilvl w:val="0"/>
          <w:numId w:val="3"/>
        </w:numPr>
        <w:rPr>
          <w:rFonts w:ascii="Arial" w:hAnsi="Arial" w:cs="Arial"/>
        </w:rPr>
      </w:pPr>
      <w:r w:rsidRPr="00F97C26">
        <w:rPr>
          <w:rFonts w:ascii="Arial" w:hAnsi="Arial" w:cs="Arial"/>
        </w:rPr>
        <w:t>Promote equitable access to AI technologies</w:t>
      </w:r>
    </w:p>
    <w:p w14:paraId="0E8A1DAF" w14:textId="77777777" w:rsidR="00670AC0" w:rsidRPr="00F97C26" w:rsidRDefault="00670AC0" w:rsidP="00670AC0">
      <w:pPr>
        <w:rPr>
          <w:rFonts w:ascii="Arial" w:hAnsi="Arial" w:cs="Arial"/>
        </w:rPr>
      </w:pPr>
      <w:r w:rsidRPr="00F97C26">
        <w:rPr>
          <w:rFonts w:ascii="Arial" w:hAnsi="Arial" w:cs="Arial"/>
        </w:rPr>
        <w:t xml:space="preserve">Such measures would help mitigate the negative consequences of AI adoption while </w:t>
      </w:r>
      <w:proofErr w:type="spellStart"/>
      <w:r w:rsidRPr="00F97C26">
        <w:rPr>
          <w:rFonts w:ascii="Arial" w:hAnsi="Arial" w:cs="Arial"/>
        </w:rPr>
        <w:t>maximising</w:t>
      </w:r>
      <w:proofErr w:type="spellEnd"/>
      <w:r w:rsidRPr="00F97C26">
        <w:rPr>
          <w:rFonts w:ascii="Arial" w:hAnsi="Arial" w:cs="Arial"/>
        </w:rPr>
        <w:t xml:space="preserve"> its benefits.</w:t>
      </w:r>
    </w:p>
    <w:p w14:paraId="63A18DCD" w14:textId="77777777" w:rsidR="00670AC0" w:rsidRPr="00F97C26" w:rsidRDefault="00F639B3" w:rsidP="00670AC0">
      <w:pPr>
        <w:rPr>
          <w:rFonts w:ascii="Arial" w:hAnsi="Arial" w:cs="Arial"/>
        </w:rPr>
      </w:pPr>
      <w:r w:rsidRPr="00F97C26">
        <w:rPr>
          <w:rFonts w:ascii="Arial" w:hAnsi="Arial" w:cs="Arial"/>
        </w:rPr>
        <w:pict w14:anchorId="3F4236E5">
          <v:rect id="_x0000_i1031" style="width:0;height:1.5pt" o:hralign="center" o:hrstd="t" o:hr="t" fillcolor="#a0a0a0" stroked="f"/>
        </w:pict>
      </w:r>
    </w:p>
    <w:p w14:paraId="47C9F067" w14:textId="77777777" w:rsidR="00670AC0" w:rsidRPr="00F97C26" w:rsidRDefault="00670AC0" w:rsidP="00670AC0">
      <w:pPr>
        <w:rPr>
          <w:rFonts w:ascii="Arial" w:hAnsi="Arial" w:cs="Arial"/>
          <w:b/>
          <w:bCs/>
        </w:rPr>
      </w:pPr>
      <w:r w:rsidRPr="00F97C26">
        <w:rPr>
          <w:rFonts w:ascii="Arial" w:hAnsi="Arial" w:cs="Arial"/>
          <w:b/>
          <w:bCs/>
        </w:rPr>
        <w:t>4. Combat Misinformation and Misuse</w:t>
      </w:r>
    </w:p>
    <w:p w14:paraId="29186DB8" w14:textId="77777777" w:rsidR="00670AC0" w:rsidRPr="00F97C26" w:rsidRDefault="00670AC0" w:rsidP="00670AC0">
      <w:pPr>
        <w:rPr>
          <w:rFonts w:ascii="Arial" w:hAnsi="Arial" w:cs="Arial"/>
        </w:rPr>
      </w:pPr>
      <w:r w:rsidRPr="00F97C26">
        <w:rPr>
          <w:rFonts w:ascii="Arial" w:hAnsi="Arial" w:cs="Arial"/>
        </w:rPr>
        <w:t>To address the growing threat of AI-generated misinformation:</w:t>
      </w:r>
    </w:p>
    <w:p w14:paraId="2935FE91" w14:textId="77777777" w:rsidR="00670AC0" w:rsidRPr="00F97C26" w:rsidRDefault="00670AC0" w:rsidP="00670AC0">
      <w:pPr>
        <w:numPr>
          <w:ilvl w:val="0"/>
          <w:numId w:val="4"/>
        </w:numPr>
        <w:rPr>
          <w:rFonts w:ascii="Arial" w:hAnsi="Arial" w:cs="Arial"/>
        </w:rPr>
      </w:pPr>
      <w:r w:rsidRPr="00F97C26">
        <w:rPr>
          <w:rFonts w:ascii="Arial" w:hAnsi="Arial" w:cs="Arial"/>
        </w:rPr>
        <w:t xml:space="preserve">Develop </w:t>
      </w:r>
      <w:r w:rsidRPr="00F97C26">
        <w:rPr>
          <w:rFonts w:ascii="Arial" w:hAnsi="Arial" w:cs="Arial"/>
          <w:b/>
          <w:bCs/>
        </w:rPr>
        <w:t>detection tools and watermarking technologies</w:t>
      </w:r>
    </w:p>
    <w:p w14:paraId="1773C889" w14:textId="77777777" w:rsidR="00670AC0" w:rsidRPr="00F97C26" w:rsidRDefault="00670AC0" w:rsidP="00670AC0">
      <w:pPr>
        <w:numPr>
          <w:ilvl w:val="0"/>
          <w:numId w:val="4"/>
        </w:numPr>
        <w:rPr>
          <w:rFonts w:ascii="Arial" w:hAnsi="Arial" w:cs="Arial"/>
        </w:rPr>
      </w:pPr>
      <w:r w:rsidRPr="00F97C26">
        <w:rPr>
          <w:rFonts w:ascii="Arial" w:hAnsi="Arial" w:cs="Arial"/>
        </w:rPr>
        <w:t>Enforce accountability for platforms distributing harmful content</w:t>
      </w:r>
    </w:p>
    <w:p w14:paraId="4FE0EAAA" w14:textId="77777777" w:rsidR="00670AC0" w:rsidRPr="00F97C26" w:rsidRDefault="00670AC0" w:rsidP="00670AC0">
      <w:pPr>
        <w:numPr>
          <w:ilvl w:val="0"/>
          <w:numId w:val="4"/>
        </w:numPr>
        <w:rPr>
          <w:rFonts w:ascii="Arial" w:hAnsi="Arial" w:cs="Arial"/>
        </w:rPr>
      </w:pPr>
      <w:r w:rsidRPr="00F97C26">
        <w:rPr>
          <w:rFonts w:ascii="Arial" w:hAnsi="Arial" w:cs="Arial"/>
        </w:rPr>
        <w:t>Promote public awareness and digital literacy</w:t>
      </w:r>
    </w:p>
    <w:p w14:paraId="02974CC2" w14:textId="77777777" w:rsidR="00670AC0" w:rsidRPr="00F97C26" w:rsidRDefault="00670AC0" w:rsidP="00670AC0">
      <w:pPr>
        <w:rPr>
          <w:rFonts w:ascii="Arial" w:hAnsi="Arial" w:cs="Arial"/>
        </w:rPr>
      </w:pPr>
      <w:r w:rsidRPr="00F97C26">
        <w:rPr>
          <w:rFonts w:ascii="Arial" w:hAnsi="Arial" w:cs="Arial"/>
        </w:rPr>
        <w:t>These actions are essential to maintaining trust in digital ecosystems.</w:t>
      </w:r>
    </w:p>
    <w:p w14:paraId="01686F85" w14:textId="77777777" w:rsidR="00670AC0" w:rsidRPr="00F97C26" w:rsidRDefault="00F639B3" w:rsidP="00670AC0">
      <w:pPr>
        <w:rPr>
          <w:rFonts w:ascii="Arial" w:hAnsi="Arial" w:cs="Arial"/>
        </w:rPr>
      </w:pPr>
      <w:r w:rsidRPr="00F97C26">
        <w:rPr>
          <w:rFonts w:ascii="Arial" w:hAnsi="Arial" w:cs="Arial"/>
        </w:rPr>
        <w:lastRenderedPageBreak/>
        <w:pict w14:anchorId="6A40C6DB">
          <v:rect id="_x0000_i1032" style="width:0;height:1.5pt" o:hralign="center" o:hrstd="t" o:hr="t" fillcolor="#a0a0a0" stroked="f"/>
        </w:pict>
      </w:r>
    </w:p>
    <w:p w14:paraId="1E8AE7E9" w14:textId="77777777" w:rsidR="00670AC0" w:rsidRPr="00F97C26" w:rsidRDefault="00670AC0" w:rsidP="00670AC0">
      <w:pPr>
        <w:rPr>
          <w:rFonts w:ascii="Arial" w:hAnsi="Arial" w:cs="Arial"/>
          <w:b/>
          <w:bCs/>
        </w:rPr>
      </w:pPr>
      <w:r w:rsidRPr="00F97C26">
        <w:rPr>
          <w:rFonts w:ascii="Arial" w:hAnsi="Arial" w:cs="Arial"/>
          <w:b/>
          <w:bCs/>
        </w:rPr>
        <w:t>5. Encourage International Collaboration</w:t>
      </w:r>
    </w:p>
    <w:p w14:paraId="51EF8EA9" w14:textId="77777777" w:rsidR="00670AC0" w:rsidRPr="00F97C26" w:rsidRDefault="00670AC0" w:rsidP="00670AC0">
      <w:pPr>
        <w:rPr>
          <w:rFonts w:ascii="Arial" w:hAnsi="Arial" w:cs="Arial"/>
        </w:rPr>
      </w:pPr>
      <w:r w:rsidRPr="00F97C26">
        <w:rPr>
          <w:rFonts w:ascii="Arial" w:hAnsi="Arial" w:cs="Arial"/>
        </w:rPr>
        <w:t>Finally, global cooperation is critical. Governments and institutions should:</w:t>
      </w:r>
    </w:p>
    <w:p w14:paraId="6E40B8DA" w14:textId="77777777" w:rsidR="00670AC0" w:rsidRPr="00F97C26" w:rsidRDefault="00670AC0" w:rsidP="00670AC0">
      <w:pPr>
        <w:numPr>
          <w:ilvl w:val="0"/>
          <w:numId w:val="5"/>
        </w:numPr>
        <w:rPr>
          <w:rFonts w:ascii="Arial" w:hAnsi="Arial" w:cs="Arial"/>
        </w:rPr>
      </w:pPr>
      <w:r w:rsidRPr="00F97C26">
        <w:rPr>
          <w:rFonts w:ascii="Arial" w:hAnsi="Arial" w:cs="Arial"/>
        </w:rPr>
        <w:t>Share best practices and regulatory frameworks</w:t>
      </w:r>
    </w:p>
    <w:p w14:paraId="4400886B" w14:textId="77777777" w:rsidR="00670AC0" w:rsidRPr="00F97C26" w:rsidRDefault="00670AC0" w:rsidP="00670AC0">
      <w:pPr>
        <w:numPr>
          <w:ilvl w:val="0"/>
          <w:numId w:val="5"/>
        </w:numPr>
        <w:rPr>
          <w:rFonts w:ascii="Arial" w:hAnsi="Arial" w:cs="Arial"/>
        </w:rPr>
      </w:pPr>
      <w:proofErr w:type="gramStart"/>
      <w:r w:rsidRPr="00F97C26">
        <w:rPr>
          <w:rFonts w:ascii="Arial" w:hAnsi="Arial" w:cs="Arial"/>
        </w:rPr>
        <w:t>Develop</w:t>
      </w:r>
      <w:proofErr w:type="gramEnd"/>
      <w:r w:rsidRPr="00F97C26">
        <w:rPr>
          <w:rFonts w:ascii="Arial" w:hAnsi="Arial" w:cs="Arial"/>
        </w:rPr>
        <w:t xml:space="preserve"> global databases of AI policies</w:t>
      </w:r>
    </w:p>
    <w:p w14:paraId="637E4936" w14:textId="77777777" w:rsidR="00670AC0" w:rsidRPr="00F97C26" w:rsidRDefault="00670AC0" w:rsidP="00670AC0">
      <w:pPr>
        <w:numPr>
          <w:ilvl w:val="0"/>
          <w:numId w:val="5"/>
        </w:numPr>
        <w:rPr>
          <w:rFonts w:ascii="Arial" w:hAnsi="Arial" w:cs="Arial"/>
        </w:rPr>
      </w:pPr>
      <w:r w:rsidRPr="00F97C26">
        <w:rPr>
          <w:rFonts w:ascii="Arial" w:hAnsi="Arial" w:cs="Arial"/>
        </w:rPr>
        <w:t>Foster interdisciplinary research and innovation</w:t>
      </w:r>
    </w:p>
    <w:p w14:paraId="7ECB7C5F" w14:textId="77777777" w:rsidR="00670AC0" w:rsidRPr="00F97C26" w:rsidRDefault="00670AC0" w:rsidP="00670AC0">
      <w:pPr>
        <w:rPr>
          <w:rFonts w:ascii="Arial" w:hAnsi="Arial" w:cs="Arial"/>
        </w:rPr>
      </w:pPr>
      <w:r w:rsidRPr="00F97C26">
        <w:rPr>
          <w:rFonts w:ascii="Arial" w:hAnsi="Arial" w:cs="Arial"/>
        </w:rPr>
        <w:t xml:space="preserve">This aligns with Correa et al.’s (2023) recommendation for improved tools to compare and </w:t>
      </w:r>
      <w:proofErr w:type="spellStart"/>
      <w:r w:rsidRPr="00F97C26">
        <w:rPr>
          <w:rFonts w:ascii="Arial" w:hAnsi="Arial" w:cs="Arial"/>
        </w:rPr>
        <w:t>harmonise</w:t>
      </w:r>
      <w:proofErr w:type="spellEnd"/>
      <w:r w:rsidRPr="00F97C26">
        <w:rPr>
          <w:rFonts w:ascii="Arial" w:hAnsi="Arial" w:cs="Arial"/>
        </w:rPr>
        <w:t xml:space="preserve"> AI governance efforts.</w:t>
      </w:r>
    </w:p>
    <w:p w14:paraId="5F6F4DF5" w14:textId="77777777" w:rsidR="00670AC0" w:rsidRPr="00F97C26" w:rsidRDefault="00F639B3" w:rsidP="00670AC0">
      <w:pPr>
        <w:rPr>
          <w:rFonts w:ascii="Arial" w:hAnsi="Arial" w:cs="Arial"/>
        </w:rPr>
      </w:pPr>
      <w:r w:rsidRPr="00F97C26">
        <w:rPr>
          <w:rFonts w:ascii="Arial" w:hAnsi="Arial" w:cs="Arial"/>
        </w:rPr>
        <w:pict w14:anchorId="5219AD54">
          <v:rect id="_x0000_i1033" style="width:0;height:1.5pt" o:hralign="center" o:hrstd="t" o:hr="t" fillcolor="#a0a0a0" stroked="f"/>
        </w:pict>
      </w:r>
    </w:p>
    <w:p w14:paraId="4C0E9D2D" w14:textId="77777777" w:rsidR="00670AC0" w:rsidRPr="00F97C26" w:rsidRDefault="00670AC0" w:rsidP="00670AC0">
      <w:pPr>
        <w:rPr>
          <w:rFonts w:ascii="Arial" w:hAnsi="Arial" w:cs="Arial"/>
          <w:b/>
          <w:bCs/>
        </w:rPr>
      </w:pPr>
      <w:r w:rsidRPr="00F97C26">
        <w:rPr>
          <w:rFonts w:ascii="Arial" w:hAnsi="Arial" w:cs="Arial"/>
          <w:b/>
          <w:bCs/>
        </w:rPr>
        <w:t>Implications of the Proposed Approach</w:t>
      </w:r>
    </w:p>
    <w:p w14:paraId="67B093C6" w14:textId="77777777" w:rsidR="00670AC0" w:rsidRPr="00F97C26" w:rsidRDefault="00670AC0" w:rsidP="00670AC0">
      <w:pPr>
        <w:rPr>
          <w:rFonts w:ascii="Arial" w:hAnsi="Arial" w:cs="Arial"/>
        </w:rPr>
      </w:pPr>
      <w:r w:rsidRPr="00F97C26">
        <w:rPr>
          <w:rFonts w:ascii="Arial" w:hAnsi="Arial" w:cs="Arial"/>
        </w:rPr>
        <w:t>The adoption of a hybrid governance model would have significant implications across multiple domains:</w:t>
      </w:r>
    </w:p>
    <w:p w14:paraId="7C21F741" w14:textId="77777777" w:rsidR="00670AC0" w:rsidRPr="00F97C26" w:rsidRDefault="00670AC0" w:rsidP="00670AC0">
      <w:pPr>
        <w:numPr>
          <w:ilvl w:val="0"/>
          <w:numId w:val="6"/>
        </w:numPr>
        <w:rPr>
          <w:rFonts w:ascii="Arial" w:hAnsi="Arial" w:cs="Arial"/>
        </w:rPr>
      </w:pPr>
      <w:r w:rsidRPr="00F97C26">
        <w:rPr>
          <w:rFonts w:ascii="Arial" w:hAnsi="Arial" w:cs="Arial"/>
          <w:b/>
          <w:bCs/>
        </w:rPr>
        <w:t>Legal:</w:t>
      </w:r>
      <w:r w:rsidRPr="00F97C26">
        <w:rPr>
          <w:rFonts w:ascii="Arial" w:hAnsi="Arial" w:cs="Arial"/>
        </w:rPr>
        <w:t xml:space="preserve"> Greater </w:t>
      </w:r>
      <w:proofErr w:type="spellStart"/>
      <w:r w:rsidRPr="00F97C26">
        <w:rPr>
          <w:rFonts w:ascii="Arial" w:hAnsi="Arial" w:cs="Arial"/>
        </w:rPr>
        <w:t>harmonisation</w:t>
      </w:r>
      <w:proofErr w:type="spellEnd"/>
      <w:r w:rsidRPr="00F97C26">
        <w:rPr>
          <w:rFonts w:ascii="Arial" w:hAnsi="Arial" w:cs="Arial"/>
        </w:rPr>
        <w:t xml:space="preserve"> of international regulations would reduce conflicts and improve enforcement, while enhancing data protection and accountability.</w:t>
      </w:r>
    </w:p>
    <w:p w14:paraId="3E178122" w14:textId="77777777" w:rsidR="00670AC0" w:rsidRPr="00F97C26" w:rsidRDefault="00670AC0" w:rsidP="00670AC0">
      <w:pPr>
        <w:numPr>
          <w:ilvl w:val="0"/>
          <w:numId w:val="6"/>
        </w:numPr>
        <w:rPr>
          <w:rFonts w:ascii="Arial" w:hAnsi="Arial" w:cs="Arial"/>
        </w:rPr>
      </w:pPr>
      <w:r w:rsidRPr="00F97C26">
        <w:rPr>
          <w:rFonts w:ascii="Arial" w:hAnsi="Arial" w:cs="Arial"/>
          <w:b/>
          <w:bCs/>
        </w:rPr>
        <w:t>Social:</w:t>
      </w:r>
      <w:r w:rsidRPr="00F97C26">
        <w:rPr>
          <w:rFonts w:ascii="Arial" w:hAnsi="Arial" w:cs="Arial"/>
        </w:rPr>
        <w:t xml:space="preserve"> Increased transparency and fairness would build public trust and reduce harm from bias, discrimination, and misinformation.</w:t>
      </w:r>
    </w:p>
    <w:p w14:paraId="26C1CD65" w14:textId="77777777" w:rsidR="00670AC0" w:rsidRPr="00F97C26" w:rsidRDefault="00670AC0" w:rsidP="00670AC0">
      <w:pPr>
        <w:numPr>
          <w:ilvl w:val="0"/>
          <w:numId w:val="6"/>
        </w:numPr>
        <w:rPr>
          <w:rFonts w:ascii="Arial" w:hAnsi="Arial" w:cs="Arial"/>
        </w:rPr>
      </w:pPr>
      <w:r w:rsidRPr="00F97C26">
        <w:rPr>
          <w:rFonts w:ascii="Arial" w:hAnsi="Arial" w:cs="Arial"/>
          <w:b/>
          <w:bCs/>
        </w:rPr>
        <w:t>Professional:</w:t>
      </w:r>
      <w:r w:rsidRPr="00F97C26">
        <w:rPr>
          <w:rFonts w:ascii="Arial" w:hAnsi="Arial" w:cs="Arial"/>
        </w:rPr>
        <w:t xml:space="preserve"> Computer scientists would need to integrate ethical considerations into system design, leading to the emergence of new roles such as AI auditors and ethics specialists.</w:t>
      </w:r>
    </w:p>
    <w:p w14:paraId="73F15F93" w14:textId="77777777" w:rsidR="00670AC0" w:rsidRPr="00F97C26" w:rsidRDefault="00F639B3" w:rsidP="00670AC0">
      <w:pPr>
        <w:rPr>
          <w:rFonts w:ascii="Arial" w:hAnsi="Arial" w:cs="Arial"/>
        </w:rPr>
      </w:pPr>
      <w:r w:rsidRPr="00F97C26">
        <w:rPr>
          <w:rFonts w:ascii="Arial" w:hAnsi="Arial" w:cs="Arial"/>
        </w:rPr>
        <w:pict w14:anchorId="3E1B4D54">
          <v:rect id="_x0000_i1034" style="width:0;height:1.5pt" o:hralign="center" o:hrstd="t" o:hr="t" fillcolor="#a0a0a0" stroked="f"/>
        </w:pict>
      </w:r>
    </w:p>
    <w:p w14:paraId="0DEC79F9" w14:textId="77777777" w:rsidR="00670AC0" w:rsidRPr="00F97C26" w:rsidRDefault="00670AC0" w:rsidP="00670AC0">
      <w:pPr>
        <w:rPr>
          <w:rFonts w:ascii="Arial" w:hAnsi="Arial" w:cs="Arial"/>
          <w:b/>
          <w:bCs/>
        </w:rPr>
      </w:pPr>
      <w:r w:rsidRPr="00F97C26">
        <w:rPr>
          <w:rFonts w:ascii="Arial" w:hAnsi="Arial" w:cs="Arial"/>
          <w:b/>
          <w:bCs/>
        </w:rPr>
        <w:t>Conclusion</w:t>
      </w:r>
    </w:p>
    <w:p w14:paraId="44100AC4" w14:textId="77777777" w:rsidR="00670AC0" w:rsidRPr="00F97C26" w:rsidRDefault="00670AC0" w:rsidP="00670AC0">
      <w:pPr>
        <w:rPr>
          <w:rFonts w:ascii="Arial" w:hAnsi="Arial" w:cs="Arial"/>
        </w:rPr>
      </w:pPr>
      <w:r w:rsidRPr="00F97C26">
        <w:rPr>
          <w:rFonts w:ascii="Arial" w:hAnsi="Arial" w:cs="Arial"/>
        </w:rPr>
        <w:t xml:space="preserve">In conclusion, the rapid evolution of generative AI presents both unprecedented opportunities and substantial risks. Correa et al. (2023) </w:t>
      </w:r>
      <w:proofErr w:type="gramStart"/>
      <w:r w:rsidRPr="00F97C26">
        <w:rPr>
          <w:rFonts w:ascii="Arial" w:hAnsi="Arial" w:cs="Arial"/>
        </w:rPr>
        <w:t>highlight</w:t>
      </w:r>
      <w:proofErr w:type="gramEnd"/>
      <w:r w:rsidRPr="00F97C26">
        <w:rPr>
          <w:rFonts w:ascii="Arial" w:hAnsi="Arial" w:cs="Arial"/>
        </w:rPr>
        <w:t xml:space="preserve"> the central challenge of achieving global consensus on AI governance, while supporting literature demonstrates the complexity of ethical, legal, and social issues involved. A hybrid governance framework, combining universal ethical standards with regional flexibility, offers a realistic and effective path forward. By adopting such an approach, stakeholders can ensure that generative AI continues to drive innovation while remaining aligned with societal values and human well-being.</w:t>
      </w:r>
    </w:p>
    <w:p w14:paraId="15D2A969" w14:textId="77777777" w:rsidR="00670AC0" w:rsidRDefault="00670AC0" w:rsidP="00670AC0">
      <w:pPr>
        <w:rPr>
          <w:rFonts w:ascii="Arial" w:hAnsi="Arial" w:cs="Arial"/>
        </w:rPr>
      </w:pPr>
    </w:p>
    <w:p w14:paraId="04F69112" w14:textId="77777777" w:rsidR="00F97C26" w:rsidRPr="00F97C26" w:rsidRDefault="00F97C26" w:rsidP="00670AC0">
      <w:pPr>
        <w:rPr>
          <w:rFonts w:ascii="Arial" w:hAnsi="Arial" w:cs="Arial"/>
        </w:rPr>
      </w:pPr>
    </w:p>
    <w:p w14:paraId="2D08FAEA" w14:textId="57108081" w:rsidR="00BD6247" w:rsidRPr="00F97C26" w:rsidRDefault="00BD6247" w:rsidP="00BD6247">
      <w:pPr>
        <w:spacing w:before="100" w:beforeAutospacing="1" w:after="100" w:afterAutospacing="1" w:line="300" w:lineRule="atLeast"/>
        <w:outlineLvl w:val="0"/>
        <w:rPr>
          <w:rFonts w:ascii="Arial" w:eastAsia="Times New Roman" w:hAnsi="Arial" w:cs="Arial"/>
          <w:b/>
          <w:bCs/>
          <w:kern w:val="36"/>
          <w:sz w:val="28"/>
          <w:szCs w:val="28"/>
          <w14:ligatures w14:val="none"/>
        </w:rPr>
      </w:pPr>
      <w:r w:rsidRPr="00F97C26">
        <w:rPr>
          <w:rFonts w:ascii="Arial" w:eastAsia="Times New Roman" w:hAnsi="Arial" w:cs="Arial"/>
          <w:b/>
          <w:bCs/>
          <w:kern w:val="36"/>
          <w:sz w:val="28"/>
          <w:szCs w:val="28"/>
          <w14:ligatures w14:val="none"/>
        </w:rPr>
        <w:lastRenderedPageBreak/>
        <w:t xml:space="preserve">References </w:t>
      </w:r>
    </w:p>
    <w:p w14:paraId="4C8EAD7C" w14:textId="77777777" w:rsidR="00BD6247" w:rsidRPr="00F97C26" w:rsidRDefault="00BD6247" w:rsidP="00BD6247">
      <w:pPr>
        <w:spacing w:before="100" w:beforeAutospacing="1" w:after="100" w:afterAutospacing="1" w:line="300" w:lineRule="atLeast"/>
        <w:rPr>
          <w:rFonts w:ascii="Arial" w:eastAsia="Times New Roman" w:hAnsi="Arial" w:cs="Arial"/>
          <w:kern w:val="0"/>
          <w:sz w:val="21"/>
          <w:szCs w:val="21"/>
          <w14:ligatures w14:val="none"/>
        </w:rPr>
      </w:pPr>
      <w:r w:rsidRPr="00F97C26">
        <w:rPr>
          <w:rFonts w:ascii="Arial" w:eastAsia="Times New Roman" w:hAnsi="Arial" w:cs="Arial"/>
          <w:kern w:val="0"/>
          <w:sz w:val="21"/>
          <w:szCs w:val="21"/>
          <w14:ligatures w14:val="none"/>
        </w:rPr>
        <w:t xml:space="preserve">Correa, N.K., Galvão, C., Santos, J.W., Del Pino, C., Pinto, E.P., Barbosa, C., Massmann, D., </w:t>
      </w:r>
      <w:proofErr w:type="spellStart"/>
      <w:r w:rsidRPr="00F97C26">
        <w:rPr>
          <w:rFonts w:ascii="Arial" w:eastAsia="Times New Roman" w:hAnsi="Arial" w:cs="Arial"/>
          <w:kern w:val="0"/>
          <w:sz w:val="21"/>
          <w:szCs w:val="21"/>
          <w14:ligatures w14:val="none"/>
        </w:rPr>
        <w:t>Mambrini</w:t>
      </w:r>
      <w:proofErr w:type="spellEnd"/>
      <w:r w:rsidRPr="00F97C26">
        <w:rPr>
          <w:rFonts w:ascii="Arial" w:eastAsia="Times New Roman" w:hAnsi="Arial" w:cs="Arial"/>
          <w:kern w:val="0"/>
          <w:sz w:val="21"/>
          <w:szCs w:val="21"/>
          <w14:ligatures w14:val="none"/>
        </w:rPr>
        <w:t xml:space="preserve">, R., Galvão, L., Terem, E. and de Oliveira, N., 2023. </w:t>
      </w:r>
      <w:r w:rsidRPr="00F97C26">
        <w:rPr>
          <w:rFonts w:ascii="Arial" w:eastAsia="Times New Roman" w:hAnsi="Arial" w:cs="Arial"/>
          <w:i/>
          <w:iCs/>
          <w:kern w:val="0"/>
          <w:sz w:val="21"/>
          <w:szCs w:val="21"/>
          <w14:ligatures w14:val="none"/>
        </w:rPr>
        <w:t>Worldwide AI ethics: A review of 200 guidelines and recommendations for AI governance</w:t>
      </w:r>
      <w:r w:rsidRPr="00F97C26">
        <w:rPr>
          <w:rFonts w:ascii="Arial" w:eastAsia="Times New Roman" w:hAnsi="Arial" w:cs="Arial"/>
          <w:kern w:val="0"/>
          <w:sz w:val="21"/>
          <w:szCs w:val="21"/>
          <w14:ligatures w14:val="none"/>
        </w:rPr>
        <w:t xml:space="preserve">. </w:t>
      </w:r>
      <w:r w:rsidRPr="00F97C26">
        <w:rPr>
          <w:rFonts w:ascii="Arial" w:eastAsia="Times New Roman" w:hAnsi="Arial" w:cs="Arial"/>
          <w:b/>
          <w:bCs/>
          <w:kern w:val="0"/>
          <w:sz w:val="21"/>
          <w:szCs w:val="21"/>
          <w14:ligatures w14:val="none"/>
        </w:rPr>
        <w:t>Patterns</w:t>
      </w:r>
      <w:r w:rsidRPr="00F97C26">
        <w:rPr>
          <w:rFonts w:ascii="Arial" w:eastAsia="Times New Roman" w:hAnsi="Arial" w:cs="Arial"/>
          <w:kern w:val="0"/>
          <w:sz w:val="21"/>
          <w:szCs w:val="21"/>
          <w14:ligatures w14:val="none"/>
        </w:rPr>
        <w:t>, 4(10), p.100857. Available at: https://doi.org/10.1016/j.patter.2023.100857</w:t>
      </w:r>
    </w:p>
    <w:p w14:paraId="18A25D05" w14:textId="50FB9641" w:rsidR="00BD6247" w:rsidRPr="00F97C26" w:rsidRDefault="00BD6247" w:rsidP="00BD6247">
      <w:pPr>
        <w:spacing w:before="100" w:beforeAutospacing="1" w:after="100" w:afterAutospacing="1" w:line="300" w:lineRule="atLeast"/>
        <w:rPr>
          <w:rFonts w:ascii="Arial" w:eastAsia="Times New Roman" w:hAnsi="Arial" w:cs="Arial"/>
          <w:kern w:val="0"/>
          <w:sz w:val="21"/>
          <w:szCs w:val="21"/>
          <w14:ligatures w14:val="none"/>
        </w:rPr>
      </w:pPr>
      <w:proofErr w:type="spellStart"/>
      <w:r w:rsidRPr="00F97C26">
        <w:rPr>
          <w:rFonts w:ascii="Arial" w:eastAsia="Times New Roman" w:hAnsi="Arial" w:cs="Arial"/>
          <w:kern w:val="0"/>
          <w:sz w:val="21"/>
          <w:szCs w:val="21"/>
          <w14:ligatures w14:val="none"/>
        </w:rPr>
        <w:t>Floridi</w:t>
      </w:r>
      <w:proofErr w:type="spellEnd"/>
      <w:r w:rsidRPr="00F97C26">
        <w:rPr>
          <w:rFonts w:ascii="Arial" w:eastAsia="Times New Roman" w:hAnsi="Arial" w:cs="Arial"/>
          <w:kern w:val="0"/>
          <w:sz w:val="21"/>
          <w:szCs w:val="21"/>
          <w14:ligatures w14:val="none"/>
        </w:rPr>
        <w:t xml:space="preserve">, L., Cowls, J., </w:t>
      </w:r>
      <w:proofErr w:type="spellStart"/>
      <w:r w:rsidRPr="00F97C26">
        <w:rPr>
          <w:rFonts w:ascii="Arial" w:eastAsia="Times New Roman" w:hAnsi="Arial" w:cs="Arial"/>
          <w:kern w:val="0"/>
          <w:sz w:val="21"/>
          <w:szCs w:val="21"/>
          <w14:ligatures w14:val="none"/>
        </w:rPr>
        <w:t>Beltrametti</w:t>
      </w:r>
      <w:proofErr w:type="spellEnd"/>
      <w:r w:rsidRPr="00F97C26">
        <w:rPr>
          <w:rFonts w:ascii="Arial" w:eastAsia="Times New Roman" w:hAnsi="Arial" w:cs="Arial"/>
          <w:kern w:val="0"/>
          <w:sz w:val="21"/>
          <w:szCs w:val="21"/>
          <w14:ligatures w14:val="none"/>
        </w:rPr>
        <w:t xml:space="preserve">, M., Chatila, R., </w:t>
      </w:r>
      <w:proofErr w:type="spellStart"/>
      <w:r w:rsidRPr="00F97C26">
        <w:rPr>
          <w:rFonts w:ascii="Arial" w:eastAsia="Times New Roman" w:hAnsi="Arial" w:cs="Arial"/>
          <w:kern w:val="0"/>
          <w:sz w:val="21"/>
          <w:szCs w:val="21"/>
          <w14:ligatures w14:val="none"/>
        </w:rPr>
        <w:t>Chazerand</w:t>
      </w:r>
      <w:proofErr w:type="spellEnd"/>
      <w:r w:rsidRPr="00F97C26">
        <w:rPr>
          <w:rFonts w:ascii="Arial" w:eastAsia="Times New Roman" w:hAnsi="Arial" w:cs="Arial"/>
          <w:kern w:val="0"/>
          <w:sz w:val="21"/>
          <w:szCs w:val="21"/>
          <w14:ligatures w14:val="none"/>
        </w:rPr>
        <w:t xml:space="preserve">, P., Dignum, V., Luetge, C., Madelin, R., </w:t>
      </w:r>
      <w:proofErr w:type="spellStart"/>
      <w:r w:rsidRPr="00F97C26">
        <w:rPr>
          <w:rFonts w:ascii="Arial" w:eastAsia="Times New Roman" w:hAnsi="Arial" w:cs="Arial"/>
          <w:kern w:val="0"/>
          <w:sz w:val="21"/>
          <w:szCs w:val="21"/>
          <w14:ligatures w14:val="none"/>
        </w:rPr>
        <w:t>Pagallo</w:t>
      </w:r>
      <w:proofErr w:type="spellEnd"/>
      <w:r w:rsidRPr="00F97C26">
        <w:rPr>
          <w:rFonts w:ascii="Arial" w:eastAsia="Times New Roman" w:hAnsi="Arial" w:cs="Arial"/>
          <w:kern w:val="0"/>
          <w:sz w:val="21"/>
          <w:szCs w:val="21"/>
          <w14:ligatures w14:val="none"/>
        </w:rPr>
        <w:t xml:space="preserve">, U., Rossi, F., Schäfer, B. and </w:t>
      </w:r>
      <w:proofErr w:type="spellStart"/>
      <w:r w:rsidRPr="00F97C26">
        <w:rPr>
          <w:rFonts w:ascii="Arial" w:eastAsia="Times New Roman" w:hAnsi="Arial" w:cs="Arial"/>
          <w:kern w:val="0"/>
          <w:sz w:val="21"/>
          <w:szCs w:val="21"/>
          <w14:ligatures w14:val="none"/>
        </w:rPr>
        <w:t>Vayena</w:t>
      </w:r>
      <w:proofErr w:type="spellEnd"/>
      <w:r w:rsidRPr="00F97C26">
        <w:rPr>
          <w:rFonts w:ascii="Arial" w:eastAsia="Times New Roman" w:hAnsi="Arial" w:cs="Arial"/>
          <w:kern w:val="0"/>
          <w:sz w:val="21"/>
          <w:szCs w:val="21"/>
          <w14:ligatures w14:val="none"/>
        </w:rPr>
        <w:t xml:space="preserve">, E., 2018. AI4People—An ethical framework for a good AI society: Opportunities, risks, principles, and recommendations. </w:t>
      </w:r>
      <w:r w:rsidRPr="00F97C26">
        <w:rPr>
          <w:rFonts w:ascii="Arial" w:eastAsia="Times New Roman" w:hAnsi="Arial" w:cs="Arial"/>
          <w:i/>
          <w:iCs/>
          <w:kern w:val="0"/>
          <w:sz w:val="21"/>
          <w:szCs w:val="21"/>
          <w14:ligatures w14:val="none"/>
        </w:rPr>
        <w:t>Minds and Machines</w:t>
      </w:r>
      <w:r w:rsidRPr="00F97C26">
        <w:rPr>
          <w:rFonts w:ascii="Arial" w:eastAsia="Times New Roman" w:hAnsi="Arial" w:cs="Arial"/>
          <w:kern w:val="0"/>
          <w:sz w:val="21"/>
          <w:szCs w:val="21"/>
          <w14:ligatures w14:val="none"/>
        </w:rPr>
        <w:t xml:space="preserve">, 28(4), pp.689–707. Available at: https://doi.org/10.1007/s11023-018-9482-5 </w:t>
      </w:r>
    </w:p>
    <w:p w14:paraId="27D73CAB" w14:textId="5EC01EF7" w:rsidR="00BD6247" w:rsidRPr="00F97C26" w:rsidRDefault="00BD6247" w:rsidP="00BD6247">
      <w:pPr>
        <w:spacing w:before="100" w:beforeAutospacing="1" w:after="100" w:afterAutospacing="1" w:line="300" w:lineRule="atLeast"/>
        <w:rPr>
          <w:rFonts w:ascii="Arial" w:eastAsia="Times New Roman" w:hAnsi="Arial" w:cs="Arial"/>
          <w:kern w:val="0"/>
          <w:sz w:val="21"/>
          <w:szCs w:val="21"/>
          <w14:ligatures w14:val="none"/>
        </w:rPr>
      </w:pPr>
      <w:r w:rsidRPr="00F97C26">
        <w:rPr>
          <w:rFonts w:ascii="Arial" w:eastAsia="Times New Roman" w:hAnsi="Arial" w:cs="Arial"/>
          <w:kern w:val="0"/>
          <w:sz w:val="21"/>
          <w:szCs w:val="21"/>
          <w14:ligatures w14:val="none"/>
        </w:rPr>
        <w:t xml:space="preserve">Goodman, B. and Flaxman, S., 2017. European Union regulations on algorithmic decision-making and a “right to explanation”. </w:t>
      </w:r>
      <w:r w:rsidRPr="00F97C26">
        <w:rPr>
          <w:rFonts w:ascii="Arial" w:eastAsia="Times New Roman" w:hAnsi="Arial" w:cs="Arial"/>
          <w:i/>
          <w:iCs/>
          <w:kern w:val="0"/>
          <w:sz w:val="21"/>
          <w:szCs w:val="21"/>
          <w14:ligatures w14:val="none"/>
        </w:rPr>
        <w:t>AI Magazine</w:t>
      </w:r>
      <w:r w:rsidRPr="00F97C26">
        <w:rPr>
          <w:rFonts w:ascii="Arial" w:eastAsia="Times New Roman" w:hAnsi="Arial" w:cs="Arial"/>
          <w:kern w:val="0"/>
          <w:sz w:val="21"/>
          <w:szCs w:val="21"/>
          <w14:ligatures w14:val="none"/>
        </w:rPr>
        <w:t xml:space="preserve">, 38(3), pp.50–57. Available at: https://doi.org/10.1609/aimag.v38i3.2741 </w:t>
      </w:r>
    </w:p>
    <w:p w14:paraId="073F3A46" w14:textId="17F5EFC2" w:rsidR="00BD6247" w:rsidRPr="00F97C26" w:rsidRDefault="00BD6247" w:rsidP="00BD6247">
      <w:pPr>
        <w:spacing w:before="100" w:beforeAutospacing="1" w:after="100" w:afterAutospacing="1" w:line="300" w:lineRule="atLeast"/>
        <w:rPr>
          <w:rFonts w:ascii="Arial" w:eastAsia="Times New Roman" w:hAnsi="Arial" w:cs="Arial"/>
          <w:kern w:val="0"/>
          <w:sz w:val="21"/>
          <w:szCs w:val="21"/>
          <w14:ligatures w14:val="none"/>
        </w:rPr>
      </w:pPr>
      <w:r w:rsidRPr="00F97C26">
        <w:rPr>
          <w:rFonts w:ascii="Arial" w:eastAsia="Times New Roman" w:hAnsi="Arial" w:cs="Arial"/>
          <w:kern w:val="0"/>
          <w:sz w:val="21"/>
          <w:szCs w:val="21"/>
          <w14:ligatures w14:val="none"/>
        </w:rPr>
        <w:t xml:space="preserve">Nottingham, K., </w:t>
      </w:r>
      <w:proofErr w:type="spellStart"/>
      <w:r w:rsidRPr="00F97C26">
        <w:rPr>
          <w:rFonts w:ascii="Arial" w:eastAsia="Times New Roman" w:hAnsi="Arial" w:cs="Arial"/>
          <w:kern w:val="0"/>
          <w:sz w:val="21"/>
          <w:szCs w:val="21"/>
          <w14:ligatures w14:val="none"/>
        </w:rPr>
        <w:t>Ammanabrolu</w:t>
      </w:r>
      <w:proofErr w:type="spellEnd"/>
      <w:r w:rsidRPr="00F97C26">
        <w:rPr>
          <w:rFonts w:ascii="Arial" w:eastAsia="Times New Roman" w:hAnsi="Arial" w:cs="Arial"/>
          <w:kern w:val="0"/>
          <w:sz w:val="21"/>
          <w:szCs w:val="21"/>
          <w14:ligatures w14:val="none"/>
        </w:rPr>
        <w:t xml:space="preserve">, P., Suhr, A., Choi, Y., </w:t>
      </w:r>
      <w:proofErr w:type="spellStart"/>
      <w:r w:rsidRPr="00F97C26">
        <w:rPr>
          <w:rFonts w:ascii="Arial" w:eastAsia="Times New Roman" w:hAnsi="Arial" w:cs="Arial"/>
          <w:kern w:val="0"/>
          <w:sz w:val="21"/>
          <w:szCs w:val="21"/>
          <w14:ligatures w14:val="none"/>
        </w:rPr>
        <w:t>Hajishirzi</w:t>
      </w:r>
      <w:proofErr w:type="spellEnd"/>
      <w:r w:rsidRPr="00F97C26">
        <w:rPr>
          <w:rFonts w:ascii="Arial" w:eastAsia="Times New Roman" w:hAnsi="Arial" w:cs="Arial"/>
          <w:kern w:val="0"/>
          <w:sz w:val="21"/>
          <w:szCs w:val="21"/>
          <w14:ligatures w14:val="none"/>
        </w:rPr>
        <w:t xml:space="preserve">, H., Singh, S. and Fox, R., 2023. </w:t>
      </w:r>
      <w:r w:rsidRPr="00F97C26">
        <w:rPr>
          <w:rFonts w:ascii="Arial" w:eastAsia="Times New Roman" w:hAnsi="Arial" w:cs="Arial"/>
          <w:i/>
          <w:iCs/>
          <w:kern w:val="0"/>
          <w:sz w:val="21"/>
          <w:szCs w:val="21"/>
          <w14:ligatures w14:val="none"/>
        </w:rPr>
        <w:t xml:space="preserve">Do embodied agents dream of pixelated sheep? Embodied </w:t>
      </w:r>
      <w:proofErr w:type="gramStart"/>
      <w:r w:rsidRPr="00F97C26">
        <w:rPr>
          <w:rFonts w:ascii="Arial" w:eastAsia="Times New Roman" w:hAnsi="Arial" w:cs="Arial"/>
          <w:i/>
          <w:iCs/>
          <w:kern w:val="0"/>
          <w:sz w:val="21"/>
          <w:szCs w:val="21"/>
          <w14:ligatures w14:val="none"/>
        </w:rPr>
        <w:t>decision making</w:t>
      </w:r>
      <w:proofErr w:type="gramEnd"/>
      <w:r w:rsidRPr="00F97C26">
        <w:rPr>
          <w:rFonts w:ascii="Arial" w:eastAsia="Times New Roman" w:hAnsi="Arial" w:cs="Arial"/>
          <w:i/>
          <w:iCs/>
          <w:kern w:val="0"/>
          <w:sz w:val="21"/>
          <w:szCs w:val="21"/>
          <w14:ligatures w14:val="none"/>
        </w:rPr>
        <w:t xml:space="preserve"> using language guided world modelling</w:t>
      </w:r>
      <w:r w:rsidRPr="00F97C26">
        <w:rPr>
          <w:rFonts w:ascii="Arial" w:eastAsia="Times New Roman" w:hAnsi="Arial" w:cs="Arial"/>
          <w:kern w:val="0"/>
          <w:sz w:val="21"/>
          <w:szCs w:val="21"/>
          <w14:ligatures w14:val="none"/>
        </w:rPr>
        <w:t xml:space="preserve">. </w:t>
      </w:r>
      <w:proofErr w:type="spellStart"/>
      <w:r w:rsidRPr="00F97C26">
        <w:rPr>
          <w:rFonts w:ascii="Arial" w:eastAsia="Times New Roman" w:hAnsi="Arial" w:cs="Arial"/>
          <w:kern w:val="0"/>
          <w:sz w:val="21"/>
          <w:szCs w:val="21"/>
          <w14:ligatures w14:val="none"/>
        </w:rPr>
        <w:t>arXiv</w:t>
      </w:r>
      <w:proofErr w:type="spellEnd"/>
      <w:r w:rsidRPr="00F97C26">
        <w:rPr>
          <w:rFonts w:ascii="Arial" w:eastAsia="Times New Roman" w:hAnsi="Arial" w:cs="Arial"/>
          <w:kern w:val="0"/>
          <w:sz w:val="21"/>
          <w:szCs w:val="21"/>
          <w14:ligatures w14:val="none"/>
        </w:rPr>
        <w:t xml:space="preserve"> preprint arXiv:2301.12050. Available at: https://doi.org/10.48550/arXiv.2301.12050 </w:t>
      </w:r>
    </w:p>
    <w:p w14:paraId="1FAB5437" w14:textId="510FEA4F" w:rsidR="00BD6247" w:rsidRPr="00F97C26" w:rsidRDefault="00BD6247" w:rsidP="00BD6247">
      <w:pPr>
        <w:spacing w:before="100" w:beforeAutospacing="1" w:after="100" w:afterAutospacing="1" w:line="300" w:lineRule="atLeast"/>
        <w:rPr>
          <w:rFonts w:ascii="Arial" w:eastAsia="Times New Roman" w:hAnsi="Arial" w:cs="Arial"/>
          <w:kern w:val="0"/>
          <w:sz w:val="21"/>
          <w:szCs w:val="21"/>
          <w14:ligatures w14:val="none"/>
        </w:rPr>
      </w:pPr>
      <w:r w:rsidRPr="00F97C26">
        <w:rPr>
          <w:rFonts w:ascii="Arial" w:eastAsia="Times New Roman" w:hAnsi="Arial" w:cs="Arial"/>
          <w:kern w:val="0"/>
          <w:sz w:val="21"/>
          <w:szCs w:val="21"/>
          <w14:ligatures w14:val="none"/>
        </w:rPr>
        <w:t xml:space="preserve">OECD, 2023. </w:t>
      </w:r>
      <w:r w:rsidRPr="00F97C26">
        <w:rPr>
          <w:rFonts w:ascii="Arial" w:eastAsia="Times New Roman" w:hAnsi="Arial" w:cs="Arial"/>
          <w:i/>
          <w:iCs/>
          <w:kern w:val="0"/>
          <w:sz w:val="21"/>
          <w:szCs w:val="21"/>
          <w14:ligatures w14:val="none"/>
        </w:rPr>
        <w:t xml:space="preserve">OECD employment outlook 2023: Artificial intelligence and the </w:t>
      </w:r>
      <w:proofErr w:type="spellStart"/>
      <w:r w:rsidRPr="00F97C26">
        <w:rPr>
          <w:rFonts w:ascii="Arial" w:eastAsia="Times New Roman" w:hAnsi="Arial" w:cs="Arial"/>
          <w:i/>
          <w:iCs/>
          <w:kern w:val="0"/>
          <w:sz w:val="21"/>
          <w:szCs w:val="21"/>
          <w14:ligatures w14:val="none"/>
        </w:rPr>
        <w:t>labour</w:t>
      </w:r>
      <w:proofErr w:type="spellEnd"/>
      <w:r w:rsidRPr="00F97C26">
        <w:rPr>
          <w:rFonts w:ascii="Arial" w:eastAsia="Times New Roman" w:hAnsi="Arial" w:cs="Arial"/>
          <w:i/>
          <w:iCs/>
          <w:kern w:val="0"/>
          <w:sz w:val="21"/>
          <w:szCs w:val="21"/>
          <w14:ligatures w14:val="none"/>
        </w:rPr>
        <w:t xml:space="preserve"> market</w:t>
      </w:r>
      <w:r w:rsidRPr="00F97C26">
        <w:rPr>
          <w:rFonts w:ascii="Arial" w:eastAsia="Times New Roman" w:hAnsi="Arial" w:cs="Arial"/>
          <w:kern w:val="0"/>
          <w:sz w:val="21"/>
          <w:szCs w:val="21"/>
          <w14:ligatures w14:val="none"/>
        </w:rPr>
        <w:t xml:space="preserve">. Paris: OECD Publishing. Available at: https://doi.org/10.1787/08785bba-en </w:t>
      </w:r>
    </w:p>
    <w:p w14:paraId="0ACA9215" w14:textId="17B23E45" w:rsidR="00BD6247" w:rsidRPr="00F97C26" w:rsidRDefault="00BD6247" w:rsidP="00BD6247">
      <w:pPr>
        <w:spacing w:before="100" w:beforeAutospacing="1" w:after="100" w:afterAutospacing="1" w:line="300" w:lineRule="atLeast"/>
        <w:rPr>
          <w:rFonts w:ascii="Arial" w:eastAsia="Times New Roman" w:hAnsi="Arial" w:cs="Arial"/>
          <w:kern w:val="0"/>
          <w:sz w:val="21"/>
          <w:szCs w:val="21"/>
          <w14:ligatures w14:val="none"/>
        </w:rPr>
      </w:pPr>
      <w:r w:rsidRPr="00F97C26">
        <w:rPr>
          <w:rFonts w:ascii="Arial" w:eastAsia="Times New Roman" w:hAnsi="Arial" w:cs="Arial"/>
          <w:kern w:val="0"/>
          <w:sz w:val="21"/>
          <w:szCs w:val="21"/>
          <w14:ligatures w14:val="none"/>
        </w:rPr>
        <w:t xml:space="preserve">Shoaib, M.R., Wang, Z., Ahvanooey, M.T. and Zhao, J., 2023. Deepfakes, misinformation, and disinformation in the era of frontier AI. </w:t>
      </w:r>
      <w:proofErr w:type="spellStart"/>
      <w:r w:rsidRPr="00F97C26">
        <w:rPr>
          <w:rFonts w:ascii="Arial" w:eastAsia="Times New Roman" w:hAnsi="Arial" w:cs="Arial"/>
          <w:i/>
          <w:iCs/>
          <w:kern w:val="0"/>
          <w:sz w:val="21"/>
          <w:szCs w:val="21"/>
          <w14:ligatures w14:val="none"/>
        </w:rPr>
        <w:t>arXiv</w:t>
      </w:r>
      <w:proofErr w:type="spellEnd"/>
      <w:r w:rsidRPr="00F97C26">
        <w:rPr>
          <w:rFonts w:ascii="Arial" w:eastAsia="Times New Roman" w:hAnsi="Arial" w:cs="Arial"/>
          <w:i/>
          <w:iCs/>
          <w:kern w:val="0"/>
          <w:sz w:val="21"/>
          <w:szCs w:val="21"/>
          <w14:ligatures w14:val="none"/>
        </w:rPr>
        <w:t xml:space="preserve"> preprint arXiv:2311.17394</w:t>
      </w:r>
      <w:r w:rsidRPr="00F97C26">
        <w:rPr>
          <w:rFonts w:ascii="Arial" w:eastAsia="Times New Roman" w:hAnsi="Arial" w:cs="Arial"/>
          <w:kern w:val="0"/>
          <w:sz w:val="21"/>
          <w:szCs w:val="21"/>
          <w14:ligatures w14:val="none"/>
        </w:rPr>
        <w:t xml:space="preserve">. Available at: https://doi.org/10.48550/arXiv.2311.17394 </w:t>
      </w:r>
    </w:p>
    <w:p w14:paraId="64DDAF86" w14:textId="77777777" w:rsidR="00BD6247" w:rsidRDefault="00BD6247" w:rsidP="00670AC0"/>
    <w:sectPr w:rsidR="00BD62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71E"/>
    <w:multiLevelType w:val="multilevel"/>
    <w:tmpl w:val="F9A0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67367B"/>
    <w:multiLevelType w:val="multilevel"/>
    <w:tmpl w:val="A034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736DF5"/>
    <w:multiLevelType w:val="multilevel"/>
    <w:tmpl w:val="5046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B27B83"/>
    <w:multiLevelType w:val="multilevel"/>
    <w:tmpl w:val="2164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1D6BD2"/>
    <w:multiLevelType w:val="multilevel"/>
    <w:tmpl w:val="644C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C66BE8"/>
    <w:multiLevelType w:val="multilevel"/>
    <w:tmpl w:val="C714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783739">
    <w:abstractNumId w:val="2"/>
  </w:num>
  <w:num w:numId="2" w16cid:durableId="1983729882">
    <w:abstractNumId w:val="4"/>
  </w:num>
  <w:num w:numId="3" w16cid:durableId="1489176320">
    <w:abstractNumId w:val="0"/>
  </w:num>
  <w:num w:numId="4" w16cid:durableId="566497490">
    <w:abstractNumId w:val="3"/>
  </w:num>
  <w:num w:numId="5" w16cid:durableId="1304578366">
    <w:abstractNumId w:val="5"/>
  </w:num>
  <w:num w:numId="6" w16cid:durableId="401870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AC0"/>
    <w:rsid w:val="00670AC0"/>
    <w:rsid w:val="00710ED0"/>
    <w:rsid w:val="00BD6247"/>
    <w:rsid w:val="00BF0255"/>
    <w:rsid w:val="00C24B58"/>
    <w:rsid w:val="00C47DF3"/>
    <w:rsid w:val="00EF5C4A"/>
    <w:rsid w:val="00F84BDE"/>
    <w:rsid w:val="00F97C26"/>
    <w:rsid w:val="00FB7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FE912"/>
  <w15:chartTrackingRefBased/>
  <w15:docId w15:val="{BA22305E-9AA1-482E-B7B3-C951843BE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0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0A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A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A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A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0A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0A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A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A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AC0"/>
    <w:rPr>
      <w:rFonts w:eastAsiaTheme="majorEastAsia" w:cstheme="majorBidi"/>
      <w:color w:val="272727" w:themeColor="text1" w:themeTint="D8"/>
    </w:rPr>
  </w:style>
  <w:style w:type="paragraph" w:styleId="Title">
    <w:name w:val="Title"/>
    <w:basedOn w:val="Normal"/>
    <w:next w:val="Normal"/>
    <w:link w:val="TitleChar"/>
    <w:uiPriority w:val="10"/>
    <w:qFormat/>
    <w:rsid w:val="00670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AC0"/>
    <w:pPr>
      <w:spacing w:before="160"/>
      <w:jc w:val="center"/>
    </w:pPr>
    <w:rPr>
      <w:i/>
      <w:iCs/>
      <w:color w:val="404040" w:themeColor="text1" w:themeTint="BF"/>
    </w:rPr>
  </w:style>
  <w:style w:type="character" w:customStyle="1" w:styleId="QuoteChar">
    <w:name w:val="Quote Char"/>
    <w:basedOn w:val="DefaultParagraphFont"/>
    <w:link w:val="Quote"/>
    <w:uiPriority w:val="29"/>
    <w:rsid w:val="00670AC0"/>
    <w:rPr>
      <w:i/>
      <w:iCs/>
      <w:color w:val="404040" w:themeColor="text1" w:themeTint="BF"/>
    </w:rPr>
  </w:style>
  <w:style w:type="paragraph" w:styleId="ListParagraph">
    <w:name w:val="List Paragraph"/>
    <w:basedOn w:val="Normal"/>
    <w:uiPriority w:val="34"/>
    <w:qFormat/>
    <w:rsid w:val="00670AC0"/>
    <w:pPr>
      <w:ind w:left="720"/>
      <w:contextualSpacing/>
    </w:pPr>
  </w:style>
  <w:style w:type="character" w:styleId="IntenseEmphasis">
    <w:name w:val="Intense Emphasis"/>
    <w:basedOn w:val="DefaultParagraphFont"/>
    <w:uiPriority w:val="21"/>
    <w:qFormat/>
    <w:rsid w:val="00670AC0"/>
    <w:rPr>
      <w:i/>
      <w:iCs/>
      <w:color w:val="0F4761" w:themeColor="accent1" w:themeShade="BF"/>
    </w:rPr>
  </w:style>
  <w:style w:type="paragraph" w:styleId="IntenseQuote">
    <w:name w:val="Intense Quote"/>
    <w:basedOn w:val="Normal"/>
    <w:next w:val="Normal"/>
    <w:link w:val="IntenseQuoteChar"/>
    <w:uiPriority w:val="30"/>
    <w:qFormat/>
    <w:rsid w:val="00670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AC0"/>
    <w:rPr>
      <w:i/>
      <w:iCs/>
      <w:color w:val="0F4761" w:themeColor="accent1" w:themeShade="BF"/>
    </w:rPr>
  </w:style>
  <w:style w:type="character" w:styleId="IntenseReference">
    <w:name w:val="Intense Reference"/>
    <w:basedOn w:val="DefaultParagraphFont"/>
    <w:uiPriority w:val="32"/>
    <w:qFormat/>
    <w:rsid w:val="00670AC0"/>
    <w:rPr>
      <w:b/>
      <w:bCs/>
      <w:smallCaps/>
      <w:color w:val="0F4761" w:themeColor="accent1" w:themeShade="BF"/>
      <w:spacing w:val="5"/>
    </w:rPr>
  </w:style>
  <w:style w:type="character" w:styleId="Hyperlink">
    <w:name w:val="Hyperlink"/>
    <w:basedOn w:val="DefaultParagraphFont"/>
    <w:uiPriority w:val="99"/>
    <w:unhideWhenUsed/>
    <w:rsid w:val="00670AC0"/>
    <w:rPr>
      <w:color w:val="467886" w:themeColor="hyperlink"/>
      <w:u w:val="single"/>
    </w:rPr>
  </w:style>
  <w:style w:type="character" w:styleId="UnresolvedMention">
    <w:name w:val="Unresolved Mention"/>
    <w:basedOn w:val="DefaultParagraphFont"/>
    <w:uiPriority w:val="99"/>
    <w:semiHidden/>
    <w:unhideWhenUsed/>
    <w:rsid w:val="00670A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ademia.edu/78860957/European_Union_Regulations_on_Algorithmic_Decision_Making_and_a_Right_to_Explanation_"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ne.oecd.org/document/delsa/elsa/wd/sem%282023%296/en/pdf" TargetMode="External"/><Relationship Id="rId12" Type="http://schemas.openxmlformats.org/officeDocument/2006/relationships/hyperlink" Target="https://arxiv.org/abs/2301.1205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pdf/1606.08813v1" TargetMode="External"/><Relationship Id="rId11" Type="http://schemas.openxmlformats.org/officeDocument/2006/relationships/hyperlink" Target="https://www.researchgate.net/profile/Nicholas-Correa-2/publication/374699360_Worldwide_AI_ethics_A_review_of_200_guidelines_and_recommendations_for_AI_governance/links/6529eec22e1ba453041ea69d/Worldwide-AI-ethics-A-review-of-200-guidelines-and-recommendations-for-AI-governance.pdf" TargetMode="External"/><Relationship Id="rId5" Type="http://schemas.openxmlformats.org/officeDocument/2006/relationships/hyperlink" Target="https://iris.unito.it/bitstream/2318/1728327/1/Article_AI4PeopleAnEthicalFrameworkFor-2.pdf" TargetMode="External"/><Relationship Id="rId10" Type="http://schemas.openxmlformats.org/officeDocument/2006/relationships/hyperlink" Target="https://link.springer.com/article/10.1007/s00146-025-02620-3" TargetMode="External"/><Relationship Id="rId4" Type="http://schemas.openxmlformats.org/officeDocument/2006/relationships/webSettings" Target="webSettings.xml"/><Relationship Id="rId9" Type="http://schemas.openxmlformats.org/officeDocument/2006/relationships/hyperlink" Target="https://nimh-dsst.github.io/OpenCogData/correa-et-al-202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1379</Words>
  <Characters>9104</Characters>
  <Application>Microsoft Office Word</Application>
  <DocSecurity>0</DocSecurity>
  <Lines>162</Lines>
  <Paragraphs>73</Paragraphs>
  <ScaleCrop>false</ScaleCrop>
  <Company/>
  <LinksUpToDate>false</LinksUpToDate>
  <CharactersWithSpaces>10410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Fiaz Ali</dc:creator>
  <cp:keywords/>
  <dc:description/>
  <cp:lastModifiedBy>Fiaz Ali</cp:lastModifiedBy>
  <cp:revision>4</cp:revision>
  <dcterms:created xsi:type="dcterms:W3CDTF">2026-06-29T15:00:00Z</dcterms:created>
  <dcterms:modified xsi:type="dcterms:W3CDTF">2026-07-21T18:30:00Z</dcterms:modified>
</cp:coreProperties>
</file>